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43DCC">
      <w:pPr>
        <w:keepNext w:val="0"/>
        <w:keepLines w:val="0"/>
        <w:widowControl/>
        <w:suppressLineNumbers w:val="0"/>
        <w:jc w:val="center"/>
        <w:rPr>
          <w:rFonts w:hint="eastAsia" w:ascii="宋体" w:hAnsi="宋体" w:cs="方正小标宋简体"/>
          <w:b/>
          <w:bCs/>
          <w:color w:val="auto"/>
          <w:sz w:val="36"/>
          <w:szCs w:val="36"/>
        </w:rPr>
      </w:pPr>
      <w:bookmarkStart w:id="0" w:name="_GoBack"/>
      <w:bookmarkEnd w:id="0"/>
      <w:r>
        <w:rPr>
          <w:rFonts w:hint="eastAsia" w:ascii="宋体" w:hAnsi="宋体" w:eastAsia="宋体" w:cs="方正小标宋简体"/>
          <w:b/>
          <w:bCs/>
          <w:color w:val="auto"/>
          <w:sz w:val="36"/>
          <w:szCs w:val="36"/>
          <w:lang w:val="en-US" w:eastAsia="zh-CN"/>
        </w:rPr>
        <w:t>西安市城市基础设施生命线工程（燃气、供热、市政桥梁隧道）风险评估项目</w:t>
      </w:r>
      <w:r>
        <w:rPr>
          <w:rFonts w:hint="eastAsia" w:ascii="宋体" w:hAnsi="宋体" w:cs="方正小标宋简体"/>
          <w:b/>
          <w:bCs/>
          <w:color w:val="auto"/>
          <w:sz w:val="36"/>
          <w:szCs w:val="36"/>
        </w:rPr>
        <w:t>业务合同</w:t>
      </w:r>
    </w:p>
    <w:p w14:paraId="29357C4A">
      <w:pPr>
        <w:spacing w:line="560" w:lineRule="exact"/>
        <w:rPr>
          <w:rFonts w:hint="eastAsia"/>
          <w:color w:val="auto"/>
          <w:sz w:val="32"/>
          <w:szCs w:val="32"/>
        </w:rPr>
      </w:pPr>
    </w:p>
    <w:p w14:paraId="1F2C17F9">
      <w:pPr>
        <w:spacing w:line="560" w:lineRule="exact"/>
        <w:rPr>
          <w:rFonts w:hint="eastAsia"/>
          <w:color w:val="auto"/>
          <w:sz w:val="30"/>
          <w:szCs w:val="30"/>
        </w:rPr>
      </w:pPr>
      <w:r>
        <w:rPr>
          <w:rFonts w:hint="eastAsia"/>
          <w:color w:val="auto"/>
          <w:sz w:val="30"/>
          <w:szCs w:val="30"/>
        </w:rPr>
        <w:t>甲方：</w:t>
      </w:r>
    </w:p>
    <w:p w14:paraId="59060DF2">
      <w:pPr>
        <w:spacing w:line="560" w:lineRule="exact"/>
        <w:rPr>
          <w:rFonts w:hint="eastAsia"/>
          <w:color w:val="auto"/>
          <w:sz w:val="30"/>
          <w:szCs w:val="30"/>
        </w:rPr>
      </w:pPr>
      <w:r>
        <w:rPr>
          <w:rFonts w:hint="eastAsia"/>
          <w:color w:val="auto"/>
          <w:sz w:val="30"/>
          <w:szCs w:val="30"/>
        </w:rPr>
        <w:t>乙方：</w:t>
      </w:r>
    </w:p>
    <w:p w14:paraId="48590ACF">
      <w:pPr>
        <w:spacing w:line="560" w:lineRule="exact"/>
        <w:rPr>
          <w:rFonts w:hint="eastAsia"/>
          <w:color w:val="auto"/>
          <w:sz w:val="32"/>
          <w:szCs w:val="32"/>
        </w:rPr>
      </w:pPr>
      <w:r>
        <w:rPr>
          <w:rFonts w:hint="eastAsia"/>
          <w:color w:val="auto"/>
          <w:sz w:val="32"/>
          <w:szCs w:val="32"/>
        </w:rPr>
        <w:t xml:space="preserve"> </w:t>
      </w:r>
    </w:p>
    <w:p w14:paraId="6A9FFD93">
      <w:pPr>
        <w:spacing w:line="480" w:lineRule="auto"/>
        <w:ind w:firstLine="600" w:firstLineChars="200"/>
        <w:rPr>
          <w:rFonts w:hint="eastAsia"/>
          <w:color w:val="auto"/>
          <w:sz w:val="30"/>
          <w:szCs w:val="30"/>
        </w:rPr>
      </w:pPr>
      <w:r>
        <w:rPr>
          <w:rFonts w:hint="eastAsia"/>
          <w:color w:val="auto"/>
          <w:sz w:val="30"/>
          <w:szCs w:val="30"/>
        </w:rPr>
        <w:t>根据《中华人民共和国民法典》</w:t>
      </w:r>
      <w:r>
        <w:rPr>
          <w:rFonts w:hint="eastAsia"/>
          <w:color w:val="auto"/>
          <w:sz w:val="30"/>
          <w:szCs w:val="30"/>
          <w:lang w:eastAsia="zh-CN"/>
        </w:rPr>
        <w:t>《中华人民共和国政府采购法》</w:t>
      </w:r>
      <w:r>
        <w:rPr>
          <w:rFonts w:hint="eastAsia"/>
          <w:color w:val="auto"/>
          <w:sz w:val="30"/>
          <w:szCs w:val="30"/>
        </w:rPr>
        <w:t>等法律法规的规定，甲、乙双方关于</w:t>
      </w:r>
      <w:r>
        <w:rPr>
          <w:rFonts w:hint="eastAsia"/>
          <w:color w:val="auto"/>
          <w:sz w:val="30"/>
          <w:szCs w:val="30"/>
          <w:u w:val="single"/>
        </w:rPr>
        <w:t xml:space="preserve">  </w:t>
      </w:r>
      <w:r>
        <w:rPr>
          <w:rFonts w:hint="eastAsia"/>
          <w:color w:val="auto"/>
          <w:sz w:val="30"/>
          <w:szCs w:val="30"/>
          <w:u w:val="single"/>
          <w:lang w:val="en-US" w:eastAsia="zh-CN"/>
        </w:rPr>
        <w:t xml:space="preserve">    项目，项目编号：      ，</w:t>
      </w:r>
      <w:r>
        <w:rPr>
          <w:rFonts w:hint="eastAsia"/>
          <w:color w:val="auto"/>
          <w:sz w:val="30"/>
          <w:szCs w:val="30"/>
          <w:u w:val="single"/>
        </w:rPr>
        <w:t xml:space="preserve">    </w:t>
      </w:r>
      <w:r>
        <w:rPr>
          <w:rFonts w:hint="eastAsia"/>
          <w:color w:val="auto"/>
          <w:sz w:val="30"/>
          <w:szCs w:val="30"/>
        </w:rPr>
        <w:t>事宜，甲、乙双方本着平等、自愿的原则，经多次友好协商达成以下一致意见，订立本合同共同遵守。</w:t>
      </w:r>
    </w:p>
    <w:p w14:paraId="1AC11814">
      <w:pPr>
        <w:spacing w:line="480" w:lineRule="auto"/>
        <w:ind w:firstLine="600" w:firstLineChars="200"/>
        <w:rPr>
          <w:rFonts w:hint="eastAsia"/>
          <w:color w:val="auto"/>
          <w:sz w:val="30"/>
          <w:szCs w:val="30"/>
        </w:rPr>
      </w:pPr>
      <w:r>
        <w:rPr>
          <w:rFonts w:hint="eastAsia"/>
          <w:color w:val="auto"/>
          <w:sz w:val="30"/>
          <w:szCs w:val="30"/>
        </w:rPr>
        <w:t>第一条：合同协议</w:t>
      </w:r>
    </w:p>
    <w:p w14:paraId="56E82284">
      <w:pPr>
        <w:spacing w:line="480" w:lineRule="auto"/>
        <w:ind w:firstLine="616" w:firstLineChars="200"/>
        <w:rPr>
          <w:rFonts w:hint="default" w:ascii="宋体" w:hAnsi="宋体" w:eastAsia="宋体" w:cs="宋体"/>
          <w:color w:val="auto"/>
          <w:spacing w:val="4"/>
          <w:sz w:val="30"/>
          <w:szCs w:val="30"/>
          <w:u w:val="none"/>
          <w:lang w:val="en-US" w:eastAsia="zh-CN"/>
        </w:rPr>
      </w:pPr>
      <w:r>
        <w:rPr>
          <w:rFonts w:hint="eastAsia" w:ascii="宋体" w:hAnsi="宋体" w:eastAsia="宋体" w:cs="宋体"/>
          <w:color w:val="auto"/>
          <w:spacing w:val="4"/>
          <w:sz w:val="30"/>
          <w:szCs w:val="30"/>
          <w:u w:val="none"/>
          <w:lang w:val="en-US" w:eastAsia="zh-CN"/>
        </w:rPr>
        <w:t>1.服务内容</w:t>
      </w:r>
    </w:p>
    <w:p w14:paraId="5C10B963">
      <w:pPr>
        <w:numPr>
          <w:ilvl w:val="0"/>
          <w:numId w:val="0"/>
        </w:numPr>
        <w:spacing w:line="480" w:lineRule="auto"/>
        <w:ind w:firstLine="600" w:firstLineChars="200"/>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根据《陕西省住房和城乡建设厅关于加快推进城市基础设施生命线安全工程建设的通知》（陕建市发〔2023〕</w:t>
      </w:r>
      <w:r>
        <w:rPr>
          <w:rFonts w:hint="default" w:ascii="宋体" w:hAnsi="宋体" w:eastAsia="宋体" w:cs="宋体"/>
          <w:color w:val="auto"/>
          <w:sz w:val="30"/>
          <w:szCs w:val="30"/>
          <w:lang w:val="en-US" w:eastAsia="zh-CN"/>
        </w:rPr>
        <w:t xml:space="preserve">1006 </w:t>
      </w:r>
      <w:r>
        <w:rPr>
          <w:rFonts w:hint="eastAsia" w:ascii="宋体" w:hAnsi="宋体" w:eastAsia="宋体" w:cs="宋体"/>
          <w:color w:val="auto"/>
          <w:sz w:val="30"/>
          <w:szCs w:val="30"/>
          <w:lang w:val="en-US" w:eastAsia="zh-CN"/>
        </w:rPr>
        <w:t>号）、《陕西省住房和城乡建设厅关于印发《陕西省城市基础设施生命线安全风险评估指导手册》的通知》（陕建市发〔</w:t>
      </w:r>
      <w:r>
        <w:rPr>
          <w:rFonts w:hint="default" w:ascii="宋体" w:hAnsi="宋体" w:eastAsia="宋体" w:cs="宋体"/>
          <w:color w:val="auto"/>
          <w:sz w:val="30"/>
          <w:szCs w:val="30"/>
          <w:lang w:val="en-US" w:eastAsia="zh-CN"/>
        </w:rPr>
        <w:t>2023</w:t>
      </w:r>
      <w:r>
        <w:rPr>
          <w:rFonts w:hint="eastAsia" w:ascii="宋体" w:hAnsi="宋体" w:eastAsia="宋体" w:cs="宋体"/>
          <w:color w:val="auto"/>
          <w:sz w:val="30"/>
          <w:szCs w:val="30"/>
          <w:lang w:val="en-US" w:eastAsia="zh-CN"/>
        </w:rPr>
        <w:t>〕</w:t>
      </w:r>
      <w:r>
        <w:rPr>
          <w:rFonts w:hint="default" w:ascii="宋体" w:hAnsi="宋体" w:eastAsia="宋体" w:cs="宋体"/>
          <w:color w:val="auto"/>
          <w:sz w:val="30"/>
          <w:szCs w:val="30"/>
          <w:lang w:val="en-US" w:eastAsia="zh-CN"/>
        </w:rPr>
        <w:t>1007</w:t>
      </w:r>
      <w:r>
        <w:rPr>
          <w:rFonts w:hint="eastAsia" w:ascii="宋体" w:hAnsi="宋体" w:eastAsia="宋体" w:cs="宋体"/>
          <w:color w:val="auto"/>
          <w:sz w:val="30"/>
          <w:szCs w:val="30"/>
          <w:lang w:val="en-US" w:eastAsia="zh-CN"/>
        </w:rPr>
        <w:t>号）的有关规定，开展西安市城市生命线基础设施风险评估工作，主要包括计划与准备、数据采集与核查、实地调查、安全风险辨识、安全风险分析、安全风险评价等工作，覆盖全市公共燃气管网</w:t>
      </w:r>
      <w:r>
        <w:rPr>
          <w:rFonts w:hint="default" w:ascii="宋体" w:hAnsi="宋体" w:eastAsia="宋体" w:cs="宋体"/>
          <w:color w:val="auto"/>
          <w:sz w:val="30"/>
          <w:szCs w:val="30"/>
          <w:lang w:val="en-US" w:eastAsia="zh-CN"/>
        </w:rPr>
        <w:t>5127.78</w:t>
      </w:r>
      <w:r>
        <w:rPr>
          <w:rFonts w:hint="eastAsia" w:ascii="宋体" w:hAnsi="宋体" w:eastAsia="宋体" w:cs="宋体"/>
          <w:color w:val="auto"/>
          <w:sz w:val="30"/>
          <w:szCs w:val="30"/>
          <w:lang w:val="en-US" w:eastAsia="zh-CN"/>
        </w:rPr>
        <w:t>公里、市政桥梁（含隧道）</w:t>
      </w:r>
      <w:r>
        <w:rPr>
          <w:rFonts w:hint="default" w:ascii="宋体" w:hAnsi="宋体" w:eastAsia="宋体" w:cs="宋体"/>
          <w:color w:val="auto"/>
          <w:sz w:val="30"/>
          <w:szCs w:val="30"/>
          <w:lang w:val="en-US" w:eastAsia="zh-CN"/>
        </w:rPr>
        <w:t>493</w:t>
      </w:r>
      <w:r>
        <w:rPr>
          <w:rFonts w:hint="eastAsia" w:ascii="宋体" w:hAnsi="宋体" w:eastAsia="宋体" w:cs="宋体"/>
          <w:color w:val="auto"/>
          <w:sz w:val="30"/>
          <w:szCs w:val="30"/>
          <w:lang w:val="en-US" w:eastAsia="zh-CN"/>
        </w:rPr>
        <w:t>座、集中供热管道</w:t>
      </w:r>
      <w:r>
        <w:rPr>
          <w:rFonts w:hint="default" w:ascii="宋体" w:hAnsi="宋体" w:eastAsia="宋体" w:cs="宋体"/>
          <w:color w:val="auto"/>
          <w:sz w:val="30"/>
          <w:szCs w:val="30"/>
          <w:lang w:val="en-US" w:eastAsia="zh-CN"/>
        </w:rPr>
        <w:t>2152</w:t>
      </w:r>
      <w:r>
        <w:rPr>
          <w:rFonts w:hint="eastAsia" w:ascii="宋体" w:hAnsi="宋体" w:eastAsia="宋体" w:cs="宋体"/>
          <w:color w:val="auto"/>
          <w:sz w:val="30"/>
          <w:szCs w:val="30"/>
          <w:lang w:val="en-US" w:eastAsia="zh-CN"/>
        </w:rPr>
        <w:t xml:space="preserve">公里。具体以中标清单为准。 </w:t>
      </w:r>
    </w:p>
    <w:p w14:paraId="4951D6EF">
      <w:pPr>
        <w:numPr>
          <w:ilvl w:val="0"/>
          <w:numId w:val="0"/>
        </w:numPr>
        <w:spacing w:line="480" w:lineRule="auto"/>
        <w:ind w:firstLine="600" w:firstLineChars="200"/>
        <w:rPr>
          <w:rFonts w:hint="eastAsia"/>
          <w:lang w:val="en-US" w:eastAsia="zh-CN"/>
        </w:rPr>
      </w:pPr>
      <w:r>
        <w:rPr>
          <w:rFonts w:hint="eastAsia" w:ascii="宋体" w:hAnsi="宋体" w:eastAsia="宋体" w:cs="宋体"/>
          <w:color w:val="auto"/>
          <w:sz w:val="30"/>
          <w:szCs w:val="30"/>
          <w:lang w:val="en-US" w:eastAsia="zh-CN"/>
        </w:rPr>
        <w:t>本项目需提供全过程技术服务，风险评估的核心成果(即风险四色图、风险评估报告、风险清单</w:t>
      </w:r>
      <w:r>
        <w:rPr>
          <w:rFonts w:hint="default" w:ascii="宋体" w:hAnsi="宋体" w:eastAsia="宋体" w:cs="宋体"/>
          <w:color w:val="auto"/>
          <w:sz w:val="30"/>
          <w:szCs w:val="30"/>
          <w:lang w:val="en-US" w:eastAsia="zh-CN"/>
        </w:rPr>
        <w:t>)</w:t>
      </w:r>
      <w:r>
        <w:rPr>
          <w:rFonts w:hint="eastAsia" w:ascii="宋体" w:hAnsi="宋体" w:eastAsia="宋体" w:cs="宋体"/>
          <w:color w:val="auto"/>
          <w:sz w:val="30"/>
          <w:szCs w:val="30"/>
          <w:lang w:val="en-US" w:eastAsia="zh-CN"/>
        </w:rPr>
        <w:t xml:space="preserve">需实现在西安市城市安全风险监测预警平台城管专项系统风险评估中接入展示，并具备动态更新能力。 </w:t>
      </w:r>
    </w:p>
    <w:p w14:paraId="305F9E12">
      <w:pPr>
        <w:numPr>
          <w:ilvl w:val="0"/>
          <w:numId w:val="0"/>
        </w:numPr>
        <w:spacing w:line="480" w:lineRule="auto"/>
        <w:ind w:firstLine="600" w:firstLineChars="200"/>
        <w:rPr>
          <w:rFonts w:hint="eastAsia" w:ascii="宋体" w:hAnsi="宋体" w:eastAsia="宋体" w:cs="宋体"/>
          <w:color w:val="auto"/>
          <w:sz w:val="30"/>
          <w:szCs w:val="30"/>
        </w:rPr>
      </w:pPr>
      <w:r>
        <w:rPr>
          <w:rFonts w:hint="eastAsia" w:ascii="宋体" w:hAnsi="宋体" w:eastAsia="宋体" w:cs="宋体"/>
          <w:color w:val="auto"/>
          <w:sz w:val="30"/>
          <w:szCs w:val="30"/>
          <w:lang w:val="en-US" w:eastAsia="zh-CN"/>
        </w:rPr>
        <w:t>2.</w:t>
      </w:r>
      <w:r>
        <w:rPr>
          <w:rFonts w:hint="eastAsia" w:ascii="宋体" w:hAnsi="宋体" w:eastAsia="宋体" w:cs="宋体"/>
          <w:color w:val="auto"/>
          <w:sz w:val="30"/>
          <w:szCs w:val="30"/>
          <w:lang w:eastAsia="zh-CN"/>
        </w:rPr>
        <w:t>服务</w:t>
      </w:r>
      <w:r>
        <w:rPr>
          <w:rFonts w:hint="eastAsia" w:ascii="宋体" w:hAnsi="宋体" w:eastAsia="宋体" w:cs="宋体"/>
          <w:color w:val="auto"/>
          <w:sz w:val="30"/>
          <w:szCs w:val="30"/>
        </w:rPr>
        <w:t>期限：</w:t>
      </w:r>
    </w:p>
    <w:p w14:paraId="77DE975C">
      <w:pPr>
        <w:keepNext w:val="0"/>
        <w:keepLines w:val="0"/>
        <w:widowControl/>
        <w:suppressLineNumbers w:val="0"/>
        <w:ind w:firstLine="616" w:firstLineChars="200"/>
        <w:jc w:val="left"/>
        <w:rPr>
          <w:rFonts w:hint="eastAsia" w:ascii="宋体" w:hAnsi="宋体" w:eastAsia="宋体" w:cs="宋体"/>
          <w:color w:val="000000"/>
          <w:spacing w:val="4"/>
          <w:sz w:val="30"/>
          <w:szCs w:val="30"/>
          <w:u w:val="none"/>
          <w:lang w:val="en-US" w:eastAsia="zh-CN"/>
        </w:rPr>
      </w:pPr>
      <w:r>
        <w:rPr>
          <w:rFonts w:hint="eastAsia" w:ascii="宋体" w:hAnsi="宋体" w:eastAsia="宋体" w:cs="宋体"/>
          <w:color w:val="000000"/>
          <w:spacing w:val="4"/>
          <w:sz w:val="30"/>
          <w:szCs w:val="30"/>
          <w:u w:val="none"/>
          <w:lang w:val="en-US" w:eastAsia="zh-CN"/>
        </w:rPr>
        <w:t>2.1整个项目期限自合同签订之日起至编制成果通过专家评审，风险评估报告和风险清单通过正式审核。</w:t>
      </w:r>
    </w:p>
    <w:p w14:paraId="0EA7EB00">
      <w:pPr>
        <w:keepNext w:val="0"/>
        <w:keepLines w:val="0"/>
        <w:widowControl/>
        <w:suppressLineNumbers w:val="0"/>
        <w:ind w:firstLine="616" w:firstLineChars="200"/>
        <w:jc w:val="left"/>
        <w:rPr>
          <w:rFonts w:hint="eastAsia" w:eastAsia="宋体"/>
          <w:lang w:eastAsia="zh-CN"/>
        </w:rPr>
      </w:pPr>
      <w:r>
        <w:rPr>
          <w:rFonts w:hint="eastAsia" w:ascii="宋体" w:hAnsi="宋体" w:eastAsia="宋体" w:cs="宋体"/>
          <w:color w:val="000000"/>
          <w:spacing w:val="4"/>
          <w:sz w:val="30"/>
          <w:szCs w:val="30"/>
          <w:u w:val="none"/>
          <w:lang w:val="en-US" w:eastAsia="zh-CN"/>
        </w:rPr>
        <w:t>2.2风险评估工作的核心成果(即风险四色图、风险评估报告、风险清单</w:t>
      </w:r>
      <w:r>
        <w:rPr>
          <w:rFonts w:hint="default" w:ascii="宋体" w:hAnsi="宋体" w:eastAsia="宋体" w:cs="宋体"/>
          <w:color w:val="000000"/>
          <w:spacing w:val="4"/>
          <w:sz w:val="30"/>
          <w:szCs w:val="30"/>
          <w:u w:val="none"/>
          <w:lang w:val="en-US" w:eastAsia="zh-CN"/>
        </w:rPr>
        <w:t>)</w:t>
      </w:r>
      <w:r>
        <w:rPr>
          <w:rFonts w:hint="eastAsia" w:ascii="宋体" w:hAnsi="宋体" w:eastAsia="宋体" w:cs="宋体"/>
          <w:color w:val="000000"/>
          <w:spacing w:val="4"/>
          <w:sz w:val="30"/>
          <w:szCs w:val="30"/>
          <w:u w:val="none"/>
          <w:lang w:val="en-US" w:eastAsia="zh-CN"/>
        </w:rPr>
        <w:t>应在合同签订后</w:t>
      </w:r>
      <w:r>
        <w:rPr>
          <w:rFonts w:hint="default" w:ascii="宋体" w:hAnsi="宋体" w:eastAsia="宋体" w:cs="宋体"/>
          <w:color w:val="000000"/>
          <w:spacing w:val="4"/>
          <w:sz w:val="30"/>
          <w:szCs w:val="30"/>
          <w:u w:val="single"/>
          <w:lang w:val="en-US" w:eastAsia="zh-CN"/>
        </w:rPr>
        <w:t>60</w:t>
      </w:r>
      <w:r>
        <w:rPr>
          <w:rFonts w:hint="eastAsia" w:ascii="宋体" w:hAnsi="宋体" w:eastAsia="宋体" w:cs="宋体"/>
          <w:color w:val="000000"/>
          <w:spacing w:val="4"/>
          <w:sz w:val="30"/>
          <w:szCs w:val="30"/>
          <w:u w:val="single"/>
          <w:lang w:val="en-US" w:eastAsia="zh-CN"/>
        </w:rPr>
        <w:t>个</w:t>
      </w:r>
      <w:r>
        <w:rPr>
          <w:rFonts w:hint="eastAsia" w:ascii="宋体" w:hAnsi="宋体" w:eastAsia="宋体" w:cs="宋体"/>
          <w:color w:val="000000"/>
          <w:spacing w:val="4"/>
          <w:sz w:val="30"/>
          <w:szCs w:val="30"/>
          <w:u w:val="none"/>
          <w:lang w:val="en-US" w:eastAsia="zh-CN"/>
        </w:rPr>
        <w:t>工作日内提交</w:t>
      </w:r>
      <w:r>
        <w:rPr>
          <w:rFonts w:hint="eastAsia" w:ascii="宋体" w:hAnsi="宋体" w:eastAsia="宋体" w:cs="宋体"/>
          <w:color w:val="000000"/>
          <w:spacing w:val="4"/>
          <w:sz w:val="30"/>
          <w:szCs w:val="30"/>
          <w:u w:val="none"/>
          <w:lang w:val="en-US" w:eastAsia="zh-CN"/>
        </w:rPr>
        <w:t>。</w:t>
      </w:r>
    </w:p>
    <w:p w14:paraId="3CBA6801">
      <w:pPr>
        <w:spacing w:line="480" w:lineRule="auto"/>
        <w:ind w:firstLine="600" w:firstLineChars="200"/>
        <w:rPr>
          <w:rFonts w:hint="eastAsia" w:ascii="宋体" w:hAnsi="宋体" w:cs="宋体"/>
          <w:sz w:val="30"/>
          <w:szCs w:val="30"/>
        </w:rPr>
      </w:pPr>
      <w:r>
        <w:rPr>
          <w:rFonts w:hint="eastAsia" w:ascii="宋体" w:hAnsi="宋体" w:cs="宋体"/>
          <w:sz w:val="30"/>
          <w:szCs w:val="30"/>
        </w:rPr>
        <w:t>服务期限：</w:t>
      </w:r>
      <w:r>
        <w:rPr>
          <w:rFonts w:hint="eastAsia" w:ascii="宋体" w:hAnsi="宋体" w:cs="宋体"/>
          <w:sz w:val="30"/>
          <w:szCs w:val="30"/>
          <w:u w:val="single"/>
        </w:rPr>
        <w:t xml:space="preserve">  </w:t>
      </w:r>
      <w:r>
        <w:rPr>
          <w:rFonts w:hint="eastAsia" w:ascii="宋体" w:hAnsi="宋体" w:cs="宋体"/>
          <w:sz w:val="30"/>
          <w:szCs w:val="30"/>
          <w:u w:val="single"/>
          <w:lang w:val="en-US" w:eastAsia="zh-CN"/>
        </w:rPr>
        <w:t>审核及验收通过后3年</w:t>
      </w:r>
      <w:r>
        <w:rPr>
          <w:rFonts w:hint="eastAsia" w:ascii="宋体" w:hAnsi="宋体" w:cs="宋体"/>
          <w:sz w:val="30"/>
          <w:szCs w:val="30"/>
        </w:rPr>
        <w:t>。</w:t>
      </w:r>
    </w:p>
    <w:p w14:paraId="71F4DC67">
      <w:pPr>
        <w:spacing w:line="480" w:lineRule="auto"/>
        <w:ind w:firstLine="600" w:firstLineChars="200"/>
        <w:rPr>
          <w:rFonts w:hint="eastAsia"/>
          <w:color w:val="000000"/>
          <w:sz w:val="30"/>
          <w:szCs w:val="30"/>
        </w:rPr>
      </w:pPr>
      <w:r>
        <w:rPr>
          <w:rFonts w:hint="eastAsia"/>
          <w:color w:val="000000"/>
          <w:sz w:val="30"/>
          <w:szCs w:val="30"/>
        </w:rPr>
        <w:t>第二条：合同价款及付款方式</w:t>
      </w:r>
    </w:p>
    <w:p w14:paraId="569F590B">
      <w:pPr>
        <w:spacing w:line="480" w:lineRule="auto"/>
        <w:ind w:firstLine="600" w:firstLineChars="200"/>
        <w:rPr>
          <w:rFonts w:hint="eastAsia" w:ascii="宋体" w:hAnsi="宋体"/>
          <w:color w:val="000000"/>
          <w:sz w:val="30"/>
          <w:szCs w:val="30"/>
        </w:rPr>
      </w:pPr>
      <w:r>
        <w:rPr>
          <w:rFonts w:hint="eastAsia" w:ascii="宋体" w:hAnsi="宋体" w:eastAsia="宋体" w:cs="Times New Roman"/>
          <w:color w:val="000000"/>
          <w:sz w:val="30"/>
          <w:szCs w:val="30"/>
        </w:rPr>
        <w:t>2.1</w:t>
      </w:r>
      <w:r>
        <w:rPr>
          <w:rFonts w:hint="eastAsia"/>
          <w:color w:val="000000"/>
          <w:sz w:val="30"/>
          <w:szCs w:val="30"/>
        </w:rPr>
        <w:t>本合同价款人民币</w:t>
      </w:r>
      <w:r>
        <w:rPr>
          <w:rFonts w:hint="eastAsia"/>
          <w:color w:val="000000"/>
          <w:sz w:val="30"/>
          <w:szCs w:val="30"/>
          <w:u w:val="single"/>
        </w:rPr>
        <w:t>¥</w:t>
      </w:r>
      <w:r>
        <w:rPr>
          <w:rFonts w:hint="eastAsia"/>
          <w:color w:val="000000"/>
          <w:sz w:val="30"/>
          <w:szCs w:val="30"/>
          <w:u w:val="single"/>
          <w:lang w:val="en-US" w:eastAsia="zh-CN"/>
        </w:rPr>
        <w:t xml:space="preserve">   </w:t>
      </w:r>
      <w:r>
        <w:rPr>
          <w:rFonts w:hint="eastAsia"/>
          <w:color w:val="000000"/>
          <w:sz w:val="30"/>
          <w:szCs w:val="30"/>
          <w:u w:val="single"/>
        </w:rPr>
        <w:t xml:space="preserve">元  </w:t>
      </w:r>
      <w:r>
        <w:rPr>
          <w:rFonts w:hint="eastAsia" w:ascii="宋体" w:hAnsi="宋体"/>
          <w:color w:val="000000"/>
          <w:sz w:val="30"/>
          <w:szCs w:val="30"/>
        </w:rPr>
        <w:t>，大写：</w:t>
      </w:r>
      <w:r>
        <w:rPr>
          <w:rFonts w:hint="eastAsia" w:ascii="宋体" w:hAnsi="宋体"/>
          <w:color w:val="000000"/>
          <w:sz w:val="30"/>
          <w:szCs w:val="30"/>
          <w:u w:val="single"/>
          <w:lang w:val="en-US" w:eastAsia="zh-CN"/>
        </w:rPr>
        <w:t xml:space="preserve">    </w:t>
      </w:r>
      <w:r>
        <w:rPr>
          <w:rFonts w:hint="eastAsia" w:ascii="宋体" w:hAnsi="宋体"/>
          <w:color w:val="000000"/>
          <w:sz w:val="30"/>
          <w:szCs w:val="30"/>
          <w:u w:val="single"/>
        </w:rPr>
        <w:t xml:space="preserve">元整   </w:t>
      </w:r>
      <w:r>
        <w:rPr>
          <w:rFonts w:hint="eastAsia" w:ascii="宋体" w:hAnsi="宋体"/>
          <w:color w:val="000000"/>
          <w:sz w:val="30"/>
          <w:szCs w:val="30"/>
        </w:rPr>
        <w:t>，该价款为含税价，包含</w:t>
      </w:r>
      <w:r>
        <w:rPr>
          <w:rFonts w:hint="eastAsia" w:ascii="宋体" w:hAnsi="宋体"/>
          <w:color w:val="000000"/>
          <w:sz w:val="30"/>
          <w:szCs w:val="30"/>
          <w:lang w:val="en-US" w:eastAsia="zh-CN"/>
        </w:rPr>
        <w:t>计划准备阶段、</w:t>
      </w:r>
      <w:r>
        <w:rPr>
          <w:rFonts w:hint="eastAsia" w:ascii="宋体" w:hAnsi="宋体" w:eastAsia="宋体" w:cs="Times New Roman"/>
          <w:color w:val="000000"/>
          <w:sz w:val="30"/>
          <w:szCs w:val="30"/>
          <w:lang w:val="en-US" w:eastAsia="zh-CN"/>
        </w:rPr>
        <w:t>报告数据采集与核查</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实地调查</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安全风险辨识</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安全风险分析</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安全风险评价</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风险评估成果</w:t>
      </w:r>
      <w:r>
        <w:rPr>
          <w:rFonts w:hint="default" w:ascii="宋体" w:hAnsi="宋体" w:eastAsia="宋体" w:cs="Times New Roman"/>
          <w:color w:val="000000"/>
          <w:sz w:val="30"/>
          <w:szCs w:val="30"/>
          <w:lang w:eastAsia="zh-CN"/>
        </w:rPr>
        <w:t>、</w:t>
      </w:r>
      <w:r>
        <w:rPr>
          <w:rFonts w:hint="eastAsia" w:ascii="宋体" w:hAnsi="宋体" w:eastAsia="宋体" w:cs="Times New Roman"/>
          <w:color w:val="000000"/>
          <w:sz w:val="30"/>
          <w:szCs w:val="30"/>
          <w:lang w:val="en-US" w:eastAsia="zh-CN"/>
        </w:rPr>
        <w:t>风险运维服务</w:t>
      </w:r>
      <w:r>
        <w:rPr>
          <w:rFonts w:hint="eastAsia" w:ascii="宋体" w:hAnsi="宋体"/>
          <w:color w:val="000000"/>
          <w:sz w:val="30"/>
          <w:szCs w:val="30"/>
        </w:rPr>
        <w:t>等</w:t>
      </w:r>
      <w:r>
        <w:rPr>
          <w:rFonts w:hint="default" w:ascii="宋体" w:hAnsi="宋体"/>
          <w:color w:val="000000"/>
          <w:sz w:val="30"/>
          <w:szCs w:val="30"/>
        </w:rPr>
        <w:t>相关的</w:t>
      </w:r>
      <w:r>
        <w:rPr>
          <w:rFonts w:hint="eastAsia" w:ascii="宋体" w:hAnsi="宋体"/>
          <w:color w:val="000000"/>
          <w:sz w:val="30"/>
          <w:szCs w:val="30"/>
          <w:lang w:val="en-US" w:eastAsia="zh-CN"/>
        </w:rPr>
        <w:t>所有</w:t>
      </w:r>
      <w:r>
        <w:rPr>
          <w:rFonts w:hint="eastAsia" w:ascii="宋体" w:hAnsi="宋体"/>
          <w:color w:val="000000"/>
          <w:sz w:val="30"/>
          <w:szCs w:val="30"/>
        </w:rPr>
        <w:t>费用。</w:t>
      </w:r>
    </w:p>
    <w:p w14:paraId="70024000">
      <w:pPr>
        <w:spacing w:line="480" w:lineRule="auto"/>
        <w:ind w:firstLine="600" w:firstLineChars="200"/>
        <w:rPr>
          <w:rFonts w:hint="eastAsia" w:ascii="宋体" w:hAnsi="宋体"/>
          <w:color w:val="000000"/>
          <w:sz w:val="30"/>
          <w:szCs w:val="30"/>
        </w:rPr>
      </w:pPr>
      <w:r>
        <w:rPr>
          <w:rFonts w:hint="eastAsia" w:ascii="宋体" w:hAnsi="宋体"/>
          <w:color w:val="000000"/>
          <w:sz w:val="30"/>
          <w:szCs w:val="30"/>
        </w:rPr>
        <w:t>2.2乙方指定账户：</w:t>
      </w:r>
    </w:p>
    <w:p w14:paraId="6855EEB8">
      <w:pPr>
        <w:spacing w:line="480" w:lineRule="auto"/>
        <w:ind w:firstLine="600" w:firstLineChars="200"/>
        <w:rPr>
          <w:rFonts w:hint="eastAsia" w:ascii="宋体" w:hAnsi="宋体"/>
          <w:color w:val="auto"/>
          <w:sz w:val="30"/>
          <w:szCs w:val="30"/>
          <w:u w:val="single"/>
        </w:rPr>
      </w:pPr>
      <w:r>
        <w:rPr>
          <w:rFonts w:hint="eastAsia" w:ascii="宋体" w:hAnsi="宋体"/>
          <w:color w:val="auto"/>
          <w:sz w:val="30"/>
          <w:szCs w:val="30"/>
        </w:rPr>
        <w:t>开户名称：</w:t>
      </w:r>
      <w:r>
        <w:rPr>
          <w:rFonts w:hint="eastAsia" w:ascii="宋体" w:hAnsi="宋体"/>
          <w:color w:val="auto"/>
          <w:sz w:val="30"/>
          <w:szCs w:val="30"/>
          <w:u w:val="single"/>
        </w:rPr>
        <w:t xml:space="preserve">                                       </w:t>
      </w:r>
    </w:p>
    <w:p w14:paraId="565F12E2">
      <w:pPr>
        <w:spacing w:line="480" w:lineRule="auto"/>
        <w:ind w:firstLine="600" w:firstLineChars="200"/>
        <w:rPr>
          <w:rFonts w:hint="eastAsia" w:ascii="宋体" w:hAnsi="宋体"/>
          <w:color w:val="auto"/>
          <w:sz w:val="30"/>
          <w:szCs w:val="30"/>
          <w:u w:val="single"/>
        </w:rPr>
      </w:pPr>
      <w:r>
        <w:rPr>
          <w:rFonts w:hint="eastAsia" w:ascii="宋体" w:hAnsi="宋体"/>
          <w:color w:val="auto"/>
          <w:sz w:val="30"/>
          <w:szCs w:val="30"/>
        </w:rPr>
        <w:t>开户银行：</w:t>
      </w:r>
      <w:r>
        <w:rPr>
          <w:rFonts w:hint="eastAsia" w:ascii="宋体" w:hAnsi="宋体"/>
          <w:color w:val="auto"/>
          <w:sz w:val="30"/>
          <w:szCs w:val="30"/>
          <w:u w:val="single"/>
        </w:rPr>
        <w:t xml:space="preserve">                                       </w:t>
      </w:r>
    </w:p>
    <w:p w14:paraId="799D4481">
      <w:pPr>
        <w:spacing w:line="480" w:lineRule="auto"/>
        <w:ind w:firstLine="600" w:firstLineChars="200"/>
        <w:rPr>
          <w:rFonts w:hint="eastAsia" w:ascii="宋体" w:hAnsi="宋体"/>
          <w:color w:val="auto"/>
          <w:sz w:val="30"/>
          <w:szCs w:val="30"/>
          <w:u w:val="single"/>
        </w:rPr>
      </w:pPr>
      <w:r>
        <w:rPr>
          <w:rFonts w:hint="eastAsia" w:ascii="宋体" w:hAnsi="宋体"/>
          <w:color w:val="auto"/>
          <w:sz w:val="30"/>
          <w:szCs w:val="30"/>
        </w:rPr>
        <w:t>开户账号：</w:t>
      </w:r>
      <w:r>
        <w:rPr>
          <w:rFonts w:hint="eastAsia" w:ascii="宋体" w:hAnsi="宋体"/>
          <w:color w:val="auto"/>
          <w:sz w:val="30"/>
          <w:szCs w:val="30"/>
          <w:u w:val="single"/>
        </w:rPr>
        <w:t xml:space="preserve">                                      </w:t>
      </w:r>
    </w:p>
    <w:p w14:paraId="13DA67A7">
      <w:pPr>
        <w:spacing w:line="480" w:lineRule="auto"/>
        <w:ind w:firstLine="600" w:firstLineChars="200"/>
        <w:rPr>
          <w:rFonts w:hint="eastAsia" w:ascii="宋体" w:hAnsi="宋体" w:eastAsia="宋体"/>
          <w:color w:val="auto"/>
          <w:sz w:val="30"/>
          <w:szCs w:val="30"/>
          <w:lang w:eastAsia="zh-CN"/>
        </w:rPr>
      </w:pPr>
      <w:r>
        <w:rPr>
          <w:rFonts w:hint="eastAsia" w:ascii="宋体" w:hAnsi="宋体"/>
          <w:color w:val="auto"/>
          <w:sz w:val="30"/>
          <w:szCs w:val="30"/>
          <w:u w:val="none"/>
          <w:lang w:val="en-US" w:eastAsia="zh-CN"/>
        </w:rPr>
        <w:t>注：</w:t>
      </w:r>
      <w:r>
        <w:rPr>
          <w:rFonts w:hint="eastAsia" w:ascii="宋体" w:hAnsi="宋体"/>
          <w:color w:val="auto"/>
          <w:sz w:val="30"/>
          <w:szCs w:val="30"/>
          <w:lang w:val="en-US" w:eastAsia="zh-CN"/>
        </w:rPr>
        <w:t>乙方应当对己方的账户信息的有效性和真实性负责，因乙方提供的账户问题所产生的一切风险均由乙方自己承担。</w:t>
      </w:r>
    </w:p>
    <w:p w14:paraId="31CE663C">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2.3付款方式：</w:t>
      </w:r>
    </w:p>
    <w:p w14:paraId="27F69E95">
      <w:pPr>
        <w:spacing w:line="480" w:lineRule="auto"/>
        <w:ind w:firstLine="600" w:firstLineChars="200"/>
        <w:rPr>
          <w:rFonts w:hint="eastAsia" w:ascii="宋体" w:hAnsi="宋体" w:eastAsia="宋体" w:cs="Times New Roman"/>
          <w:color w:val="auto"/>
          <w:sz w:val="30"/>
          <w:szCs w:val="30"/>
        </w:rPr>
      </w:pPr>
      <w:r>
        <w:rPr>
          <w:rFonts w:hint="eastAsia" w:ascii="宋体" w:hAnsi="宋体" w:eastAsia="宋体" w:cs="Times New Roman"/>
          <w:color w:val="auto"/>
          <w:sz w:val="30"/>
          <w:szCs w:val="30"/>
          <w:lang w:val="en-US" w:eastAsia="zh-CN"/>
        </w:rPr>
        <w:t xml:space="preserve">合同签订之日起 ，达到付款条件起 30 日内，支付合同总金额的 </w:t>
      </w:r>
      <w:r>
        <w:rPr>
          <w:rFonts w:hint="default" w:ascii="宋体" w:hAnsi="宋体" w:eastAsia="宋体" w:cs="Times New Roman"/>
          <w:color w:val="auto"/>
          <w:sz w:val="30"/>
          <w:szCs w:val="30"/>
          <w:lang w:val="en-US" w:eastAsia="zh-CN"/>
        </w:rPr>
        <w:t>40.00%</w:t>
      </w:r>
      <w:r>
        <w:rPr>
          <w:rFonts w:hint="default" w:ascii="宋体" w:hAnsi="宋体" w:eastAsia="宋体" w:cs="Times New Roman"/>
          <w:color w:val="auto"/>
          <w:sz w:val="30"/>
          <w:szCs w:val="30"/>
          <w:lang w:eastAsia="zh-CN"/>
        </w:rPr>
        <w:t>；</w:t>
      </w:r>
      <w:r>
        <w:rPr>
          <w:rFonts w:hint="eastAsia" w:ascii="宋体" w:hAnsi="宋体" w:eastAsia="宋体" w:cs="Times New Roman"/>
          <w:color w:val="auto"/>
          <w:sz w:val="30"/>
          <w:szCs w:val="30"/>
          <w:lang w:val="en-US" w:eastAsia="zh-CN"/>
        </w:rPr>
        <w:t xml:space="preserve">项目评估审核通过后 ，达到付款条件起 30 日内，支付合同总金额的 </w:t>
      </w:r>
      <w:r>
        <w:rPr>
          <w:rFonts w:hint="default" w:ascii="宋体" w:hAnsi="宋体" w:eastAsia="宋体" w:cs="Times New Roman"/>
          <w:color w:val="auto"/>
          <w:sz w:val="30"/>
          <w:szCs w:val="30"/>
          <w:lang w:val="en-US" w:eastAsia="zh-CN"/>
        </w:rPr>
        <w:t>60.00%</w:t>
      </w:r>
      <w:r>
        <w:rPr>
          <w:rFonts w:hint="eastAsia" w:ascii="宋体" w:hAnsi="宋体" w:eastAsia="宋体" w:cs="Times New Roman"/>
          <w:color w:val="auto"/>
          <w:sz w:val="30"/>
          <w:szCs w:val="30"/>
          <w:lang w:val="en-US" w:eastAsia="zh-CN"/>
        </w:rPr>
        <w:t>。</w:t>
      </w:r>
    </w:p>
    <w:p w14:paraId="1C36534D">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eastAsia="zh-CN"/>
        </w:rPr>
        <w:t>（</w:t>
      </w:r>
      <w:r>
        <w:rPr>
          <w:rFonts w:hint="eastAsia" w:ascii="宋体" w:hAnsi="宋体"/>
          <w:color w:val="auto"/>
          <w:sz w:val="30"/>
          <w:szCs w:val="30"/>
        </w:rPr>
        <w:t>2</w:t>
      </w:r>
      <w:r>
        <w:rPr>
          <w:rFonts w:hint="eastAsia" w:ascii="宋体" w:hAnsi="宋体"/>
          <w:color w:val="auto"/>
          <w:sz w:val="30"/>
          <w:szCs w:val="30"/>
          <w:lang w:eastAsia="zh-CN"/>
        </w:rPr>
        <w:t>）</w:t>
      </w:r>
      <w:r>
        <w:rPr>
          <w:rFonts w:hint="eastAsia" w:ascii="宋体" w:hAnsi="宋体"/>
          <w:color w:val="auto"/>
          <w:sz w:val="30"/>
          <w:szCs w:val="30"/>
        </w:rPr>
        <w:t>结算方式：甲方与乙方直接结算，</w:t>
      </w:r>
      <w:r>
        <w:rPr>
          <w:rFonts w:hint="eastAsia" w:ascii="宋体" w:hAnsi="宋体"/>
          <w:color w:val="auto"/>
          <w:sz w:val="30"/>
          <w:szCs w:val="30"/>
          <w:lang w:eastAsia="zh-CN"/>
        </w:rPr>
        <w:t>乙方负责在付款前按甲方要求提供</w:t>
      </w:r>
      <w:r>
        <w:rPr>
          <w:rFonts w:hint="eastAsia" w:ascii="宋体" w:hAnsi="宋体"/>
          <w:color w:val="auto"/>
          <w:sz w:val="30"/>
          <w:szCs w:val="30"/>
        </w:rPr>
        <w:t>增值税普通发票</w:t>
      </w:r>
      <w:r>
        <w:rPr>
          <w:rFonts w:hint="eastAsia" w:ascii="宋体" w:hAnsi="宋体"/>
          <w:color w:val="auto"/>
          <w:sz w:val="30"/>
          <w:szCs w:val="30"/>
          <w:lang w:eastAsia="zh-CN"/>
        </w:rPr>
        <w:t>，甲方见票付款</w:t>
      </w:r>
      <w:r>
        <w:rPr>
          <w:rFonts w:hint="eastAsia" w:ascii="宋体" w:hAnsi="宋体"/>
          <w:color w:val="auto"/>
          <w:sz w:val="30"/>
          <w:szCs w:val="30"/>
        </w:rPr>
        <w:t>。</w:t>
      </w:r>
    </w:p>
    <w:p w14:paraId="4F911E20">
      <w:pPr>
        <w:spacing w:line="480" w:lineRule="auto"/>
        <w:ind w:firstLine="450" w:firstLineChars="150"/>
        <w:rPr>
          <w:rFonts w:hint="eastAsia" w:ascii="宋体" w:hAnsi="宋体"/>
          <w:color w:val="auto"/>
          <w:sz w:val="30"/>
          <w:szCs w:val="30"/>
        </w:rPr>
      </w:pPr>
      <w:r>
        <w:rPr>
          <w:rFonts w:hint="eastAsia" w:ascii="宋体" w:hAnsi="宋体"/>
          <w:color w:val="auto"/>
          <w:sz w:val="30"/>
          <w:szCs w:val="30"/>
        </w:rPr>
        <w:t xml:space="preserve"> </w:t>
      </w:r>
      <w:r>
        <w:rPr>
          <w:rFonts w:hint="eastAsia" w:ascii="宋体" w:hAnsi="宋体"/>
          <w:color w:val="auto"/>
          <w:sz w:val="30"/>
          <w:szCs w:val="30"/>
          <w:lang w:eastAsia="zh-CN"/>
        </w:rPr>
        <w:t>（</w:t>
      </w:r>
      <w:r>
        <w:rPr>
          <w:rFonts w:hint="eastAsia" w:ascii="宋体" w:hAnsi="宋体"/>
          <w:color w:val="auto"/>
          <w:sz w:val="30"/>
          <w:szCs w:val="30"/>
        </w:rPr>
        <w:t>3</w:t>
      </w:r>
      <w:r>
        <w:rPr>
          <w:rFonts w:hint="eastAsia" w:ascii="宋体" w:hAnsi="宋体"/>
          <w:color w:val="auto"/>
          <w:sz w:val="30"/>
          <w:szCs w:val="30"/>
          <w:lang w:eastAsia="zh-CN"/>
        </w:rPr>
        <w:t>）</w:t>
      </w:r>
      <w:r>
        <w:rPr>
          <w:rFonts w:hint="eastAsia" w:ascii="宋体" w:hAnsi="宋体"/>
          <w:color w:val="auto"/>
          <w:sz w:val="30"/>
          <w:szCs w:val="30"/>
        </w:rPr>
        <w:t>支付方式：银行转账。</w:t>
      </w:r>
    </w:p>
    <w:p w14:paraId="6B0C4A75">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第</w:t>
      </w:r>
      <w:r>
        <w:rPr>
          <w:rFonts w:hint="eastAsia" w:ascii="宋体" w:hAnsi="宋体"/>
          <w:color w:val="auto"/>
          <w:sz w:val="30"/>
          <w:szCs w:val="30"/>
          <w:lang w:val="en-US" w:eastAsia="zh-CN"/>
        </w:rPr>
        <w:t>三</w:t>
      </w:r>
      <w:r>
        <w:rPr>
          <w:rFonts w:hint="eastAsia" w:ascii="宋体" w:hAnsi="宋体"/>
          <w:color w:val="auto"/>
          <w:sz w:val="30"/>
          <w:szCs w:val="30"/>
        </w:rPr>
        <w:t>条：双方的权利义务</w:t>
      </w:r>
    </w:p>
    <w:p w14:paraId="75261197">
      <w:pPr>
        <w:spacing w:line="480" w:lineRule="auto"/>
        <w:ind w:firstLine="600" w:firstLineChars="200"/>
        <w:rPr>
          <w:rFonts w:hint="eastAsia" w:ascii="宋体" w:hAnsi="宋体" w:eastAsia="宋体"/>
          <w:color w:val="auto"/>
          <w:sz w:val="30"/>
          <w:szCs w:val="30"/>
          <w:lang w:eastAsia="zh-CN"/>
        </w:rPr>
      </w:pPr>
      <w:r>
        <w:rPr>
          <w:rFonts w:hint="eastAsia" w:ascii="宋体" w:hAnsi="宋体"/>
          <w:color w:val="auto"/>
          <w:sz w:val="30"/>
          <w:szCs w:val="30"/>
          <w:lang w:val="en-US" w:eastAsia="zh-CN"/>
        </w:rPr>
        <w:t>3</w:t>
      </w:r>
      <w:r>
        <w:rPr>
          <w:rFonts w:hint="eastAsia" w:ascii="宋体" w:hAnsi="宋体"/>
          <w:color w:val="auto"/>
          <w:sz w:val="30"/>
          <w:szCs w:val="30"/>
        </w:rPr>
        <w:t>.1乙方</w:t>
      </w:r>
      <w:r>
        <w:rPr>
          <w:rFonts w:hint="eastAsia" w:ascii="宋体" w:hAnsi="宋体"/>
          <w:color w:val="auto"/>
          <w:sz w:val="30"/>
          <w:szCs w:val="30"/>
          <w:lang w:val="en-US" w:eastAsia="zh-CN"/>
        </w:rPr>
        <w:t>安排一名项目负责人，统一负责各项业务的开展，积极对接甲方</w:t>
      </w:r>
      <w:r>
        <w:rPr>
          <w:rFonts w:hint="eastAsia" w:ascii="宋体" w:hAnsi="宋体"/>
          <w:color w:val="auto"/>
          <w:sz w:val="30"/>
          <w:szCs w:val="30"/>
        </w:rPr>
        <w:t>并按甲方</w:t>
      </w:r>
      <w:r>
        <w:rPr>
          <w:rFonts w:hint="eastAsia" w:ascii="宋体" w:hAnsi="宋体"/>
          <w:color w:val="auto"/>
          <w:sz w:val="30"/>
          <w:szCs w:val="30"/>
          <w:lang w:eastAsia="zh-CN"/>
        </w:rPr>
        <w:t>采购</w:t>
      </w:r>
      <w:r>
        <w:rPr>
          <w:rFonts w:hint="eastAsia" w:ascii="宋体" w:hAnsi="宋体"/>
          <w:color w:val="auto"/>
          <w:sz w:val="30"/>
          <w:szCs w:val="30"/>
        </w:rPr>
        <w:t>要求</w:t>
      </w:r>
      <w:r>
        <w:rPr>
          <w:rFonts w:hint="eastAsia" w:ascii="宋体" w:hAnsi="宋体"/>
          <w:color w:val="auto"/>
          <w:sz w:val="30"/>
          <w:szCs w:val="30"/>
          <w:lang w:val="en-US" w:eastAsia="zh-CN"/>
        </w:rPr>
        <w:t>完成相关工作</w:t>
      </w:r>
      <w:r>
        <w:rPr>
          <w:rFonts w:hint="eastAsia" w:ascii="宋体" w:hAnsi="宋体"/>
          <w:color w:val="auto"/>
          <w:sz w:val="30"/>
          <w:szCs w:val="30"/>
        </w:rPr>
        <w:t>。根据</w:t>
      </w:r>
      <w:r>
        <w:rPr>
          <w:rFonts w:hint="eastAsia" w:ascii="宋体" w:hAnsi="宋体"/>
          <w:color w:val="auto"/>
          <w:sz w:val="30"/>
          <w:szCs w:val="30"/>
          <w:lang w:val="en-US" w:eastAsia="zh-CN"/>
        </w:rPr>
        <w:t>甲方</w:t>
      </w:r>
      <w:r>
        <w:rPr>
          <w:rFonts w:hint="eastAsia" w:ascii="宋体" w:hAnsi="宋体"/>
          <w:color w:val="auto"/>
          <w:sz w:val="30"/>
          <w:szCs w:val="30"/>
        </w:rPr>
        <w:t>的要求，按照时间节点完成相关内容，</w:t>
      </w:r>
      <w:r>
        <w:rPr>
          <w:rFonts w:hint="default" w:ascii="宋体" w:hAnsi="宋体"/>
          <w:color w:val="auto"/>
          <w:sz w:val="30"/>
          <w:szCs w:val="30"/>
        </w:rPr>
        <w:t>若</w:t>
      </w:r>
      <w:r>
        <w:rPr>
          <w:rFonts w:hint="eastAsia" w:ascii="宋体" w:hAnsi="宋体"/>
          <w:color w:val="auto"/>
          <w:sz w:val="30"/>
          <w:szCs w:val="30"/>
        </w:rPr>
        <w:t>未达</w:t>
      </w:r>
      <w:r>
        <w:rPr>
          <w:rFonts w:hint="default" w:ascii="宋体" w:hAnsi="宋体"/>
          <w:color w:val="auto"/>
          <w:sz w:val="30"/>
          <w:szCs w:val="30"/>
        </w:rPr>
        <w:t>甲方对本项目的</w:t>
      </w:r>
      <w:r>
        <w:rPr>
          <w:rFonts w:hint="eastAsia" w:ascii="宋体" w:hAnsi="宋体"/>
          <w:color w:val="auto"/>
          <w:sz w:val="30"/>
          <w:szCs w:val="30"/>
        </w:rPr>
        <w:t>要求，由</w:t>
      </w:r>
      <w:r>
        <w:rPr>
          <w:rFonts w:hint="eastAsia" w:ascii="宋体" w:hAnsi="宋体"/>
          <w:color w:val="auto"/>
          <w:sz w:val="30"/>
          <w:szCs w:val="30"/>
          <w:lang w:val="en-US" w:eastAsia="zh-CN"/>
        </w:rPr>
        <w:t>乙方</w:t>
      </w:r>
      <w:r>
        <w:rPr>
          <w:rFonts w:hint="eastAsia" w:ascii="宋体" w:hAnsi="宋体"/>
          <w:color w:val="auto"/>
          <w:sz w:val="30"/>
          <w:szCs w:val="30"/>
        </w:rPr>
        <w:t>负责重新制作或修改</w:t>
      </w:r>
      <w:r>
        <w:rPr>
          <w:rFonts w:hint="eastAsia" w:ascii="宋体" w:hAnsi="宋体"/>
          <w:color w:val="auto"/>
          <w:sz w:val="30"/>
          <w:szCs w:val="30"/>
          <w:lang w:eastAsia="zh-CN"/>
        </w:rPr>
        <w:t>。</w:t>
      </w:r>
    </w:p>
    <w:p w14:paraId="4A6D2D42">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3</w:t>
      </w:r>
      <w:r>
        <w:rPr>
          <w:rFonts w:hint="eastAsia" w:ascii="宋体" w:hAnsi="宋体"/>
          <w:color w:val="auto"/>
          <w:sz w:val="30"/>
          <w:szCs w:val="30"/>
        </w:rPr>
        <w:t>.2</w:t>
      </w:r>
      <w:r>
        <w:rPr>
          <w:rFonts w:hint="eastAsia" w:ascii="宋体" w:hAnsi="宋体"/>
          <w:color w:val="auto"/>
          <w:sz w:val="30"/>
          <w:szCs w:val="30"/>
          <w:lang w:val="en-US" w:eastAsia="zh-CN"/>
        </w:rPr>
        <w:t>乙方</w:t>
      </w:r>
      <w:r>
        <w:rPr>
          <w:rFonts w:hint="eastAsia" w:ascii="宋体" w:hAnsi="宋体"/>
          <w:color w:val="auto"/>
          <w:sz w:val="30"/>
          <w:szCs w:val="30"/>
        </w:rPr>
        <w:t>在项目交付内容完成后，按照要求</w:t>
      </w:r>
      <w:r>
        <w:rPr>
          <w:rFonts w:hint="eastAsia" w:ascii="宋体" w:hAnsi="宋体"/>
          <w:color w:val="auto"/>
          <w:sz w:val="30"/>
          <w:szCs w:val="30"/>
          <w:lang w:val="en-US" w:eastAsia="zh-CN"/>
        </w:rPr>
        <w:t>进行</w:t>
      </w:r>
      <w:r>
        <w:rPr>
          <w:rFonts w:hint="eastAsia" w:ascii="宋体" w:hAnsi="宋体" w:eastAsia="宋体" w:cs="Times New Roman"/>
          <w:color w:val="auto"/>
          <w:sz w:val="30"/>
          <w:szCs w:val="30"/>
          <w:lang w:val="en-US" w:eastAsia="zh-CN"/>
        </w:rPr>
        <w:t>风险运维服务</w:t>
      </w:r>
      <w:r>
        <w:rPr>
          <w:rFonts w:hint="eastAsia" w:ascii="宋体" w:hAnsi="宋体"/>
          <w:color w:val="auto"/>
          <w:sz w:val="30"/>
          <w:szCs w:val="30"/>
          <w:lang w:eastAsia="zh-CN"/>
        </w:rPr>
        <w:t>；</w:t>
      </w:r>
      <w:r>
        <w:rPr>
          <w:rFonts w:hint="eastAsia" w:ascii="宋体" w:hAnsi="宋体"/>
          <w:color w:val="auto"/>
          <w:sz w:val="30"/>
          <w:szCs w:val="30"/>
          <w:lang w:val="en-US" w:eastAsia="zh-CN"/>
        </w:rPr>
        <w:t>乙方</w:t>
      </w:r>
      <w:r>
        <w:rPr>
          <w:rFonts w:hint="eastAsia" w:ascii="宋体" w:hAnsi="宋体"/>
          <w:color w:val="auto"/>
          <w:sz w:val="30"/>
          <w:szCs w:val="30"/>
        </w:rPr>
        <w:t>应提供项目完成相关资料文件，资料提供纸质</w:t>
      </w:r>
      <w:r>
        <w:rPr>
          <w:rFonts w:hint="eastAsia" w:ascii="宋体" w:hAnsi="宋体"/>
          <w:color w:val="auto"/>
          <w:sz w:val="30"/>
          <w:szCs w:val="30"/>
          <w:u w:val="single"/>
          <w:lang w:val="en-US" w:eastAsia="zh-CN"/>
        </w:rPr>
        <w:t xml:space="preserve">   </w:t>
      </w:r>
      <w:r>
        <w:rPr>
          <w:rFonts w:hint="eastAsia" w:ascii="宋体" w:hAnsi="宋体"/>
          <w:color w:val="auto"/>
          <w:sz w:val="30"/>
          <w:szCs w:val="30"/>
        </w:rPr>
        <w:t>份</w:t>
      </w:r>
      <w:r>
        <w:rPr>
          <w:rFonts w:hint="eastAsia" w:ascii="宋体" w:hAnsi="宋体"/>
          <w:color w:val="auto"/>
          <w:sz w:val="30"/>
          <w:szCs w:val="30"/>
          <w:lang w:eastAsia="zh-CN"/>
        </w:rPr>
        <w:t>，</w:t>
      </w:r>
      <w:r>
        <w:rPr>
          <w:rFonts w:hint="eastAsia" w:ascii="宋体" w:hAnsi="宋体"/>
          <w:color w:val="auto"/>
          <w:sz w:val="30"/>
          <w:szCs w:val="30"/>
          <w:lang w:val="en-US" w:eastAsia="zh-CN"/>
        </w:rPr>
        <w:t>以便采购方日常管理</w:t>
      </w:r>
      <w:r>
        <w:rPr>
          <w:rFonts w:hint="eastAsia" w:ascii="宋体" w:hAnsi="宋体"/>
          <w:color w:val="auto"/>
          <w:sz w:val="30"/>
          <w:szCs w:val="30"/>
        </w:rPr>
        <w:t>。</w:t>
      </w:r>
    </w:p>
    <w:p w14:paraId="6191EE2F">
      <w:pPr>
        <w:spacing w:line="480" w:lineRule="auto"/>
        <w:ind w:firstLine="600" w:firstLineChars="200"/>
        <w:rPr>
          <w:rFonts w:hint="eastAsia" w:ascii="宋体" w:hAnsi="宋体" w:eastAsia="宋体" w:cs="Times New Roman"/>
          <w:color w:val="auto"/>
          <w:sz w:val="30"/>
          <w:szCs w:val="30"/>
          <w:lang w:val="en-US" w:eastAsia="zh-CN"/>
        </w:rPr>
      </w:pPr>
      <w:r>
        <w:rPr>
          <w:rFonts w:hint="eastAsia" w:ascii="宋体" w:hAnsi="宋体"/>
          <w:color w:val="auto"/>
          <w:sz w:val="30"/>
          <w:szCs w:val="30"/>
          <w:lang w:val="en-US" w:eastAsia="zh-CN"/>
        </w:rPr>
        <w:t>3</w:t>
      </w:r>
      <w:r>
        <w:rPr>
          <w:rFonts w:hint="eastAsia" w:ascii="宋体" w:hAnsi="宋体"/>
          <w:color w:val="auto"/>
          <w:sz w:val="30"/>
          <w:szCs w:val="30"/>
        </w:rPr>
        <w:t>.3</w:t>
      </w:r>
      <w:r>
        <w:rPr>
          <w:rFonts w:hint="eastAsia" w:ascii="宋体" w:hAnsi="宋体"/>
          <w:color w:val="auto"/>
          <w:sz w:val="30"/>
          <w:szCs w:val="30"/>
          <w:lang w:val="en-US" w:eastAsia="zh-CN"/>
        </w:rPr>
        <w:t>乙方</w:t>
      </w:r>
      <w:r>
        <w:rPr>
          <w:rFonts w:hint="eastAsia" w:ascii="宋体" w:hAnsi="宋体" w:eastAsia="宋体" w:cs="Times New Roman"/>
          <w:color w:val="auto"/>
          <w:sz w:val="30"/>
          <w:szCs w:val="30"/>
          <w:lang w:val="en-US" w:eastAsia="zh-CN"/>
        </w:rPr>
        <w:t>每年结合监测报警情况，预警处置情况、更新改造情况对前期风险评估结果进行动态更新，输出更新的风险清单。服务期限：3年。</w:t>
      </w:r>
    </w:p>
    <w:p w14:paraId="1FDF510D">
      <w:pPr>
        <w:spacing w:line="480" w:lineRule="auto"/>
        <w:ind w:firstLine="600" w:firstLineChars="200"/>
        <w:rPr>
          <w:rFonts w:hint="eastAsia" w:ascii="宋体" w:hAnsi="宋体" w:eastAsia="宋体" w:cs="Times New Roman"/>
          <w:color w:val="auto"/>
          <w:kern w:val="2"/>
          <w:sz w:val="30"/>
          <w:szCs w:val="30"/>
          <w:lang w:val="en-US" w:eastAsia="zh-CN" w:bidi="ar-SA"/>
        </w:rPr>
      </w:pPr>
      <w:r>
        <w:rPr>
          <w:rFonts w:hint="eastAsia" w:ascii="宋体" w:hAnsi="宋体" w:eastAsia="宋体" w:cs="Times New Roman"/>
          <w:color w:val="auto"/>
          <w:sz w:val="30"/>
          <w:szCs w:val="30"/>
          <w:lang w:val="en-US" w:eastAsia="zh-CN"/>
        </w:rPr>
        <w:t>3.4</w:t>
      </w:r>
      <w:r>
        <w:rPr>
          <w:rFonts w:hint="eastAsia" w:ascii="宋体" w:hAnsi="宋体"/>
          <w:color w:val="auto"/>
          <w:sz w:val="30"/>
          <w:szCs w:val="30"/>
          <w:lang w:val="en-US" w:eastAsia="zh-CN"/>
        </w:rPr>
        <w:t>乙方</w:t>
      </w:r>
      <w:r>
        <w:rPr>
          <w:rFonts w:hint="eastAsia" w:ascii="宋体" w:hAnsi="宋体" w:eastAsia="宋体" w:cs="Times New Roman"/>
          <w:color w:val="auto"/>
          <w:kern w:val="2"/>
          <w:sz w:val="30"/>
          <w:szCs w:val="30"/>
          <w:lang w:val="en-US" w:eastAsia="zh-CN" w:bidi="ar-SA"/>
        </w:rPr>
        <w:t>每年输出更新后的风险四色图。服务期限：3年。</w:t>
      </w:r>
    </w:p>
    <w:p w14:paraId="07ED3699">
      <w:pPr>
        <w:spacing w:line="480" w:lineRule="auto"/>
        <w:ind w:firstLine="600" w:firstLineChars="200"/>
        <w:rPr>
          <w:rFonts w:hint="eastAsia"/>
          <w:lang w:val="en-US" w:eastAsia="zh-CN"/>
        </w:rPr>
      </w:pPr>
      <w:r>
        <w:rPr>
          <w:rFonts w:hint="eastAsia" w:ascii="宋体" w:hAnsi="宋体" w:eastAsia="宋体" w:cs="Times New Roman"/>
          <w:color w:val="auto"/>
          <w:kern w:val="2"/>
          <w:sz w:val="30"/>
          <w:szCs w:val="30"/>
          <w:lang w:val="en-US" w:eastAsia="zh-CN" w:bidi="ar-SA"/>
        </w:rPr>
        <w:t>3.5每年输出更新后的风险评估报告，更新风险管控建议和措施，指导布点优化。服务期限：3年。</w:t>
      </w:r>
    </w:p>
    <w:p w14:paraId="6576BCAC">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第</w:t>
      </w:r>
      <w:r>
        <w:rPr>
          <w:rFonts w:hint="eastAsia" w:ascii="宋体" w:hAnsi="宋体"/>
          <w:color w:val="auto"/>
          <w:sz w:val="30"/>
          <w:szCs w:val="30"/>
          <w:lang w:val="en-US" w:eastAsia="zh-CN"/>
        </w:rPr>
        <w:t>四</w:t>
      </w:r>
      <w:r>
        <w:rPr>
          <w:rFonts w:hint="eastAsia" w:ascii="宋体" w:hAnsi="宋体"/>
          <w:color w:val="auto"/>
          <w:sz w:val="30"/>
          <w:szCs w:val="30"/>
        </w:rPr>
        <w:t>条：保密义务</w:t>
      </w:r>
    </w:p>
    <w:p w14:paraId="4600FA26">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4</w:t>
      </w:r>
      <w:r>
        <w:rPr>
          <w:rFonts w:hint="eastAsia" w:ascii="宋体" w:hAnsi="宋体"/>
          <w:color w:val="auto"/>
          <w:sz w:val="30"/>
          <w:szCs w:val="30"/>
        </w:rPr>
        <w:t>.1“保密信息”，系指甲乙双方之间互相披露的与本合同所述合同事项有关的任何数据和信息，包括但不限于任何业务、商业或技术数据及信息。</w:t>
      </w:r>
    </w:p>
    <w:p w14:paraId="29280EA2">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4</w:t>
      </w:r>
      <w:r>
        <w:rPr>
          <w:rFonts w:hint="eastAsia" w:ascii="宋体" w:hAnsi="宋体"/>
          <w:color w:val="auto"/>
          <w:sz w:val="30"/>
          <w:szCs w:val="30"/>
        </w:rPr>
        <w:t>.2除因任何法律、法规或其他监管机构的要求或规定而需要披露外，非经双方事先书面同意，相关保密信息仅将被提供给为本合同所述合作事项之目的而需要了解、知悉该保密资料的合同一方，甲乙双方对所获悉的保密信息均负有保密义务。</w:t>
      </w:r>
    </w:p>
    <w:p w14:paraId="01F6F613">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4</w:t>
      </w:r>
      <w:r>
        <w:rPr>
          <w:rFonts w:hint="eastAsia" w:ascii="宋体" w:hAnsi="宋体"/>
          <w:color w:val="auto"/>
          <w:sz w:val="30"/>
          <w:szCs w:val="30"/>
        </w:rPr>
        <w:t>.3本保密条款不因双方合作的终止而无效。在双方合作期间内以及合同终止后，本保密条款对双方仍具有约束力。只要有任何本合同所述的保密信息尚未成为公开信息，双方的保密义务持续有效，并不受本合同其他条款的限制。</w:t>
      </w:r>
    </w:p>
    <w:p w14:paraId="6E7ECDF8">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第</w:t>
      </w:r>
      <w:r>
        <w:rPr>
          <w:rFonts w:hint="eastAsia" w:ascii="宋体" w:hAnsi="宋体"/>
          <w:color w:val="auto"/>
          <w:sz w:val="30"/>
          <w:szCs w:val="30"/>
          <w:lang w:val="en-US" w:eastAsia="zh-CN"/>
        </w:rPr>
        <w:t>五</w:t>
      </w:r>
      <w:r>
        <w:rPr>
          <w:rFonts w:hint="eastAsia" w:ascii="宋体" w:hAnsi="宋体"/>
          <w:color w:val="auto"/>
          <w:sz w:val="30"/>
          <w:szCs w:val="30"/>
        </w:rPr>
        <w:t>条：违约责任</w:t>
      </w:r>
    </w:p>
    <w:p w14:paraId="74DB90BD">
      <w:pPr>
        <w:spacing w:line="480" w:lineRule="auto"/>
        <w:ind w:firstLine="600" w:firstLineChars="200"/>
        <w:rPr>
          <w:rFonts w:ascii="宋体" w:hAnsi="宋体"/>
          <w:color w:val="auto"/>
          <w:sz w:val="30"/>
          <w:szCs w:val="30"/>
        </w:rPr>
      </w:pPr>
      <w:r>
        <w:rPr>
          <w:rFonts w:hint="eastAsia" w:ascii="宋体" w:hAnsi="宋体"/>
          <w:color w:val="auto"/>
          <w:sz w:val="30"/>
          <w:szCs w:val="30"/>
          <w:lang w:val="en-US" w:eastAsia="zh-CN"/>
        </w:rPr>
        <w:t>5</w:t>
      </w:r>
      <w:r>
        <w:rPr>
          <w:rFonts w:hint="eastAsia" w:ascii="宋体" w:hAnsi="宋体"/>
          <w:color w:val="auto"/>
          <w:sz w:val="30"/>
          <w:szCs w:val="30"/>
        </w:rPr>
        <w:t>.1按《中华人民共和国民法典》中的相关条款执行。</w:t>
      </w:r>
    </w:p>
    <w:p w14:paraId="53CE78CC">
      <w:pPr>
        <w:spacing w:line="480" w:lineRule="auto"/>
        <w:ind w:firstLine="600" w:firstLineChars="200"/>
        <w:rPr>
          <w:rFonts w:hint="eastAsia" w:ascii="宋体" w:hAnsi="宋体"/>
          <w:color w:val="auto"/>
          <w:sz w:val="30"/>
          <w:szCs w:val="30"/>
          <w:lang w:val="en-US" w:eastAsia="zh-CN"/>
        </w:rPr>
      </w:pPr>
      <w:r>
        <w:rPr>
          <w:rFonts w:hint="eastAsia" w:ascii="宋体" w:hAnsi="宋体"/>
          <w:color w:val="auto"/>
          <w:sz w:val="30"/>
          <w:szCs w:val="30"/>
          <w:lang w:val="en-US" w:eastAsia="zh-CN"/>
        </w:rPr>
        <w:t>5</w:t>
      </w:r>
      <w:r>
        <w:rPr>
          <w:rFonts w:ascii="宋体" w:hAnsi="宋体"/>
          <w:color w:val="auto"/>
          <w:sz w:val="30"/>
          <w:szCs w:val="30"/>
        </w:rPr>
        <w:t>.</w:t>
      </w:r>
      <w:r>
        <w:rPr>
          <w:rFonts w:hint="eastAsia" w:ascii="宋体" w:hAnsi="宋体"/>
          <w:color w:val="auto"/>
          <w:sz w:val="30"/>
          <w:szCs w:val="30"/>
        </w:rPr>
        <w:t>2乙方未按照合同约定的时间</w:t>
      </w:r>
      <w:r>
        <w:rPr>
          <w:rFonts w:hint="eastAsia" w:ascii="宋体" w:hAnsi="宋体"/>
          <w:color w:val="auto"/>
          <w:sz w:val="30"/>
          <w:szCs w:val="30"/>
          <w:lang w:eastAsia="zh-CN"/>
        </w:rPr>
        <w:t>完成甲方采购项目</w:t>
      </w:r>
      <w:r>
        <w:rPr>
          <w:rFonts w:hint="eastAsia" w:ascii="宋体" w:hAnsi="宋体"/>
          <w:color w:val="auto"/>
          <w:sz w:val="30"/>
          <w:szCs w:val="30"/>
        </w:rPr>
        <w:t>，</w:t>
      </w:r>
      <w:r>
        <w:rPr>
          <w:rFonts w:hint="eastAsia" w:ascii="宋体" w:hAnsi="宋体"/>
          <w:color w:val="auto"/>
          <w:sz w:val="30"/>
          <w:szCs w:val="30"/>
          <w:lang w:eastAsia="zh-CN"/>
        </w:rPr>
        <w:t>视为乙方违约，</w:t>
      </w:r>
      <w:r>
        <w:rPr>
          <w:rFonts w:hint="eastAsia" w:ascii="宋体" w:hAnsi="宋体"/>
          <w:sz w:val="30"/>
          <w:szCs w:val="30"/>
        </w:rPr>
        <w:t>甲方有权要求乙方按照合同总价款5%承担违约责任，并赔偿因违约造成的损失。</w:t>
      </w:r>
    </w:p>
    <w:p w14:paraId="511219EF">
      <w:pPr>
        <w:spacing w:line="480" w:lineRule="auto"/>
        <w:ind w:firstLine="600" w:firstLineChars="200"/>
        <w:rPr>
          <w:rFonts w:hint="eastAsia" w:ascii="宋体" w:hAnsi="宋体" w:eastAsia="宋体"/>
          <w:color w:val="auto"/>
          <w:sz w:val="30"/>
          <w:szCs w:val="30"/>
          <w:lang w:val="en-US" w:eastAsia="zh-CN"/>
        </w:rPr>
      </w:pPr>
      <w:r>
        <w:rPr>
          <w:rFonts w:hint="eastAsia" w:ascii="宋体" w:hAnsi="宋体"/>
          <w:color w:val="auto"/>
          <w:sz w:val="30"/>
          <w:szCs w:val="30"/>
          <w:lang w:val="en-US" w:eastAsia="zh-CN"/>
        </w:rPr>
        <w:t>5.3乙方未按照合同约定的标准提供服务的，视为乙方违约，</w:t>
      </w:r>
      <w:r>
        <w:rPr>
          <w:rFonts w:hint="eastAsia" w:ascii="宋体" w:hAnsi="宋体"/>
          <w:sz w:val="30"/>
          <w:szCs w:val="30"/>
        </w:rPr>
        <w:t>甲方有权要求乙方按照合同总价款5%承担违约责任，并赔偿因违约造成的损失。</w:t>
      </w:r>
    </w:p>
    <w:p w14:paraId="3F1200D9">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5</w:t>
      </w:r>
      <w:r>
        <w:rPr>
          <w:rFonts w:ascii="宋体" w:hAnsi="宋体"/>
          <w:color w:val="auto"/>
          <w:sz w:val="30"/>
          <w:szCs w:val="30"/>
        </w:rPr>
        <w:t>.</w:t>
      </w:r>
      <w:r>
        <w:rPr>
          <w:rFonts w:hint="eastAsia" w:ascii="宋体" w:hAnsi="宋体"/>
          <w:color w:val="auto"/>
          <w:sz w:val="30"/>
          <w:szCs w:val="30"/>
          <w:lang w:val="en-US" w:eastAsia="zh-CN"/>
        </w:rPr>
        <w:t>4</w:t>
      </w:r>
      <w:r>
        <w:rPr>
          <w:rFonts w:hint="eastAsia" w:ascii="宋体" w:hAnsi="宋体"/>
          <w:color w:val="auto"/>
          <w:sz w:val="30"/>
          <w:szCs w:val="30"/>
        </w:rPr>
        <w:t>乙方违反合同约定的保密协议，将商业机密泄露的，视为乙方违约，</w:t>
      </w:r>
      <w:r>
        <w:rPr>
          <w:rFonts w:hint="eastAsia" w:ascii="宋体" w:hAnsi="宋体"/>
          <w:sz w:val="30"/>
          <w:szCs w:val="30"/>
        </w:rPr>
        <w:t>甲方有权要求乙方按照合同总价款5%承担违约责任，并赔偿因违约造成的损失。</w:t>
      </w:r>
    </w:p>
    <w:p w14:paraId="1570FA1A">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5</w:t>
      </w:r>
      <w:r>
        <w:rPr>
          <w:rFonts w:hint="eastAsia" w:ascii="宋体" w:hAnsi="宋体"/>
          <w:color w:val="auto"/>
          <w:sz w:val="30"/>
          <w:szCs w:val="30"/>
        </w:rPr>
        <w:t>.</w:t>
      </w:r>
      <w:r>
        <w:rPr>
          <w:rFonts w:hint="eastAsia" w:ascii="宋体" w:hAnsi="宋体"/>
          <w:color w:val="auto"/>
          <w:sz w:val="30"/>
          <w:szCs w:val="30"/>
          <w:lang w:val="en-US" w:eastAsia="zh-CN"/>
        </w:rPr>
        <w:t>5</w:t>
      </w:r>
      <w:r>
        <w:rPr>
          <w:rFonts w:hint="eastAsia" w:ascii="宋体" w:hAnsi="宋体"/>
          <w:color w:val="auto"/>
          <w:sz w:val="30"/>
          <w:szCs w:val="30"/>
          <w:lang w:eastAsia="zh-CN"/>
        </w:rPr>
        <w:t>因违约造成甲方损失的，</w:t>
      </w:r>
      <w:r>
        <w:rPr>
          <w:rFonts w:hint="eastAsia" w:ascii="宋体" w:hAnsi="宋体"/>
          <w:color w:val="auto"/>
          <w:sz w:val="30"/>
          <w:szCs w:val="30"/>
        </w:rPr>
        <w:t>乙方承担全部赔偿责任。</w:t>
      </w:r>
    </w:p>
    <w:p w14:paraId="628E3F08">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5</w:t>
      </w:r>
      <w:r>
        <w:rPr>
          <w:rFonts w:hint="eastAsia" w:ascii="宋体" w:hAnsi="宋体"/>
          <w:color w:val="auto"/>
          <w:sz w:val="30"/>
          <w:szCs w:val="30"/>
        </w:rPr>
        <w:t>.</w:t>
      </w:r>
      <w:r>
        <w:rPr>
          <w:rFonts w:hint="eastAsia" w:ascii="宋体" w:hAnsi="宋体"/>
          <w:color w:val="auto"/>
          <w:sz w:val="30"/>
          <w:szCs w:val="30"/>
          <w:lang w:val="en-US" w:eastAsia="zh-CN"/>
        </w:rPr>
        <w:t>6</w:t>
      </w:r>
      <w:r>
        <w:rPr>
          <w:rFonts w:hint="eastAsia" w:ascii="宋体" w:hAnsi="宋体"/>
          <w:color w:val="auto"/>
          <w:sz w:val="30"/>
          <w:szCs w:val="30"/>
        </w:rPr>
        <w:t>本合同生效后，如果任何一方违约，守约方为维护权益，向违约方追偿的一切费用包括但不限于律师费、诉讼费、保全费、鉴定费、差旅费，由违约方承担。</w:t>
      </w:r>
    </w:p>
    <w:p w14:paraId="3DFEA190">
      <w:pPr>
        <w:spacing w:line="480" w:lineRule="auto"/>
        <w:ind w:firstLine="600" w:firstLineChars="200"/>
        <w:rPr>
          <w:rFonts w:hint="eastAsia" w:ascii="宋体" w:hAnsi="宋体" w:eastAsia="宋体" w:cs="宋体"/>
          <w:color w:val="000000"/>
          <w:spacing w:val="4"/>
          <w:sz w:val="30"/>
          <w:szCs w:val="30"/>
          <w:u w:val="none"/>
          <w:lang w:val="en-US" w:eastAsia="zh-CN"/>
        </w:rPr>
      </w:pPr>
      <w:r>
        <w:rPr>
          <w:rFonts w:hint="eastAsia" w:ascii="宋体" w:hAnsi="宋体"/>
          <w:color w:val="auto"/>
          <w:sz w:val="30"/>
          <w:szCs w:val="30"/>
          <w:lang w:val="en-US" w:eastAsia="zh-CN"/>
        </w:rPr>
        <w:t>5</w:t>
      </w:r>
      <w:r>
        <w:rPr>
          <w:rFonts w:hint="eastAsia" w:ascii="宋体" w:hAnsi="宋体"/>
          <w:color w:val="auto"/>
          <w:sz w:val="30"/>
          <w:szCs w:val="30"/>
        </w:rPr>
        <w:t>.</w:t>
      </w:r>
      <w:r>
        <w:rPr>
          <w:rFonts w:hint="eastAsia" w:ascii="宋体" w:hAnsi="宋体"/>
          <w:color w:val="auto"/>
          <w:sz w:val="30"/>
          <w:szCs w:val="30"/>
          <w:lang w:val="en-US" w:eastAsia="zh-CN"/>
        </w:rPr>
        <w:t>7</w:t>
      </w:r>
      <w:r>
        <w:rPr>
          <w:rFonts w:hint="eastAsia" w:ascii="宋体" w:hAnsi="宋体" w:eastAsia="宋体" w:cs="宋体"/>
          <w:color w:val="000000"/>
          <w:spacing w:val="4"/>
          <w:sz w:val="30"/>
          <w:szCs w:val="30"/>
          <w:u w:val="none"/>
          <w:lang w:val="en-US" w:eastAsia="zh-CN"/>
        </w:rPr>
        <w:t>不可抗力是不能预见、不能避免且不能克服的客观情况，一方因为不可抗力不能履行或者不能完全履行合同的，根据不可抗力的影响，可以部分或者全部地免除责任，但遇有不可抗力的一方或双方应于不可抗力发生后</w:t>
      </w:r>
      <w:r>
        <w:rPr>
          <w:rFonts w:hint="eastAsia" w:ascii="宋体" w:hAnsi="宋体" w:eastAsia="宋体" w:cs="宋体"/>
          <w:color w:val="000000"/>
          <w:spacing w:val="4"/>
          <w:sz w:val="30"/>
          <w:szCs w:val="30"/>
          <w:u w:val="single"/>
          <w:lang w:val="en-US" w:eastAsia="zh-CN"/>
        </w:rPr>
        <w:t>3</w:t>
      </w:r>
      <w:r>
        <w:rPr>
          <w:rFonts w:hint="eastAsia" w:ascii="宋体" w:hAnsi="宋体" w:eastAsia="宋体" w:cs="宋体"/>
          <w:color w:val="000000"/>
          <w:spacing w:val="4"/>
          <w:sz w:val="30"/>
          <w:szCs w:val="30"/>
          <w:u w:val="none"/>
          <w:lang w:val="en-US" w:eastAsia="zh-Hans"/>
        </w:rPr>
        <w:t>个工作日</w:t>
      </w:r>
      <w:r>
        <w:rPr>
          <w:rFonts w:hint="eastAsia" w:ascii="宋体" w:hAnsi="宋体" w:eastAsia="宋体" w:cs="宋体"/>
          <w:color w:val="000000"/>
          <w:spacing w:val="4"/>
          <w:sz w:val="30"/>
          <w:szCs w:val="30"/>
          <w:u w:val="none"/>
          <w:lang w:val="en-US" w:eastAsia="zh-CN"/>
        </w:rPr>
        <w:t>内将情况告知对方，并提供有关证明。</w:t>
      </w:r>
    </w:p>
    <w:p w14:paraId="3E5594AB">
      <w:pPr>
        <w:spacing w:line="480" w:lineRule="auto"/>
        <w:ind w:firstLine="616" w:firstLineChars="200"/>
        <w:rPr>
          <w:rFonts w:hint="eastAsia" w:ascii="宋体" w:hAnsi="宋体"/>
          <w:color w:val="auto"/>
          <w:sz w:val="30"/>
          <w:szCs w:val="30"/>
        </w:rPr>
      </w:pPr>
      <w:r>
        <w:rPr>
          <w:rFonts w:hint="eastAsia" w:ascii="宋体" w:hAnsi="宋体" w:eastAsia="宋体" w:cs="宋体"/>
          <w:color w:val="000000"/>
          <w:spacing w:val="4"/>
          <w:sz w:val="30"/>
          <w:szCs w:val="30"/>
          <w:u w:val="none"/>
          <w:lang w:val="en-US" w:eastAsia="zh-CN"/>
        </w:rPr>
        <w:t>5.8</w:t>
      </w:r>
      <w:r>
        <w:rPr>
          <w:rFonts w:hint="eastAsia" w:ascii="宋体" w:hAnsi="宋体"/>
          <w:color w:val="auto"/>
          <w:sz w:val="30"/>
          <w:szCs w:val="30"/>
          <w:lang w:val="en-US" w:eastAsia="zh-CN"/>
        </w:rPr>
        <w:t>其他违约责任按《中华人民共和国民法典》处理。</w:t>
      </w:r>
    </w:p>
    <w:p w14:paraId="68D1B99E">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第</w:t>
      </w:r>
      <w:r>
        <w:rPr>
          <w:rFonts w:hint="eastAsia" w:ascii="宋体" w:hAnsi="宋体"/>
          <w:color w:val="auto"/>
          <w:sz w:val="30"/>
          <w:szCs w:val="30"/>
          <w:lang w:val="en-US" w:eastAsia="zh-CN"/>
        </w:rPr>
        <w:t>六</w:t>
      </w:r>
      <w:r>
        <w:rPr>
          <w:rFonts w:hint="eastAsia" w:ascii="宋体" w:hAnsi="宋体"/>
          <w:color w:val="auto"/>
          <w:sz w:val="30"/>
          <w:szCs w:val="30"/>
        </w:rPr>
        <w:t>条：合同争议的解决</w:t>
      </w:r>
    </w:p>
    <w:p w14:paraId="5AAAB5C5">
      <w:pPr>
        <w:spacing w:line="480" w:lineRule="auto"/>
        <w:ind w:firstLine="600" w:firstLineChars="200"/>
        <w:rPr>
          <w:rFonts w:hint="eastAsia" w:ascii="宋体" w:hAnsi="宋体"/>
          <w:color w:val="auto"/>
          <w:sz w:val="30"/>
          <w:szCs w:val="30"/>
          <w:lang w:val="en-US" w:eastAsia="zh-CN"/>
        </w:rPr>
      </w:pPr>
      <w:r>
        <w:rPr>
          <w:rFonts w:hint="eastAsia" w:ascii="宋体" w:hAnsi="宋体"/>
          <w:color w:val="auto"/>
          <w:sz w:val="30"/>
          <w:szCs w:val="30"/>
          <w:lang w:val="en-US" w:eastAsia="zh-CN"/>
        </w:rPr>
        <w:t>6.1本合同约定的当事人联系方式和联系信息，适用于双方往来联系、书面文件送达及争议解决时法律文书送达。因当事人改变联系方式和联系信息未及时通知另一方或当事人失联、拒收等原因而未能直接送达的，自按本合同约定的联系信息交邮后第5日视为送达。</w:t>
      </w:r>
    </w:p>
    <w:p w14:paraId="66CA92CE">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6.2</w:t>
      </w:r>
      <w:r>
        <w:rPr>
          <w:rFonts w:hint="eastAsia" w:ascii="宋体" w:hAnsi="宋体"/>
          <w:color w:val="auto"/>
          <w:sz w:val="30"/>
          <w:szCs w:val="30"/>
        </w:rPr>
        <w:t>本合同履行过程中若发生争议，甲、乙双方应协商解决，协商达不成一致时，可向甲方所在地人民法院提起诉讼。</w:t>
      </w:r>
    </w:p>
    <w:p w14:paraId="54DD1A97">
      <w:pPr>
        <w:spacing w:line="480" w:lineRule="auto"/>
        <w:ind w:firstLine="600" w:firstLineChars="200"/>
        <w:rPr>
          <w:rFonts w:hint="eastAsia" w:ascii="宋体" w:hAnsi="宋体"/>
          <w:color w:val="auto"/>
          <w:sz w:val="30"/>
          <w:szCs w:val="30"/>
        </w:rPr>
      </w:pPr>
      <w:r>
        <w:rPr>
          <w:rFonts w:hint="eastAsia" w:ascii="宋体" w:hAnsi="宋体"/>
          <w:color w:val="auto"/>
          <w:sz w:val="30"/>
          <w:szCs w:val="30"/>
        </w:rPr>
        <w:t>第</w:t>
      </w:r>
      <w:r>
        <w:rPr>
          <w:rFonts w:hint="eastAsia" w:ascii="宋体" w:hAnsi="宋体"/>
          <w:color w:val="auto"/>
          <w:sz w:val="30"/>
          <w:szCs w:val="30"/>
          <w:lang w:val="en-US" w:eastAsia="zh-CN"/>
        </w:rPr>
        <w:t>七</w:t>
      </w:r>
      <w:r>
        <w:rPr>
          <w:rFonts w:hint="eastAsia" w:ascii="宋体" w:hAnsi="宋体"/>
          <w:color w:val="auto"/>
          <w:sz w:val="30"/>
          <w:szCs w:val="30"/>
        </w:rPr>
        <w:t>条：附则</w:t>
      </w:r>
    </w:p>
    <w:p w14:paraId="503C0933">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7</w:t>
      </w:r>
      <w:r>
        <w:rPr>
          <w:rFonts w:hint="eastAsia" w:ascii="宋体" w:hAnsi="宋体"/>
          <w:color w:val="auto"/>
          <w:sz w:val="30"/>
          <w:szCs w:val="30"/>
        </w:rPr>
        <w:t>.1本合同一式</w:t>
      </w:r>
      <w:r>
        <w:rPr>
          <w:rFonts w:hint="eastAsia" w:ascii="宋体" w:hAnsi="宋体"/>
          <w:color w:val="auto"/>
          <w:sz w:val="30"/>
          <w:szCs w:val="30"/>
          <w:u w:val="single"/>
        </w:rPr>
        <w:t xml:space="preserve">  </w:t>
      </w:r>
      <w:r>
        <w:rPr>
          <w:rFonts w:hint="eastAsia" w:ascii="宋体" w:hAnsi="宋体"/>
          <w:color w:val="auto"/>
          <w:sz w:val="30"/>
          <w:szCs w:val="30"/>
          <w:u w:val="single"/>
          <w:lang w:eastAsia="zh-CN"/>
        </w:rPr>
        <w:t>六</w:t>
      </w:r>
      <w:r>
        <w:rPr>
          <w:rFonts w:hint="eastAsia" w:ascii="宋体" w:hAnsi="宋体"/>
          <w:color w:val="auto"/>
          <w:sz w:val="30"/>
          <w:szCs w:val="30"/>
          <w:u w:val="single"/>
        </w:rPr>
        <w:t xml:space="preserve">  </w:t>
      </w:r>
      <w:r>
        <w:rPr>
          <w:rFonts w:hint="eastAsia" w:ascii="宋体" w:hAnsi="宋体"/>
          <w:color w:val="auto"/>
          <w:sz w:val="30"/>
          <w:szCs w:val="30"/>
        </w:rPr>
        <w:t>份，甲方持</w:t>
      </w:r>
      <w:r>
        <w:rPr>
          <w:rFonts w:hint="eastAsia" w:ascii="宋体" w:hAnsi="宋体"/>
          <w:color w:val="auto"/>
          <w:sz w:val="30"/>
          <w:szCs w:val="30"/>
          <w:u w:val="single"/>
        </w:rPr>
        <w:t xml:space="preserve">  </w:t>
      </w:r>
      <w:r>
        <w:rPr>
          <w:rFonts w:hint="eastAsia" w:ascii="宋体" w:hAnsi="宋体"/>
          <w:color w:val="auto"/>
          <w:sz w:val="30"/>
          <w:szCs w:val="30"/>
          <w:u w:val="single"/>
          <w:lang w:eastAsia="zh-CN"/>
        </w:rPr>
        <w:t>四</w:t>
      </w:r>
      <w:r>
        <w:rPr>
          <w:rFonts w:hint="eastAsia" w:ascii="宋体" w:hAnsi="宋体"/>
          <w:color w:val="auto"/>
          <w:sz w:val="30"/>
          <w:szCs w:val="30"/>
          <w:u w:val="single"/>
        </w:rPr>
        <w:t xml:space="preserve"> </w:t>
      </w:r>
      <w:r>
        <w:rPr>
          <w:rFonts w:hint="eastAsia" w:ascii="宋体" w:hAnsi="宋体"/>
          <w:color w:val="auto"/>
          <w:sz w:val="30"/>
          <w:szCs w:val="30"/>
        </w:rPr>
        <w:t>份，乙方持</w:t>
      </w:r>
      <w:r>
        <w:rPr>
          <w:rFonts w:hint="eastAsia" w:ascii="宋体" w:hAnsi="宋体"/>
          <w:color w:val="auto"/>
          <w:sz w:val="30"/>
          <w:szCs w:val="30"/>
          <w:u w:val="single"/>
        </w:rPr>
        <w:t xml:space="preserve"> 二 </w:t>
      </w:r>
      <w:r>
        <w:rPr>
          <w:rFonts w:hint="eastAsia" w:ascii="宋体" w:hAnsi="宋体"/>
          <w:color w:val="auto"/>
          <w:sz w:val="30"/>
          <w:szCs w:val="30"/>
        </w:rPr>
        <w:t>份，双方签字盖章后生效。</w:t>
      </w:r>
    </w:p>
    <w:p w14:paraId="32C0F6D7">
      <w:pPr>
        <w:spacing w:line="480" w:lineRule="auto"/>
        <w:ind w:firstLine="600" w:firstLineChars="200"/>
        <w:rPr>
          <w:rFonts w:hint="eastAsia" w:ascii="宋体" w:hAnsi="宋体"/>
          <w:color w:val="auto"/>
          <w:sz w:val="30"/>
          <w:szCs w:val="30"/>
        </w:rPr>
      </w:pPr>
      <w:r>
        <w:rPr>
          <w:rFonts w:hint="eastAsia" w:ascii="宋体" w:hAnsi="宋体"/>
          <w:color w:val="auto"/>
          <w:sz w:val="30"/>
          <w:szCs w:val="30"/>
          <w:lang w:val="en-US" w:eastAsia="zh-CN"/>
        </w:rPr>
        <w:t>7</w:t>
      </w:r>
      <w:r>
        <w:rPr>
          <w:rFonts w:hint="eastAsia" w:ascii="宋体" w:hAnsi="宋体"/>
          <w:color w:val="auto"/>
          <w:sz w:val="30"/>
          <w:szCs w:val="30"/>
        </w:rPr>
        <w:t>.2本合同虽未经公证但同样具有法律效力。</w:t>
      </w:r>
    </w:p>
    <w:p w14:paraId="47564C97">
      <w:pPr>
        <w:spacing w:line="480" w:lineRule="auto"/>
        <w:ind w:left="6589" w:leftChars="-114" w:hanging="6828" w:hangingChars="2276"/>
        <w:rPr>
          <w:rFonts w:hint="eastAsia" w:ascii="宋体" w:hAnsi="宋体"/>
          <w:color w:val="auto"/>
          <w:sz w:val="30"/>
          <w:szCs w:val="30"/>
        </w:rPr>
      </w:pPr>
    </w:p>
    <w:p w14:paraId="0CC2F6F0">
      <w:pPr>
        <w:spacing w:line="480" w:lineRule="auto"/>
        <w:ind w:left="6589" w:leftChars="-114" w:hanging="6828" w:hangingChars="2276"/>
        <w:rPr>
          <w:rFonts w:hint="eastAsia" w:ascii="宋体" w:hAnsi="宋体"/>
          <w:color w:val="auto"/>
          <w:sz w:val="30"/>
          <w:szCs w:val="30"/>
          <w:lang w:eastAsia="zh-CN"/>
        </w:rPr>
      </w:pPr>
      <w:r>
        <w:rPr>
          <w:rFonts w:hint="eastAsia" w:ascii="宋体" w:hAnsi="宋体"/>
          <w:color w:val="auto"/>
          <w:sz w:val="30"/>
          <w:szCs w:val="30"/>
        </w:rPr>
        <w:t>甲</w:t>
      </w:r>
      <w:r>
        <w:rPr>
          <w:rFonts w:hint="eastAsia" w:ascii="宋体" w:hAnsi="宋体"/>
          <w:color w:val="auto"/>
          <w:sz w:val="30"/>
          <w:szCs w:val="30"/>
          <w:lang w:val="en-US" w:eastAsia="zh-CN"/>
        </w:rPr>
        <w:t xml:space="preserve">    </w:t>
      </w:r>
      <w:r>
        <w:rPr>
          <w:rFonts w:hint="eastAsia" w:ascii="宋体" w:hAnsi="宋体"/>
          <w:color w:val="auto"/>
          <w:sz w:val="30"/>
          <w:szCs w:val="30"/>
        </w:rPr>
        <w:t>方</w:t>
      </w:r>
      <w:r>
        <w:rPr>
          <w:rFonts w:hint="eastAsia" w:ascii="宋体" w:hAnsi="宋体"/>
          <w:color w:val="auto"/>
          <w:sz w:val="30"/>
          <w:szCs w:val="30"/>
          <w:lang w:eastAsia="zh-CN"/>
        </w:rPr>
        <w:t>（</w:t>
      </w:r>
      <w:r>
        <w:rPr>
          <w:rFonts w:hint="eastAsia" w:ascii="宋体" w:hAnsi="宋体"/>
          <w:color w:val="auto"/>
          <w:sz w:val="30"/>
          <w:szCs w:val="30"/>
          <w:lang w:val="en-US" w:eastAsia="zh-CN"/>
        </w:rPr>
        <w:t>盖章</w:t>
      </w:r>
      <w:r>
        <w:rPr>
          <w:rFonts w:hint="eastAsia" w:ascii="宋体" w:hAnsi="宋体"/>
          <w:color w:val="auto"/>
          <w:sz w:val="30"/>
          <w:szCs w:val="30"/>
          <w:lang w:eastAsia="zh-CN"/>
        </w:rPr>
        <w:t>）</w:t>
      </w:r>
      <w:r>
        <w:rPr>
          <w:rFonts w:hint="eastAsia" w:ascii="宋体" w:hAnsi="宋体"/>
          <w:color w:val="auto"/>
          <w:sz w:val="30"/>
          <w:szCs w:val="30"/>
        </w:rPr>
        <w:t>：</w:t>
      </w:r>
      <w:r>
        <w:rPr>
          <w:rFonts w:hint="eastAsia" w:ascii="宋体" w:hAnsi="宋体"/>
          <w:color w:val="auto"/>
          <w:sz w:val="30"/>
          <w:szCs w:val="30"/>
          <w:lang w:val="en-US" w:eastAsia="zh-CN"/>
        </w:rPr>
        <w:t xml:space="preserve">                 </w:t>
      </w:r>
      <w:r>
        <w:rPr>
          <w:rFonts w:hint="eastAsia" w:ascii="宋体" w:hAnsi="宋体"/>
          <w:color w:val="auto"/>
          <w:sz w:val="30"/>
          <w:szCs w:val="30"/>
        </w:rPr>
        <w:t>乙</w:t>
      </w:r>
      <w:r>
        <w:rPr>
          <w:rFonts w:hint="eastAsia" w:ascii="宋体" w:hAnsi="宋体"/>
          <w:color w:val="auto"/>
          <w:sz w:val="30"/>
          <w:szCs w:val="30"/>
          <w:lang w:val="en-US" w:eastAsia="zh-CN"/>
        </w:rPr>
        <w:t xml:space="preserve">    </w:t>
      </w:r>
      <w:r>
        <w:rPr>
          <w:rFonts w:hint="eastAsia" w:ascii="宋体" w:hAnsi="宋体"/>
          <w:color w:val="auto"/>
          <w:sz w:val="30"/>
          <w:szCs w:val="30"/>
        </w:rPr>
        <w:t>方</w:t>
      </w:r>
      <w:r>
        <w:rPr>
          <w:rFonts w:hint="eastAsia" w:ascii="宋体" w:hAnsi="宋体"/>
          <w:color w:val="auto"/>
          <w:sz w:val="30"/>
          <w:szCs w:val="30"/>
          <w:lang w:eastAsia="zh-CN"/>
        </w:rPr>
        <w:t>（</w:t>
      </w:r>
      <w:r>
        <w:rPr>
          <w:rFonts w:hint="eastAsia" w:ascii="宋体" w:hAnsi="宋体"/>
          <w:color w:val="auto"/>
          <w:sz w:val="30"/>
          <w:szCs w:val="30"/>
          <w:lang w:val="en-US" w:eastAsia="zh-CN"/>
        </w:rPr>
        <w:t>盖章</w:t>
      </w:r>
      <w:r>
        <w:rPr>
          <w:rFonts w:hint="eastAsia" w:ascii="宋体" w:hAnsi="宋体"/>
          <w:color w:val="auto"/>
          <w:sz w:val="30"/>
          <w:szCs w:val="30"/>
          <w:lang w:eastAsia="zh-CN"/>
        </w:rPr>
        <w:t>）</w:t>
      </w:r>
      <w:r>
        <w:rPr>
          <w:rFonts w:hint="eastAsia" w:ascii="宋体" w:hAnsi="宋体"/>
          <w:color w:val="auto"/>
          <w:sz w:val="30"/>
          <w:szCs w:val="30"/>
        </w:rPr>
        <w:t>：</w:t>
      </w:r>
    </w:p>
    <w:p w14:paraId="79CE6883">
      <w:pPr>
        <w:spacing w:line="480" w:lineRule="auto"/>
        <w:ind w:left="6580" w:leftChars="596" w:hanging="5328" w:hangingChars="1776"/>
        <w:rPr>
          <w:rFonts w:hint="eastAsia" w:ascii="宋体" w:hAnsi="宋体"/>
          <w:color w:val="auto"/>
          <w:sz w:val="30"/>
          <w:szCs w:val="30"/>
          <w:lang w:eastAsia="zh-CN"/>
        </w:rPr>
      </w:pPr>
      <w:r>
        <w:rPr>
          <w:rFonts w:hint="eastAsia" w:ascii="宋体" w:hAnsi="宋体"/>
          <w:color w:val="auto"/>
          <w:sz w:val="30"/>
          <w:szCs w:val="30"/>
          <w:lang w:val="en-US" w:eastAsia="zh-CN"/>
        </w:rPr>
        <w:t xml:space="preserve">                       </w:t>
      </w:r>
    </w:p>
    <w:p w14:paraId="2AC11201">
      <w:pPr>
        <w:spacing w:line="480" w:lineRule="auto"/>
        <w:ind w:left="6589" w:leftChars="-114" w:hanging="6828" w:hangingChars="2276"/>
        <w:rPr>
          <w:rFonts w:hint="eastAsia" w:ascii="宋体" w:hAnsi="宋体"/>
          <w:color w:val="auto"/>
          <w:sz w:val="30"/>
          <w:szCs w:val="30"/>
        </w:rPr>
      </w:pPr>
      <w:r>
        <w:rPr>
          <w:rFonts w:hint="eastAsia" w:ascii="宋体" w:hAnsi="宋体"/>
          <w:color w:val="auto"/>
          <w:sz w:val="30"/>
          <w:szCs w:val="30"/>
          <w:lang w:eastAsia="zh-CN"/>
        </w:rPr>
        <w:t>法定代表人</w:t>
      </w:r>
      <w:r>
        <w:rPr>
          <w:rFonts w:hint="eastAsia" w:ascii="宋体" w:hAnsi="宋体"/>
          <w:color w:val="auto"/>
          <w:sz w:val="30"/>
          <w:szCs w:val="30"/>
        </w:rPr>
        <w:t xml:space="preserve">：                 </w:t>
      </w:r>
      <w:r>
        <w:rPr>
          <w:rFonts w:hint="eastAsia" w:ascii="宋体" w:hAnsi="宋体"/>
          <w:color w:val="auto"/>
          <w:sz w:val="30"/>
          <w:szCs w:val="30"/>
          <w:lang w:val="en-US" w:eastAsia="zh-CN"/>
        </w:rPr>
        <w:t xml:space="preserve">      </w:t>
      </w:r>
      <w:r>
        <w:rPr>
          <w:rFonts w:hint="eastAsia" w:ascii="宋体" w:hAnsi="宋体"/>
          <w:color w:val="auto"/>
          <w:sz w:val="30"/>
          <w:szCs w:val="30"/>
          <w:lang w:eastAsia="zh-CN"/>
        </w:rPr>
        <w:t>法定代表人</w:t>
      </w:r>
      <w:r>
        <w:rPr>
          <w:rFonts w:hint="eastAsia" w:ascii="宋体" w:hAnsi="宋体"/>
          <w:color w:val="auto"/>
          <w:sz w:val="30"/>
          <w:szCs w:val="30"/>
        </w:rPr>
        <w:t>：</w:t>
      </w:r>
    </w:p>
    <w:p w14:paraId="5A19DEA6">
      <w:pPr>
        <w:spacing w:line="480" w:lineRule="auto"/>
        <w:ind w:left="6589" w:leftChars="-114" w:hanging="6828" w:hangingChars="2276"/>
        <w:rPr>
          <w:rFonts w:hint="eastAsia" w:ascii="宋体" w:hAnsi="宋体"/>
          <w:color w:val="auto"/>
          <w:sz w:val="30"/>
          <w:szCs w:val="30"/>
          <w:lang w:eastAsia="zh-CN"/>
        </w:rPr>
      </w:pPr>
      <w:r>
        <w:rPr>
          <w:rFonts w:hint="eastAsia" w:ascii="宋体" w:hAnsi="宋体"/>
          <w:color w:val="auto"/>
          <w:sz w:val="30"/>
          <w:szCs w:val="30"/>
          <w:lang w:eastAsia="zh-CN"/>
        </w:rPr>
        <w:t>代理人签字：</w:t>
      </w:r>
      <w:r>
        <w:rPr>
          <w:rFonts w:hint="eastAsia" w:ascii="宋体" w:hAnsi="宋体"/>
          <w:color w:val="auto"/>
          <w:sz w:val="30"/>
          <w:szCs w:val="30"/>
          <w:lang w:val="en-US" w:eastAsia="zh-CN"/>
        </w:rPr>
        <w:t xml:space="preserve">                       </w:t>
      </w:r>
      <w:r>
        <w:rPr>
          <w:rFonts w:hint="eastAsia" w:ascii="宋体" w:hAnsi="宋体"/>
          <w:color w:val="auto"/>
          <w:sz w:val="30"/>
          <w:szCs w:val="30"/>
          <w:lang w:eastAsia="zh-CN"/>
        </w:rPr>
        <w:t>代理人签字：</w:t>
      </w:r>
    </w:p>
    <w:p w14:paraId="1FFBBCDC">
      <w:pPr>
        <w:spacing w:line="480" w:lineRule="auto"/>
        <w:ind w:left="6589" w:leftChars="-114" w:hanging="6828" w:hangingChars="2276"/>
        <w:rPr>
          <w:rFonts w:hint="eastAsia" w:ascii="宋体" w:hAnsi="宋体"/>
          <w:color w:val="auto"/>
          <w:sz w:val="30"/>
          <w:szCs w:val="30"/>
        </w:rPr>
      </w:pPr>
      <w:r>
        <w:rPr>
          <w:rFonts w:hint="eastAsia" w:ascii="宋体" w:hAnsi="宋体"/>
          <w:color w:val="auto"/>
          <w:sz w:val="30"/>
          <w:szCs w:val="30"/>
        </w:rPr>
        <w:t xml:space="preserve">电 </w:t>
      </w:r>
      <w:r>
        <w:rPr>
          <w:rFonts w:hint="eastAsia" w:ascii="宋体" w:hAnsi="宋体"/>
          <w:color w:val="auto"/>
          <w:sz w:val="30"/>
          <w:szCs w:val="30"/>
          <w:lang w:val="en-US" w:eastAsia="zh-CN"/>
        </w:rPr>
        <w:t xml:space="preserve">   </w:t>
      </w:r>
      <w:r>
        <w:rPr>
          <w:rFonts w:hint="eastAsia" w:ascii="宋体" w:hAnsi="宋体"/>
          <w:color w:val="auto"/>
          <w:sz w:val="30"/>
          <w:szCs w:val="30"/>
        </w:rPr>
        <w:t xml:space="preserve">话：                 </w:t>
      </w:r>
      <w:r>
        <w:rPr>
          <w:rFonts w:hint="eastAsia" w:ascii="宋体" w:hAnsi="宋体"/>
          <w:color w:val="auto"/>
          <w:sz w:val="30"/>
          <w:szCs w:val="30"/>
          <w:lang w:val="en-US" w:eastAsia="zh-CN"/>
        </w:rPr>
        <w:t xml:space="preserve">        </w:t>
      </w:r>
      <w:r>
        <w:rPr>
          <w:rFonts w:hint="eastAsia" w:ascii="宋体" w:hAnsi="宋体"/>
          <w:color w:val="auto"/>
          <w:sz w:val="30"/>
          <w:szCs w:val="30"/>
        </w:rPr>
        <w:t xml:space="preserve">电 </w:t>
      </w:r>
      <w:r>
        <w:rPr>
          <w:rFonts w:hint="eastAsia" w:ascii="宋体" w:hAnsi="宋体"/>
          <w:color w:val="auto"/>
          <w:sz w:val="30"/>
          <w:szCs w:val="30"/>
          <w:lang w:val="en-US" w:eastAsia="zh-CN"/>
        </w:rPr>
        <w:t xml:space="preserve">   </w:t>
      </w:r>
      <w:r>
        <w:rPr>
          <w:rFonts w:hint="eastAsia" w:ascii="宋体" w:hAnsi="宋体"/>
          <w:color w:val="auto"/>
          <w:sz w:val="30"/>
          <w:szCs w:val="30"/>
        </w:rPr>
        <w:t>话：</w:t>
      </w:r>
    </w:p>
    <w:p w14:paraId="2FE1CF63">
      <w:pPr>
        <w:spacing w:line="480" w:lineRule="auto"/>
        <w:ind w:left="6589" w:leftChars="-114" w:hanging="6828" w:hangingChars="2276"/>
        <w:rPr>
          <w:rFonts w:hint="eastAsia" w:ascii="宋体" w:hAnsi="宋体"/>
          <w:color w:val="auto"/>
          <w:sz w:val="30"/>
          <w:szCs w:val="30"/>
          <w:lang w:eastAsia="zh-CN"/>
        </w:rPr>
      </w:pPr>
      <w:r>
        <w:rPr>
          <w:rFonts w:hint="eastAsia" w:ascii="宋体" w:hAnsi="宋体"/>
          <w:color w:val="auto"/>
          <w:sz w:val="30"/>
          <w:szCs w:val="30"/>
          <w:lang w:eastAsia="zh-CN"/>
        </w:rPr>
        <w:t>地</w:t>
      </w:r>
      <w:r>
        <w:rPr>
          <w:rFonts w:hint="eastAsia" w:ascii="宋体" w:hAnsi="宋体"/>
          <w:color w:val="auto"/>
          <w:sz w:val="30"/>
          <w:szCs w:val="30"/>
          <w:lang w:val="en-US" w:eastAsia="zh-CN"/>
        </w:rPr>
        <w:t xml:space="preserve">    </w:t>
      </w:r>
      <w:r>
        <w:rPr>
          <w:rFonts w:hint="eastAsia" w:ascii="宋体" w:hAnsi="宋体"/>
          <w:color w:val="auto"/>
          <w:sz w:val="30"/>
          <w:szCs w:val="30"/>
          <w:lang w:eastAsia="zh-CN"/>
        </w:rPr>
        <w:t>址：</w:t>
      </w:r>
      <w:r>
        <w:rPr>
          <w:rFonts w:hint="eastAsia" w:ascii="宋体" w:hAnsi="宋体"/>
          <w:color w:val="auto"/>
          <w:sz w:val="30"/>
          <w:szCs w:val="30"/>
          <w:lang w:val="en-US" w:eastAsia="zh-CN"/>
        </w:rPr>
        <w:t xml:space="preserve">                         </w:t>
      </w:r>
      <w:r>
        <w:rPr>
          <w:rFonts w:hint="eastAsia" w:ascii="宋体" w:hAnsi="宋体"/>
          <w:color w:val="auto"/>
          <w:sz w:val="30"/>
          <w:szCs w:val="30"/>
          <w:lang w:eastAsia="zh-CN"/>
        </w:rPr>
        <w:t>地</w:t>
      </w:r>
      <w:r>
        <w:rPr>
          <w:rFonts w:hint="eastAsia" w:ascii="宋体" w:hAnsi="宋体"/>
          <w:color w:val="auto"/>
          <w:sz w:val="30"/>
          <w:szCs w:val="30"/>
          <w:lang w:val="en-US" w:eastAsia="zh-CN"/>
        </w:rPr>
        <w:t xml:space="preserve">    </w:t>
      </w:r>
      <w:r>
        <w:rPr>
          <w:rFonts w:hint="eastAsia" w:ascii="宋体" w:hAnsi="宋体"/>
          <w:color w:val="auto"/>
          <w:sz w:val="30"/>
          <w:szCs w:val="30"/>
          <w:lang w:eastAsia="zh-CN"/>
        </w:rPr>
        <w:t>址：</w:t>
      </w:r>
    </w:p>
    <w:p w14:paraId="067B6ACA">
      <w:pPr>
        <w:spacing w:line="480" w:lineRule="auto"/>
        <w:ind w:left="6589" w:leftChars="-114" w:hanging="6828" w:hangingChars="2276"/>
        <w:rPr>
          <w:color w:val="auto"/>
          <w:sz w:val="30"/>
          <w:szCs w:val="30"/>
        </w:rPr>
      </w:pPr>
      <w:r>
        <w:rPr>
          <w:rFonts w:hint="eastAsia"/>
          <w:color w:val="auto"/>
          <w:sz w:val="30"/>
          <w:szCs w:val="30"/>
          <w:lang w:eastAsia="zh-CN"/>
        </w:rPr>
        <w:t>日</w:t>
      </w:r>
      <w:r>
        <w:rPr>
          <w:rFonts w:hint="eastAsia"/>
          <w:color w:val="auto"/>
          <w:sz w:val="30"/>
          <w:szCs w:val="30"/>
          <w:lang w:val="en-US" w:eastAsia="zh-CN"/>
        </w:rPr>
        <w:t xml:space="preserve">    </w:t>
      </w:r>
      <w:r>
        <w:rPr>
          <w:rFonts w:hint="eastAsia"/>
          <w:color w:val="auto"/>
          <w:sz w:val="30"/>
          <w:szCs w:val="30"/>
          <w:lang w:eastAsia="zh-CN"/>
        </w:rPr>
        <w:t>期</w:t>
      </w:r>
      <w:r>
        <w:rPr>
          <w:rFonts w:hint="eastAsia"/>
          <w:color w:val="auto"/>
          <w:sz w:val="30"/>
          <w:szCs w:val="30"/>
        </w:rPr>
        <w:t xml:space="preserve">：   </w:t>
      </w:r>
      <w:r>
        <w:rPr>
          <w:rFonts w:hint="eastAsia"/>
          <w:color w:val="auto"/>
          <w:sz w:val="30"/>
          <w:szCs w:val="30"/>
          <w:lang w:val="en-US" w:eastAsia="zh-CN"/>
        </w:rPr>
        <w:t xml:space="preserve"> </w:t>
      </w:r>
      <w:r>
        <w:rPr>
          <w:rFonts w:hint="eastAsia"/>
          <w:color w:val="auto"/>
          <w:sz w:val="30"/>
          <w:szCs w:val="30"/>
        </w:rPr>
        <w:t xml:space="preserve">年   月  </w:t>
      </w:r>
      <w:r>
        <w:rPr>
          <w:rFonts w:hint="eastAsia"/>
          <w:color w:val="auto"/>
          <w:sz w:val="30"/>
          <w:szCs w:val="30"/>
          <w:lang w:val="en-US" w:eastAsia="zh-CN"/>
        </w:rPr>
        <w:t xml:space="preserve"> </w:t>
      </w:r>
      <w:r>
        <w:rPr>
          <w:rFonts w:hint="eastAsia"/>
          <w:color w:val="auto"/>
          <w:sz w:val="30"/>
          <w:szCs w:val="30"/>
        </w:rPr>
        <w:t xml:space="preserve">日   </w:t>
      </w:r>
      <w:r>
        <w:rPr>
          <w:rFonts w:hint="eastAsia"/>
          <w:color w:val="auto"/>
          <w:sz w:val="30"/>
          <w:szCs w:val="30"/>
          <w:lang w:val="en-US" w:eastAsia="zh-CN"/>
        </w:rPr>
        <w:t xml:space="preserve">      </w:t>
      </w:r>
      <w:r>
        <w:rPr>
          <w:rFonts w:hint="eastAsia"/>
          <w:color w:val="auto"/>
          <w:sz w:val="30"/>
          <w:szCs w:val="30"/>
          <w:lang w:eastAsia="zh-CN"/>
        </w:rPr>
        <w:t>日</w:t>
      </w:r>
      <w:r>
        <w:rPr>
          <w:rFonts w:hint="eastAsia"/>
          <w:color w:val="auto"/>
          <w:sz w:val="30"/>
          <w:szCs w:val="30"/>
          <w:lang w:val="en-US" w:eastAsia="zh-CN"/>
        </w:rPr>
        <w:t xml:space="preserve">    </w:t>
      </w:r>
      <w:r>
        <w:rPr>
          <w:rFonts w:hint="eastAsia"/>
          <w:color w:val="auto"/>
          <w:sz w:val="30"/>
          <w:szCs w:val="30"/>
          <w:lang w:eastAsia="zh-CN"/>
        </w:rPr>
        <w:t>期</w:t>
      </w:r>
      <w:r>
        <w:rPr>
          <w:rFonts w:hint="eastAsia"/>
          <w:color w:val="auto"/>
          <w:sz w:val="30"/>
          <w:szCs w:val="30"/>
        </w:rPr>
        <w:t xml:space="preserve">：   </w:t>
      </w:r>
      <w:r>
        <w:rPr>
          <w:rFonts w:hint="eastAsia"/>
          <w:color w:val="auto"/>
          <w:sz w:val="30"/>
          <w:szCs w:val="30"/>
          <w:lang w:val="en-US" w:eastAsia="zh-CN"/>
        </w:rPr>
        <w:t xml:space="preserve"> </w:t>
      </w:r>
      <w:r>
        <w:rPr>
          <w:rFonts w:hint="eastAsia"/>
          <w:color w:val="auto"/>
          <w:sz w:val="30"/>
          <w:szCs w:val="30"/>
        </w:rPr>
        <w:t>年   月   日</w:t>
      </w: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E039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F515DB">
                          <w:pPr>
                            <w:pStyle w:val="5"/>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rPr>
                            <w:t>- 2 -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9F515DB">
                    <w:pPr>
                      <w:pStyle w:val="5"/>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rPr>
                      <w:t>- 2 -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3NTQzNGVlMDY0YzgxMmQ2MjcxYzhjOWUyYTY5MDkifQ=="/>
    <w:docVar w:name="KSO_WPS_MARK_KEY" w:val="61cfcee3-28cd-4ec7-a370-d9891293eed9"/>
  </w:docVars>
  <w:rsids>
    <w:rsidRoot w:val="00483FE4"/>
    <w:rsid w:val="00012EF2"/>
    <w:rsid w:val="000310C2"/>
    <w:rsid w:val="00033C20"/>
    <w:rsid w:val="000428E3"/>
    <w:rsid w:val="000613F3"/>
    <w:rsid w:val="00070B69"/>
    <w:rsid w:val="00072EDA"/>
    <w:rsid w:val="00082126"/>
    <w:rsid w:val="00083C20"/>
    <w:rsid w:val="00084CDB"/>
    <w:rsid w:val="000E3F82"/>
    <w:rsid w:val="000F4AC3"/>
    <w:rsid w:val="00107D04"/>
    <w:rsid w:val="00117771"/>
    <w:rsid w:val="00121CE1"/>
    <w:rsid w:val="00122014"/>
    <w:rsid w:val="00167B6C"/>
    <w:rsid w:val="00167C6C"/>
    <w:rsid w:val="001901FD"/>
    <w:rsid w:val="00196F5B"/>
    <w:rsid w:val="001A62C4"/>
    <w:rsid w:val="001B7E33"/>
    <w:rsid w:val="001C276D"/>
    <w:rsid w:val="001F2F76"/>
    <w:rsid w:val="001F5237"/>
    <w:rsid w:val="001F7A63"/>
    <w:rsid w:val="00202B8A"/>
    <w:rsid w:val="00215CD7"/>
    <w:rsid w:val="00241C1C"/>
    <w:rsid w:val="002420D3"/>
    <w:rsid w:val="00253D92"/>
    <w:rsid w:val="00262D3A"/>
    <w:rsid w:val="00284C19"/>
    <w:rsid w:val="00297A2B"/>
    <w:rsid w:val="002C55EE"/>
    <w:rsid w:val="002C6653"/>
    <w:rsid w:val="002E3816"/>
    <w:rsid w:val="002E6B3A"/>
    <w:rsid w:val="002F24ED"/>
    <w:rsid w:val="003369B2"/>
    <w:rsid w:val="00354D78"/>
    <w:rsid w:val="003625CF"/>
    <w:rsid w:val="003872EB"/>
    <w:rsid w:val="003900A4"/>
    <w:rsid w:val="00394965"/>
    <w:rsid w:val="003A3805"/>
    <w:rsid w:val="003B522E"/>
    <w:rsid w:val="003C59F7"/>
    <w:rsid w:val="003C7D15"/>
    <w:rsid w:val="003D42B8"/>
    <w:rsid w:val="00453878"/>
    <w:rsid w:val="00483FE4"/>
    <w:rsid w:val="0048728D"/>
    <w:rsid w:val="00490749"/>
    <w:rsid w:val="004A73E7"/>
    <w:rsid w:val="004B4C12"/>
    <w:rsid w:val="0050234B"/>
    <w:rsid w:val="00507043"/>
    <w:rsid w:val="00520CDB"/>
    <w:rsid w:val="0052742D"/>
    <w:rsid w:val="00534C1A"/>
    <w:rsid w:val="00554767"/>
    <w:rsid w:val="00571545"/>
    <w:rsid w:val="005725D5"/>
    <w:rsid w:val="005A224D"/>
    <w:rsid w:val="005B651C"/>
    <w:rsid w:val="005D0AF3"/>
    <w:rsid w:val="005D15F7"/>
    <w:rsid w:val="006240E8"/>
    <w:rsid w:val="0064024A"/>
    <w:rsid w:val="00651A7D"/>
    <w:rsid w:val="006649BF"/>
    <w:rsid w:val="00671FAE"/>
    <w:rsid w:val="006A0F0C"/>
    <w:rsid w:val="006E0865"/>
    <w:rsid w:val="006F4588"/>
    <w:rsid w:val="006F4A4A"/>
    <w:rsid w:val="006F58F3"/>
    <w:rsid w:val="00713A42"/>
    <w:rsid w:val="00727857"/>
    <w:rsid w:val="0074582D"/>
    <w:rsid w:val="00781CF1"/>
    <w:rsid w:val="00783823"/>
    <w:rsid w:val="007B0387"/>
    <w:rsid w:val="007B0D6F"/>
    <w:rsid w:val="007C10AA"/>
    <w:rsid w:val="007D425E"/>
    <w:rsid w:val="007E02EF"/>
    <w:rsid w:val="007F2727"/>
    <w:rsid w:val="007F4B05"/>
    <w:rsid w:val="0080350B"/>
    <w:rsid w:val="00811AD3"/>
    <w:rsid w:val="00822A69"/>
    <w:rsid w:val="008501AD"/>
    <w:rsid w:val="00853C4B"/>
    <w:rsid w:val="0085413F"/>
    <w:rsid w:val="00862FD7"/>
    <w:rsid w:val="00876C6B"/>
    <w:rsid w:val="00877A4A"/>
    <w:rsid w:val="0089742B"/>
    <w:rsid w:val="008A3C24"/>
    <w:rsid w:val="008A4E6D"/>
    <w:rsid w:val="008B06BC"/>
    <w:rsid w:val="00921DC7"/>
    <w:rsid w:val="0094569E"/>
    <w:rsid w:val="009512DC"/>
    <w:rsid w:val="0096736E"/>
    <w:rsid w:val="009B14F0"/>
    <w:rsid w:val="009C22D9"/>
    <w:rsid w:val="009E7C1A"/>
    <w:rsid w:val="00A04985"/>
    <w:rsid w:val="00A15B32"/>
    <w:rsid w:val="00A46078"/>
    <w:rsid w:val="00A66F45"/>
    <w:rsid w:val="00AE0347"/>
    <w:rsid w:val="00AF583D"/>
    <w:rsid w:val="00B12EC6"/>
    <w:rsid w:val="00B4000B"/>
    <w:rsid w:val="00B510FC"/>
    <w:rsid w:val="00B5581B"/>
    <w:rsid w:val="00BB7928"/>
    <w:rsid w:val="00BE30A3"/>
    <w:rsid w:val="00C0597E"/>
    <w:rsid w:val="00C14E69"/>
    <w:rsid w:val="00C27020"/>
    <w:rsid w:val="00C31DCE"/>
    <w:rsid w:val="00C576E0"/>
    <w:rsid w:val="00C70612"/>
    <w:rsid w:val="00C74409"/>
    <w:rsid w:val="00C95E96"/>
    <w:rsid w:val="00C97C7A"/>
    <w:rsid w:val="00CC180E"/>
    <w:rsid w:val="00CD2BEB"/>
    <w:rsid w:val="00CE64B9"/>
    <w:rsid w:val="00CE686B"/>
    <w:rsid w:val="00CF34E2"/>
    <w:rsid w:val="00D10A0E"/>
    <w:rsid w:val="00D31CE9"/>
    <w:rsid w:val="00D56447"/>
    <w:rsid w:val="00D82DB5"/>
    <w:rsid w:val="00D93266"/>
    <w:rsid w:val="00DA794C"/>
    <w:rsid w:val="00DD0066"/>
    <w:rsid w:val="00DD3175"/>
    <w:rsid w:val="00DD344B"/>
    <w:rsid w:val="00DF3D13"/>
    <w:rsid w:val="00E06B11"/>
    <w:rsid w:val="00E24659"/>
    <w:rsid w:val="00E2734A"/>
    <w:rsid w:val="00E6101A"/>
    <w:rsid w:val="00EA1C0D"/>
    <w:rsid w:val="00EE1A9D"/>
    <w:rsid w:val="00EF3DB0"/>
    <w:rsid w:val="00F06ABB"/>
    <w:rsid w:val="00F51829"/>
    <w:rsid w:val="00F6107D"/>
    <w:rsid w:val="00F82929"/>
    <w:rsid w:val="00F8565F"/>
    <w:rsid w:val="00F97BE3"/>
    <w:rsid w:val="00FC4C90"/>
    <w:rsid w:val="016C65BE"/>
    <w:rsid w:val="017E3A47"/>
    <w:rsid w:val="01EB68A4"/>
    <w:rsid w:val="04607E3A"/>
    <w:rsid w:val="04754205"/>
    <w:rsid w:val="057405DD"/>
    <w:rsid w:val="05E26410"/>
    <w:rsid w:val="063D7897"/>
    <w:rsid w:val="06D00A53"/>
    <w:rsid w:val="06FF3021"/>
    <w:rsid w:val="084C2BF1"/>
    <w:rsid w:val="08A6686E"/>
    <w:rsid w:val="08F5297D"/>
    <w:rsid w:val="0977271E"/>
    <w:rsid w:val="0A2C77E3"/>
    <w:rsid w:val="0A82630A"/>
    <w:rsid w:val="0AC219E6"/>
    <w:rsid w:val="0B00275A"/>
    <w:rsid w:val="0B932E09"/>
    <w:rsid w:val="0BC73A5C"/>
    <w:rsid w:val="0C645A26"/>
    <w:rsid w:val="0CC105A5"/>
    <w:rsid w:val="0E8D2E21"/>
    <w:rsid w:val="0EA31448"/>
    <w:rsid w:val="0EC851EF"/>
    <w:rsid w:val="107A12B7"/>
    <w:rsid w:val="108378BB"/>
    <w:rsid w:val="116D4487"/>
    <w:rsid w:val="119A73D2"/>
    <w:rsid w:val="11AB24E7"/>
    <w:rsid w:val="11AF45CC"/>
    <w:rsid w:val="11C94096"/>
    <w:rsid w:val="11DE5C8A"/>
    <w:rsid w:val="122F2179"/>
    <w:rsid w:val="130B33CC"/>
    <w:rsid w:val="144A1F60"/>
    <w:rsid w:val="14BD25D7"/>
    <w:rsid w:val="150E149E"/>
    <w:rsid w:val="15363501"/>
    <w:rsid w:val="163724AB"/>
    <w:rsid w:val="16AF30FC"/>
    <w:rsid w:val="16FB70B2"/>
    <w:rsid w:val="176951E0"/>
    <w:rsid w:val="17734B03"/>
    <w:rsid w:val="1776535D"/>
    <w:rsid w:val="18BC3865"/>
    <w:rsid w:val="18FC4D8B"/>
    <w:rsid w:val="1A2874FE"/>
    <w:rsid w:val="1AFF1BD2"/>
    <w:rsid w:val="1B122ADE"/>
    <w:rsid w:val="1BA578F0"/>
    <w:rsid w:val="1D38570B"/>
    <w:rsid w:val="1F4A28AD"/>
    <w:rsid w:val="1F59663A"/>
    <w:rsid w:val="1F8752A2"/>
    <w:rsid w:val="204022AA"/>
    <w:rsid w:val="20943550"/>
    <w:rsid w:val="20E32FFB"/>
    <w:rsid w:val="21217180"/>
    <w:rsid w:val="21DA1B1A"/>
    <w:rsid w:val="220532F7"/>
    <w:rsid w:val="22B22C2C"/>
    <w:rsid w:val="234857CD"/>
    <w:rsid w:val="234D3976"/>
    <w:rsid w:val="24072454"/>
    <w:rsid w:val="24791010"/>
    <w:rsid w:val="24945F95"/>
    <w:rsid w:val="25795A42"/>
    <w:rsid w:val="26AB4E53"/>
    <w:rsid w:val="270F226F"/>
    <w:rsid w:val="278A6070"/>
    <w:rsid w:val="27A25BDF"/>
    <w:rsid w:val="27A86660"/>
    <w:rsid w:val="28316524"/>
    <w:rsid w:val="28585DB8"/>
    <w:rsid w:val="28A22B8F"/>
    <w:rsid w:val="2A6B5585"/>
    <w:rsid w:val="2AD8673A"/>
    <w:rsid w:val="2B470D5B"/>
    <w:rsid w:val="2BFD676E"/>
    <w:rsid w:val="2BFE0419"/>
    <w:rsid w:val="2CA47A3A"/>
    <w:rsid w:val="2E82029B"/>
    <w:rsid w:val="2EC56A58"/>
    <w:rsid w:val="2F6453C6"/>
    <w:rsid w:val="3119107C"/>
    <w:rsid w:val="31F2436D"/>
    <w:rsid w:val="331B5954"/>
    <w:rsid w:val="33247CC1"/>
    <w:rsid w:val="336C4C6D"/>
    <w:rsid w:val="33712708"/>
    <w:rsid w:val="352F4BDC"/>
    <w:rsid w:val="355963C8"/>
    <w:rsid w:val="35D24357"/>
    <w:rsid w:val="367B0ABA"/>
    <w:rsid w:val="36A72012"/>
    <w:rsid w:val="36C77216"/>
    <w:rsid w:val="37793E7C"/>
    <w:rsid w:val="37895E88"/>
    <w:rsid w:val="37F86DB7"/>
    <w:rsid w:val="37FD27B0"/>
    <w:rsid w:val="386E2EC8"/>
    <w:rsid w:val="38E402E4"/>
    <w:rsid w:val="39587484"/>
    <w:rsid w:val="39C20A03"/>
    <w:rsid w:val="3A4B07BB"/>
    <w:rsid w:val="3A892312"/>
    <w:rsid w:val="3A916C0B"/>
    <w:rsid w:val="3AC54667"/>
    <w:rsid w:val="3B315F2B"/>
    <w:rsid w:val="3B7D2BA4"/>
    <w:rsid w:val="3BB735AE"/>
    <w:rsid w:val="3C4E505A"/>
    <w:rsid w:val="3C8A5676"/>
    <w:rsid w:val="3C927E84"/>
    <w:rsid w:val="3E2B7CEB"/>
    <w:rsid w:val="3F8C38EA"/>
    <w:rsid w:val="3FADE967"/>
    <w:rsid w:val="408329EC"/>
    <w:rsid w:val="40B96F9A"/>
    <w:rsid w:val="410C786F"/>
    <w:rsid w:val="417B1FEF"/>
    <w:rsid w:val="419F5F03"/>
    <w:rsid w:val="421822A0"/>
    <w:rsid w:val="42B421A3"/>
    <w:rsid w:val="43F959BF"/>
    <w:rsid w:val="46895E5C"/>
    <w:rsid w:val="473029F5"/>
    <w:rsid w:val="473E356C"/>
    <w:rsid w:val="47490273"/>
    <w:rsid w:val="47AF6ABF"/>
    <w:rsid w:val="47BC7DCF"/>
    <w:rsid w:val="48D24073"/>
    <w:rsid w:val="48E069BE"/>
    <w:rsid w:val="4A8D4E17"/>
    <w:rsid w:val="4AB81A1B"/>
    <w:rsid w:val="4AEB0600"/>
    <w:rsid w:val="4B98517E"/>
    <w:rsid w:val="4BDA60D4"/>
    <w:rsid w:val="4DB93A78"/>
    <w:rsid w:val="4EDB7AFB"/>
    <w:rsid w:val="4F3D3532"/>
    <w:rsid w:val="50220C40"/>
    <w:rsid w:val="50CA6EAA"/>
    <w:rsid w:val="50E833CC"/>
    <w:rsid w:val="516D3E94"/>
    <w:rsid w:val="51AB2FD9"/>
    <w:rsid w:val="51F64801"/>
    <w:rsid w:val="52254B61"/>
    <w:rsid w:val="52506A7D"/>
    <w:rsid w:val="52CF75DB"/>
    <w:rsid w:val="539B3155"/>
    <w:rsid w:val="53DB5CEF"/>
    <w:rsid w:val="547444E2"/>
    <w:rsid w:val="54C23656"/>
    <w:rsid w:val="556F2886"/>
    <w:rsid w:val="57532385"/>
    <w:rsid w:val="58507120"/>
    <w:rsid w:val="5A2F6A7E"/>
    <w:rsid w:val="5A3303CC"/>
    <w:rsid w:val="5B117583"/>
    <w:rsid w:val="5B136331"/>
    <w:rsid w:val="5B4027A7"/>
    <w:rsid w:val="5B451820"/>
    <w:rsid w:val="5BB56466"/>
    <w:rsid w:val="5D70544F"/>
    <w:rsid w:val="5FB03689"/>
    <w:rsid w:val="5FFB134D"/>
    <w:rsid w:val="60D24FAC"/>
    <w:rsid w:val="60F44860"/>
    <w:rsid w:val="622F50F4"/>
    <w:rsid w:val="63174B55"/>
    <w:rsid w:val="639A1815"/>
    <w:rsid w:val="64821D38"/>
    <w:rsid w:val="64B52FA7"/>
    <w:rsid w:val="654F2352"/>
    <w:rsid w:val="65890F98"/>
    <w:rsid w:val="659D0BF1"/>
    <w:rsid w:val="65F54FDF"/>
    <w:rsid w:val="66AA56FE"/>
    <w:rsid w:val="67AF08AC"/>
    <w:rsid w:val="67D619EE"/>
    <w:rsid w:val="68F936DA"/>
    <w:rsid w:val="6A364CE0"/>
    <w:rsid w:val="6AB80644"/>
    <w:rsid w:val="6AD03E04"/>
    <w:rsid w:val="6B3C4974"/>
    <w:rsid w:val="6B433942"/>
    <w:rsid w:val="6BAE1082"/>
    <w:rsid w:val="6C7A264A"/>
    <w:rsid w:val="6CE8426D"/>
    <w:rsid w:val="6E7D0C82"/>
    <w:rsid w:val="6FBFA2B0"/>
    <w:rsid w:val="6FC86F5F"/>
    <w:rsid w:val="709A0047"/>
    <w:rsid w:val="70CE696A"/>
    <w:rsid w:val="70F46F3B"/>
    <w:rsid w:val="71CD2C4C"/>
    <w:rsid w:val="72042E79"/>
    <w:rsid w:val="72085922"/>
    <w:rsid w:val="725C5C76"/>
    <w:rsid w:val="72E57BA8"/>
    <w:rsid w:val="73366482"/>
    <w:rsid w:val="73AC3065"/>
    <w:rsid w:val="760E0DED"/>
    <w:rsid w:val="761A47E9"/>
    <w:rsid w:val="76594CBE"/>
    <w:rsid w:val="76F463FB"/>
    <w:rsid w:val="77353BF6"/>
    <w:rsid w:val="777D5CE7"/>
    <w:rsid w:val="786951BD"/>
    <w:rsid w:val="78A178E5"/>
    <w:rsid w:val="79C76EA2"/>
    <w:rsid w:val="7A03700C"/>
    <w:rsid w:val="7A281FD1"/>
    <w:rsid w:val="7AA040E0"/>
    <w:rsid w:val="7B7F308C"/>
    <w:rsid w:val="7B8054FA"/>
    <w:rsid w:val="7B854EDF"/>
    <w:rsid w:val="7CDD26FF"/>
    <w:rsid w:val="7D6F1A66"/>
    <w:rsid w:val="7DAF78D0"/>
    <w:rsid w:val="7DB94584"/>
    <w:rsid w:val="7E2001F6"/>
    <w:rsid w:val="7F417D6A"/>
    <w:rsid w:val="7F910518"/>
    <w:rsid w:val="7FFFBEC4"/>
    <w:rsid w:val="B7DC65C1"/>
    <w:rsid w:val="BB3CD0A8"/>
    <w:rsid w:val="DFFA525D"/>
    <w:rsid w:val="EF3727DD"/>
    <w:rsid w:val="FA7FD913"/>
    <w:rsid w:val="FDFFE8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Balloon Text"/>
    <w:basedOn w:val="1"/>
    <w:link w:val="9"/>
    <w:unhideWhenUsed/>
    <w:uiPriority w:val="99"/>
    <w:rPr>
      <w:sz w:val="18"/>
      <w:szCs w:val="18"/>
    </w:rPr>
  </w:style>
  <w:style w:type="paragraph" w:styleId="5">
    <w:name w:val="footer"/>
    <w:basedOn w:val="1"/>
    <w:link w:val="10"/>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批注框文本 Char"/>
    <w:link w:val="4"/>
    <w:semiHidden/>
    <w:uiPriority w:val="99"/>
    <w:rPr>
      <w:kern w:val="2"/>
      <w:sz w:val="18"/>
      <w:szCs w:val="18"/>
    </w:rPr>
  </w:style>
  <w:style w:type="character" w:customStyle="1" w:styleId="10">
    <w:name w:val="页脚 Char"/>
    <w:link w:val="5"/>
    <w:semiHidden/>
    <w:uiPriority w:val="99"/>
    <w:rPr>
      <w:kern w:val="2"/>
      <w:sz w:val="18"/>
      <w:szCs w:val="18"/>
    </w:rPr>
  </w:style>
  <w:style w:type="character" w:customStyle="1" w:styleId="11">
    <w:name w:val="页眉 Char"/>
    <w:link w:val="6"/>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2216</Words>
  <Characters>2307</Characters>
  <Lines>15</Lines>
  <Paragraphs>4</Paragraphs>
  <TotalTime>2</TotalTime>
  <ScaleCrop>false</ScaleCrop>
  <LinksUpToDate>false</LinksUpToDate>
  <CharactersWithSpaces>2675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2021-10-30T23:08:00Z</dcterms:created>
  <dc:creator>Administrator</dc:creator>
  <cp:lastModifiedBy>Administrator</cp:lastModifiedBy>
  <cp:lastPrinted>2024-08-16T11:35:59Z</cp:lastPrinted>
  <dcterms:modified xsi:type="dcterms:W3CDTF">2024-09-05T05:37:40Z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6F36EE4B81174378AF22761463FCD168_13</vt:lpwstr>
  </property>
</Properties>
</file>