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锅炉房分气缸及蒸汽压力管道改造项目</w:t>
      </w:r>
    </w:p>
    <w:p>
      <w:pPr>
        <w:pStyle w:val="null3"/>
        <w:jc w:val="center"/>
        <w:outlineLvl w:val="2"/>
      </w:pPr>
      <w:r>
        <w:rPr>
          <w:sz w:val="28"/>
          <w:b/>
        </w:rPr>
        <w:t>采购项目编号：</w:t>
      </w:r>
      <w:r>
        <w:rPr>
          <w:sz w:val="28"/>
          <w:b/>
        </w:rPr>
        <w:t>JXRC-240817</w:t>
      </w:r>
      <w:r>
        <w:br/>
      </w:r>
      <w:r>
        <w:br/>
      </w:r>
      <w:r>
        <w:br/>
      </w:r>
    </w:p>
    <w:p>
      <w:pPr>
        <w:pStyle w:val="null3"/>
        <w:jc w:val="center"/>
        <w:outlineLvl w:val="2"/>
      </w:pPr>
      <w:r>
        <w:rPr>
          <w:sz w:val="28"/>
          <w:b/>
        </w:rPr>
        <w:t>西安市儿童医院</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陕西嘉信瑞诚招标有限公司</w:t>
      </w:r>
      <w:r>
        <w:rPr/>
        <w:t>（以下简称“代理机构”）受</w:t>
      </w:r>
      <w:r>
        <w:rPr/>
        <w:t>西安市儿童医院</w:t>
      </w:r>
      <w:r>
        <w:rPr/>
        <w:t>委托，拟对</w:t>
      </w:r>
      <w:r>
        <w:rPr/>
        <w:t>锅炉房分气缸及蒸汽压力管道改造项目</w:t>
      </w:r>
      <w:r>
        <w:rPr/>
        <w:t>采用竞争性磋商采购方式进行采购，兹邀请供应商参加本项目的竞争性磋商。</w:t>
      </w:r>
    </w:p>
    <w:p>
      <w:pPr>
        <w:pStyle w:val="null3"/>
        <w:outlineLvl w:val="2"/>
      </w:pPr>
      <w:r>
        <w:rPr>
          <w:sz w:val="28"/>
          <w:b/>
        </w:rPr>
        <w:t>一、采购项目编号：</w:t>
      </w:r>
      <w:r>
        <w:rPr>
          <w:sz w:val="28"/>
          <w:b/>
        </w:rPr>
        <w:t>JXRC-240817</w:t>
      </w:r>
    </w:p>
    <w:p>
      <w:pPr>
        <w:pStyle w:val="null3"/>
        <w:outlineLvl w:val="2"/>
      </w:pPr>
      <w:r>
        <w:rPr>
          <w:sz w:val="28"/>
          <w:b/>
        </w:rPr>
        <w:t>二、采购项目名称：</w:t>
      </w:r>
      <w:r>
        <w:rPr>
          <w:sz w:val="28"/>
          <w:b/>
        </w:rPr>
        <w:t>锅炉房分气缸及蒸汽压力管道改造项目</w:t>
      </w:r>
    </w:p>
    <w:p>
      <w:pPr>
        <w:pStyle w:val="null3"/>
        <w:outlineLvl w:val="2"/>
      </w:pPr>
      <w:r>
        <w:rPr>
          <w:sz w:val="28"/>
          <w:b/>
        </w:rPr>
        <w:t>三、磋商项目简介</w:t>
      </w:r>
    </w:p>
    <w:p>
      <w:pPr>
        <w:pStyle w:val="null3"/>
        <w:ind w:firstLine="480"/>
      </w:pPr>
      <w:r>
        <w:rPr/>
        <w:t>根据《TSG D7006-2020压力管道监督检验规则》、《TSG D7005-2018压力管道定期检验规则—工业管道》文件的规定，我院锅炉房分汽缸及院内蒸汽压力管道已使用20年，管道腐蚀、老化严重，存在严重安全隐患，为保证医院正常蒸汽使用及用汽安全，需对院内通往住院一部、门诊楼、住院二部等处的所有蒸汽压力管道约1600米、配套阀门及锅炉房分汽缸进行更换，并办理压力管道使用登记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采购包1（锅炉房分气缸及蒸汽压力管道改造项目）：属于专门面向中小企业采购。</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2、法定代表人/负责人授权书：法定代表人/负责人直接参加的，只须递交《法定代表人/负责人身份证明》和身份证；法定代表人/负责人授权代表参加的，须递交《法定代表人/负责人授权书》；并进行电子签章。</w:t>
      </w:r>
    </w:p>
    <w:p>
      <w:pPr>
        <w:pStyle w:val="null3"/>
      </w:pPr>
      <w:r>
        <w:rPr/>
        <w:t>3、供应商资质：具备市政公用工程施工总承包三级及以上资质且具备市场监督主管部门核发的承压类特种设备安装、修理、改造工业管道安装（GC1或GC2）许可资质，具有有效的安全生产许可证；并进行电子签章。</w:t>
      </w:r>
    </w:p>
    <w:p>
      <w:pPr>
        <w:pStyle w:val="null3"/>
      </w:pPr>
      <w:r>
        <w:rPr/>
        <w:t>4、拟派项目经理资格：具有市政公用工程专业二级及以上注册建造师执业资格，并具有合法有效的安全生产考核合格证（建安B证），须在本单位注册，无不良信用记录，且未担任其他在建工程项目的项目经理；提供无在建工程承诺书、劳动合同及开标前六个月（2024年1月1日后）社保缴纳证明；并进行电子签章。</w:t>
      </w:r>
    </w:p>
    <w:p>
      <w:pPr>
        <w:pStyle w:val="null3"/>
      </w:pPr>
      <w:r>
        <w:rPr/>
        <w:t>5、财务状况证明：法人提供会计师事务所出具的完整的2023年度审计报告（成立时间至提交投标文件截止时间不足一年的可提供成立后任意时段的资产负债表)，或开标前6个月内（2024年1月1日后）其开户银行出具的资信证明，或信用担保机构出具的投标担保函（以上三种形式的资料提供任何一种即可)；其他组织和自然人提供银行出具的资信证明或财务报表；并进行电子签章。</w:t>
      </w:r>
    </w:p>
    <w:p>
      <w:pPr>
        <w:pStyle w:val="null3"/>
      </w:pPr>
      <w:r>
        <w:rPr/>
        <w:t>6、纳税证明：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p>
      <w:pPr>
        <w:pStyle w:val="null3"/>
      </w:pPr>
      <w:r>
        <w:rPr/>
        <w:t>7、社保缴纳证明：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8、无重大违法记录：供应商需提供《无重大违法记录声明》完成承诺;并进行电子签章。</w:t>
      </w:r>
    </w:p>
    <w:p>
      <w:pPr>
        <w:pStyle w:val="null3"/>
      </w:pPr>
      <w:r>
        <w:rPr/>
        <w:t>9、履约能力证明：供应商需提供《具有履行合同所必需的设备和专业技术能力的承诺书》完成承诺并进行电子签章。</w:t>
      </w:r>
    </w:p>
    <w:p>
      <w:pPr>
        <w:pStyle w:val="null3"/>
      </w:pPr>
      <w:r>
        <w:rPr/>
        <w:t>10、供应商与拟派项目经理登记备案情况：提供供应商与拟派项目经理在陕西省住房和城乡建设厅登记备案截图;并进行电子签章。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西安市儿童医院</w:t>
      </w:r>
    </w:p>
    <w:p>
      <w:pPr>
        <w:pStyle w:val="null3"/>
      </w:pPr>
      <w:r>
        <w:rPr/>
        <w:t xml:space="preserve"> 地址： </w:t>
      </w:r>
      <w:r>
        <w:rPr/>
        <w:t>西安市莲湖区西举院巷69号</w:t>
      </w:r>
    </w:p>
    <w:p>
      <w:pPr>
        <w:pStyle w:val="null3"/>
      </w:pPr>
      <w:r>
        <w:rPr/>
        <w:t xml:space="preserve"> 邮编： </w:t>
      </w:r>
      <w:r>
        <w:rPr/>
        <w:t>710000</w:t>
      </w:r>
    </w:p>
    <w:p>
      <w:pPr>
        <w:pStyle w:val="null3"/>
      </w:pPr>
      <w:r>
        <w:rPr/>
        <w:t xml:space="preserve"> 联系人： </w:t>
      </w:r>
      <w:r>
        <w:rPr/>
        <w:t>李磊</w:t>
      </w:r>
    </w:p>
    <w:p>
      <w:pPr>
        <w:pStyle w:val="null3"/>
      </w:pPr>
      <w:r>
        <w:rPr/>
        <w:t xml:space="preserve"> 联系电话： </w:t>
      </w:r>
      <w:r>
        <w:rPr/>
        <w:t>029-87692082</w:t>
      </w:r>
    </w:p>
    <w:p>
      <w:pPr>
        <w:pStyle w:val="null3"/>
        <w:outlineLvl w:val="3"/>
      </w:pPr>
      <w:r>
        <w:rPr>
          <w:sz w:val="24"/>
          <w:b/>
        </w:rPr>
        <w:t>代理机构：</w:t>
      </w:r>
      <w:r>
        <w:rPr>
          <w:sz w:val="24"/>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曲慧、田颖琦</w:t>
      </w:r>
    </w:p>
    <w:p>
      <w:pPr>
        <w:pStyle w:val="null3"/>
      </w:pPr>
      <w:r>
        <w:rPr/>
        <w:t xml:space="preserve"> 联系电话： </w:t>
      </w:r>
      <w:r>
        <w:rPr/>
        <w:t xml:space="preserve"> 029-81541692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代理服务费收费标准：1、代理服务费参照原中华人民共和国国家计划委员会计价格[2002]1980号文下浮20%计算收取，具体收费额以采购代理机构出具的发票为准。2、本项目前期设计费由成交供应商承担。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踏勘时间：2024-09-10 09:30:00</w:t>
            </w:r>
          </w:p>
          <w:p>
            <w:pPr>
              <w:pStyle w:val="null3"/>
              <w:ind w:firstLine="975"/>
            </w:pPr>
            <w:r>
              <w:rPr/>
              <w:t>踏勘地点：锅炉房</w:t>
            </w:r>
          </w:p>
          <w:p>
            <w:pPr>
              <w:pStyle w:val="null3"/>
              <w:ind w:firstLine="975"/>
            </w:pPr>
            <w:r>
              <w:rPr/>
              <w:t>联系人：张磊</w:t>
            </w:r>
          </w:p>
          <w:p>
            <w:pPr>
              <w:pStyle w:val="null3"/>
              <w:ind w:firstLine="975"/>
            </w:pPr>
            <w:r>
              <w:rPr/>
              <w:t>联系电话号码：13991155680</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西安市儿童医院</w:t>
      </w:r>
      <w:r>
        <w:rPr/>
        <w:t>和</w:t>
      </w:r>
      <w:r>
        <w:rPr/>
        <w:t>陕西嘉信瑞诚招标有限公司</w:t>
      </w:r>
      <w:r>
        <w:rPr/>
        <w:t>享有。对磋商文件中供应商参加本次政府采购活动应当具备的条件，磋商项目技术、服务、商务及其他要求，评审细则及标准由</w:t>
      </w:r>
      <w:r>
        <w:rPr/>
        <w:t>西安市儿童医院</w:t>
      </w:r>
      <w:r>
        <w:rPr/>
        <w:t>负责解释。除上述磋商文件内容，其他内容由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根据采购文件及合同文本执行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陕西嘉信瑞诚招标有限公司</w:t>
      </w:r>
      <w:r>
        <w:rPr/>
        <w:t xml:space="preserve"> 负责答复；供应商对采购过程的询问、质疑由</w:t>
      </w:r>
      <w:r>
        <w:rPr/>
        <w:t>陕西嘉信瑞诚招标有限公司</w:t>
      </w:r>
      <w:r>
        <w:rPr/>
        <w:t xml:space="preserve"> 负责答复；供应商对采购结果的询问、质疑由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联系人：曲慧、田颖琦</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1,800,000.00</w:t>
      </w:r>
    </w:p>
    <w:p>
      <w:pPr>
        <w:pStyle w:val="null3"/>
      </w:pPr>
      <w:r>
        <w:rPr/>
        <w:t>采购包最高限价（元）: 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锅炉房分气缸及蒸汽压力管道改造</w:t>
            </w:r>
          </w:p>
        </w:tc>
        <w:tc>
          <w:tcPr>
            <w:tcW w:type="dxa" w:w="1384"/>
          </w:tcPr>
          <w:p>
            <w:pPr>
              <w:pStyle w:val="null3"/>
              <w:jc w:val="right"/>
            </w:pPr>
            <w:r>
              <w:rPr/>
              <w:t>1.00</w:t>
            </w:r>
          </w:p>
        </w:tc>
        <w:tc>
          <w:tcPr>
            <w:tcW w:type="dxa" w:w="1384"/>
          </w:tcPr>
          <w:p>
            <w:pPr>
              <w:pStyle w:val="null3"/>
              <w:jc w:val="right"/>
            </w:pPr>
            <w:r>
              <w:rPr/>
              <w:t>1,800,000.00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标的名称：锅炉房分气缸及蒸汽压力管道改造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一、工程内容</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按照《工业金属管道设计规范》GB50316-2008、《工业设备及管道绝热工程设计规范》GB50264-2013、《城镇供热管网设计标准》CJJT34-2022、《压力管道规范》GB/T 20801.3-2020等国家相关规范出具图纸及施工方案。对院内通往住院一部、门诊楼、住院二部等处的所有蒸汽压力管道约1600米、配套阀门及锅炉房分汽缸进行更换，按照规范要求进行</w:t>
            </w:r>
            <w:r>
              <w:rPr>
                <w:rFonts w:ascii="宋体" w:hAnsi="宋体" w:cs="宋体" w:eastAsia="宋体"/>
                <w:sz w:val="24"/>
              </w:rPr>
              <w:t>管道固定、防腐、保温、管道试压、冲洗、调试等操作，并办理压力管道使用登记证；拆除并恢复室内吊顶；清除施工过程中产生的垃圾；安装远传计量仪表和网关，上传至现有智慧能源综合管理平台，实现远程监测。</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rPr>
              <w:t>二、施工要求</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4"/>
              </w:rPr>
              <w:t>按照《工业金属管道设计规范》GB50316-2008、《工业设备及管道绝热工程设计规范》GB50264-2013、《工业设备及管道绝热工程施工规范》GB50126-2018、《工业金属管道工程施工规范》GB50235-2010、《现场设备、工业管道焊接工程施工规范》GB50236-2011、《钢制对焊无缝管件》GB/T12459-2017、《城镇供热管网设计标准》CJJT34-2022、《压力管道规范》GB/T 20801.3-2020、《工业金属管道工程施工质量验收规范》GB50184-2011、《输送流体用无缝钢管》GB/T 8163-2018、《无缝钢管工程设计标准》GB/T 50398-2018、《无缝钢管尺寸、外形、重量及允许偏差》GB/T 17395-2008、《管道工程用无缝及焊接钢管尺寸选用规定》GB／T 28708-2012、《城镇供热管网工程施工及验收规范》CJJ28-2014、《建筑机电工程抗震设计规范》GB50981—2014、《压力管道规范》GB/T20801—2020、《承压设备无损检测》NB/T47013—2015等国家相关规范及管道沟情况出具施工方案、施工图纸，同时在相关部门完成压力管道施工告知与备案。</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4"/>
              </w:rPr>
              <w:t>施工单位需要进行现场勘察，图纸设计；按照施工方案和图纸要求对蒸汽管道进行拆除，重新布置安装。</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4"/>
              </w:rPr>
              <w:t>管道采用国标无缝钢管，耐压等级为1.6MPa。管材不得弯曲、锈蚀、重皮及凹凸不平等缺陷，有出厂合格证。</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rPr>
              <w:t>各类阀门、疏水器、补偿器、法兰、弯头等附属装置按图纸位置安装，并具有产品合格证及说明书。</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4"/>
              </w:rPr>
              <w:t>综合管架重新加工制作，所用型钢材质符合《GB/T 706-2016 热轧型钢》等国家产品标准要求，支架制作依照《GBT 17116.1-2018 管道支吊架第1部分：技术规范》完成。</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rFonts w:ascii="宋体" w:hAnsi="宋体" w:cs="宋体" w:eastAsia="宋体"/>
                <w:sz w:val="24"/>
              </w:rPr>
              <w:t>增加安装流量计、温度传感器、压力传感器等远传仪表，通过新增的网关或直接上传至现有智慧能源综合管理平台，实现对蒸汽供应系统的远程监测。</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rFonts w:ascii="宋体" w:hAnsi="宋体" w:cs="宋体" w:eastAsia="宋体"/>
                <w:sz w:val="24"/>
              </w:rPr>
              <w:t>防腐、保温符合国家规范。施工完毕进行无损检测，管道系统要进行冲洗试压试验。</w:t>
            </w:r>
          </w:p>
          <w:p>
            <w:pPr>
              <w:pStyle w:val="null3"/>
            </w:pP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4"/>
              </w:rPr>
              <w:t>10</w:t>
            </w:r>
            <w:r>
              <w:rPr>
                <w:rFonts w:ascii="宋体" w:hAnsi="宋体" w:cs="宋体" w:eastAsia="宋体"/>
                <w:sz w:val="24"/>
              </w:rPr>
              <w:t>.1.</w:t>
            </w:r>
            <w:r>
              <w:rPr>
                <w:rFonts w:ascii="宋体" w:hAnsi="宋体" w:cs="宋体" w:eastAsia="宋体"/>
                <w:sz w:val="24"/>
              </w:rPr>
              <w:t>打压、冲洗、调试要求：</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）设备与管道的安装、试压、清洗和验收按国家</w:t>
            </w:r>
            <w:r>
              <w:rPr>
                <w:rFonts w:ascii="宋体" w:hAnsi="宋体" w:cs="宋体" w:eastAsia="宋体"/>
                <w:sz w:val="24"/>
              </w:rPr>
              <w:t>[</w:t>
            </w:r>
            <w:r>
              <w:rPr>
                <w:rFonts w:ascii="宋体" w:hAnsi="宋体" w:cs="宋体" w:eastAsia="宋体"/>
                <w:sz w:val="24"/>
              </w:rPr>
              <w:t>机械设备安装工程施工及验收通用规范</w:t>
            </w:r>
            <w:r>
              <w:rPr>
                <w:rFonts w:ascii="宋体" w:hAnsi="宋体" w:cs="宋体" w:eastAsia="宋体"/>
                <w:sz w:val="24"/>
              </w:rPr>
              <w:t>](GB50231-2009)</w:t>
            </w:r>
            <w:r>
              <w:rPr>
                <w:rFonts w:ascii="宋体" w:hAnsi="宋体" w:cs="宋体" w:eastAsia="宋体"/>
                <w:sz w:val="24"/>
              </w:rPr>
              <w:t>和</w:t>
            </w:r>
            <w:r>
              <w:rPr>
                <w:rFonts w:ascii="宋体" w:hAnsi="宋体" w:cs="宋体" w:eastAsia="宋体"/>
                <w:sz w:val="24"/>
              </w:rPr>
              <w:t>[</w:t>
            </w:r>
            <w:r>
              <w:rPr>
                <w:rFonts w:ascii="宋体" w:hAnsi="宋体" w:cs="宋体" w:eastAsia="宋体"/>
                <w:sz w:val="24"/>
              </w:rPr>
              <w:t>工业金属管道工程施工规范</w:t>
            </w:r>
            <w:r>
              <w:rPr>
                <w:rFonts w:ascii="宋体" w:hAnsi="宋体" w:cs="宋体" w:eastAsia="宋体"/>
                <w:sz w:val="24"/>
              </w:rPr>
              <w:t>](GB50235-2010)</w:t>
            </w:r>
            <w:r>
              <w:rPr>
                <w:rFonts w:ascii="宋体" w:hAnsi="宋体" w:cs="宋体" w:eastAsia="宋体"/>
                <w:sz w:val="24"/>
              </w:rPr>
              <w:t>中的有关章节及制造厂设备技术文件要求进行。</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）管道安装完后并在保温前，应进行水压试验，试验应分段进行。首先应冲洗管道，处须清除内壁的锈皮、沙土杂物后进行强度试验。水压试验应当在环境温度高于或者等于</w:t>
            </w:r>
            <w:r>
              <w:rPr>
                <w:rFonts w:ascii="宋体" w:hAnsi="宋体" w:cs="宋体" w:eastAsia="宋体"/>
                <w:sz w:val="24"/>
              </w:rPr>
              <w:t>5</w:t>
            </w:r>
            <w:r>
              <w:rPr>
                <w:rFonts w:ascii="宋体" w:hAnsi="宋体" w:cs="宋体" w:eastAsia="宋体"/>
                <w:sz w:val="24"/>
              </w:rPr>
              <w:t>℃时进行，低于</w:t>
            </w:r>
            <w:r>
              <w:rPr>
                <w:rFonts w:ascii="宋体" w:hAnsi="宋体" w:cs="宋体" w:eastAsia="宋体"/>
                <w:sz w:val="24"/>
              </w:rPr>
              <w:t>5</w:t>
            </w:r>
            <w:r>
              <w:rPr>
                <w:rFonts w:ascii="宋体" w:hAnsi="宋体" w:cs="宋体" w:eastAsia="宋体"/>
                <w:sz w:val="24"/>
              </w:rPr>
              <w:t>℃时应当有防冻措施，水压试验所用的水应当是洁净水，水温应当保持高于周围露点的温度以防止表面结露，但也不宜温度过高以防引起汽化和过大的温差应力。</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）管道系统压力试验合格后，应采用蒸汽进行吹洗。吹洗的蒸汽压力不大于管道工作压力的</w:t>
            </w:r>
            <w:r>
              <w:rPr>
                <w:rFonts w:ascii="宋体" w:hAnsi="宋体" w:cs="宋体" w:eastAsia="宋体"/>
                <w:sz w:val="24"/>
              </w:rPr>
              <w:t>75%,</w:t>
            </w:r>
            <w:r>
              <w:rPr>
                <w:rFonts w:ascii="宋体" w:hAnsi="宋体" w:cs="宋体" w:eastAsia="宋体"/>
                <w:sz w:val="24"/>
              </w:rPr>
              <w:t>流速不低于</w:t>
            </w:r>
            <w:r>
              <w:rPr>
                <w:rFonts w:ascii="宋体" w:hAnsi="宋体" w:cs="宋体" w:eastAsia="宋体"/>
                <w:sz w:val="24"/>
              </w:rPr>
              <w:t>30m/s</w:t>
            </w:r>
            <w:r>
              <w:rPr>
                <w:rFonts w:ascii="宋体" w:hAnsi="宋体" w:cs="宋体" w:eastAsia="宋体"/>
                <w:sz w:val="24"/>
              </w:rPr>
              <w:t>，吹洗次数不应少于</w:t>
            </w:r>
            <w:r>
              <w:rPr>
                <w:rFonts w:ascii="宋体" w:hAnsi="宋体" w:cs="宋体" w:eastAsia="宋体"/>
                <w:sz w:val="24"/>
              </w:rPr>
              <w:t>3</w:t>
            </w:r>
            <w:r>
              <w:rPr>
                <w:rFonts w:ascii="宋体" w:hAnsi="宋体" w:cs="宋体" w:eastAsia="宋体"/>
                <w:sz w:val="24"/>
              </w:rPr>
              <w:t>次，每次吹洗时间不应小于</w:t>
            </w:r>
            <w:r>
              <w:rPr>
                <w:rFonts w:ascii="宋体" w:hAnsi="宋体" w:cs="宋体" w:eastAsia="宋体"/>
                <w:sz w:val="24"/>
              </w:rPr>
              <w:t>15min</w:t>
            </w:r>
            <w:r>
              <w:rPr>
                <w:rFonts w:ascii="宋体" w:hAnsi="宋体" w:cs="宋体" w:eastAsia="宋体"/>
                <w:sz w:val="24"/>
              </w:rPr>
              <w:t>。冲管时应用临时管道将蒸汽引至安全处排放。并将临时管道固定。冲管暖管前，应对管道末端的固定支架作临时性加固措施，冲管结束后予以拆除。</w:t>
            </w:r>
          </w:p>
          <w:p>
            <w:pPr>
              <w:pStyle w:val="null3"/>
            </w:pPr>
            <w:r>
              <w:rPr>
                <w:rFonts w:ascii="宋体" w:hAnsi="宋体" w:cs="宋体" w:eastAsia="宋体"/>
                <w:sz w:val="24"/>
              </w:rPr>
              <w:t>（</w:t>
            </w:r>
            <w:r>
              <w:rPr>
                <w:rFonts w:ascii="宋体" w:hAnsi="宋体" w:cs="宋体" w:eastAsia="宋体"/>
                <w:sz w:val="24"/>
              </w:rPr>
              <w:t>4</w:t>
            </w:r>
            <w:r>
              <w:rPr>
                <w:rFonts w:ascii="宋体" w:hAnsi="宋体" w:cs="宋体" w:eastAsia="宋体"/>
                <w:sz w:val="24"/>
              </w:rPr>
              <w:t>）冲洗使水质达到规定洁净要求，做好管道冲洗验收记录，并通过业主单位验收。</w:t>
            </w:r>
          </w:p>
        </w:tc>
      </w:tr>
      <w:tr>
        <w:tc>
          <w:tcPr>
            <w:tcW w:type="dxa" w:w="2769"/>
          </w:tcPr>
          <w:p/>
        </w:tc>
        <w:tc>
          <w:tcPr>
            <w:tcW w:type="dxa" w:w="2769"/>
          </w:tcPr>
          <w:p>
            <w:pPr>
              <w:pStyle w:val="null3"/>
            </w:pPr>
            <w:r>
              <w:rPr/>
              <w:t>12</w:t>
            </w:r>
          </w:p>
        </w:tc>
        <w:tc>
          <w:tcPr>
            <w:tcW w:type="dxa" w:w="2769"/>
          </w:tcPr>
          <w:p>
            <w:pPr>
              <w:pStyle w:val="null3"/>
            </w:pPr>
            <w:r>
              <w:rPr>
                <w:rFonts w:ascii="宋体" w:hAnsi="宋体" w:cs="宋体" w:eastAsia="宋体"/>
                <w:sz w:val="24"/>
              </w:rPr>
              <w:t>10</w:t>
            </w:r>
            <w:r>
              <w:rPr>
                <w:rFonts w:ascii="宋体" w:hAnsi="宋体" w:cs="宋体" w:eastAsia="宋体"/>
                <w:sz w:val="24"/>
              </w:rPr>
              <w:t>.2.</w:t>
            </w:r>
            <w:r>
              <w:rPr>
                <w:rFonts w:ascii="宋体" w:hAnsi="宋体" w:cs="宋体" w:eastAsia="宋体"/>
                <w:sz w:val="24"/>
              </w:rPr>
              <w:t>管道防腐保温</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）除锈处理：管道表面处理等级：</w:t>
            </w:r>
            <w:r>
              <w:rPr>
                <w:rFonts w:ascii="宋体" w:hAnsi="宋体" w:cs="宋体" w:eastAsia="宋体"/>
                <w:sz w:val="24"/>
              </w:rPr>
              <w:t>Sa2.5</w:t>
            </w:r>
            <w:r>
              <w:rPr>
                <w:rFonts w:ascii="宋体" w:hAnsi="宋体" w:cs="宋体" w:eastAsia="宋体"/>
                <w:sz w:val="24"/>
              </w:rPr>
              <w:t>（非常彻底的喷砂除锈）；</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）防腐处理：管道防腐涂号采用</w:t>
            </w:r>
            <w:r>
              <w:rPr>
                <w:rFonts w:ascii="宋体" w:hAnsi="宋体" w:cs="宋体" w:eastAsia="宋体"/>
                <w:sz w:val="24"/>
              </w:rPr>
              <w:t>E06-18</w:t>
            </w:r>
            <w:r>
              <w:rPr>
                <w:rFonts w:ascii="宋体" w:hAnsi="宋体" w:cs="宋体" w:eastAsia="宋体"/>
                <w:sz w:val="24"/>
              </w:rPr>
              <w:t>无机硅酸锌底漆，最小干膜厚度</w:t>
            </w:r>
            <w:r>
              <w:rPr>
                <w:rFonts w:ascii="宋体" w:hAnsi="宋体" w:cs="宋体" w:eastAsia="宋体"/>
                <w:sz w:val="24"/>
              </w:rPr>
              <w:t>30</w:t>
            </w:r>
            <w:r>
              <w:rPr>
                <w:rFonts w:ascii="宋体" w:hAnsi="宋体" w:cs="宋体" w:eastAsia="宋体"/>
                <w:sz w:val="24"/>
              </w:rPr>
              <w:t>μ</w:t>
            </w:r>
            <w:r>
              <w:rPr>
                <w:rFonts w:ascii="宋体" w:hAnsi="宋体" w:cs="宋体" w:eastAsia="宋体"/>
                <w:sz w:val="24"/>
              </w:rPr>
              <w:t>m/</w:t>
            </w:r>
            <w:r>
              <w:rPr>
                <w:rFonts w:ascii="宋体" w:hAnsi="宋体" w:cs="宋体" w:eastAsia="宋体"/>
                <w:sz w:val="24"/>
              </w:rPr>
              <w:t>涂层数</w:t>
            </w:r>
            <w:r>
              <w:rPr>
                <w:rFonts w:ascii="宋体" w:hAnsi="宋体" w:cs="宋体" w:eastAsia="宋体"/>
                <w:sz w:val="24"/>
              </w:rPr>
              <w:t>2</w:t>
            </w:r>
            <w:r>
              <w:rPr>
                <w:rFonts w:ascii="宋体" w:hAnsi="宋体" w:cs="宋体" w:eastAsia="宋体"/>
                <w:sz w:val="24"/>
              </w:rPr>
              <w:t>层，涂膜总厚度：≥</w:t>
            </w:r>
            <w:r>
              <w:rPr>
                <w:rFonts w:ascii="宋体" w:hAnsi="宋体" w:cs="宋体" w:eastAsia="宋体"/>
                <w:sz w:val="24"/>
              </w:rPr>
              <w:t>60</w:t>
            </w:r>
            <w:r>
              <w:rPr>
                <w:rFonts w:ascii="宋体" w:hAnsi="宋体" w:cs="宋体" w:eastAsia="宋体"/>
                <w:sz w:val="24"/>
              </w:rPr>
              <w:t>μ</w:t>
            </w:r>
            <w:r>
              <w:rPr>
                <w:rFonts w:ascii="宋体" w:hAnsi="宋体" w:cs="宋体" w:eastAsia="宋体"/>
                <w:sz w:val="24"/>
              </w:rPr>
              <w:t>m</w:t>
            </w:r>
            <w:r>
              <w:rPr>
                <w:rFonts w:ascii="宋体" w:hAnsi="宋体" w:cs="宋体" w:eastAsia="宋体"/>
                <w:sz w:val="24"/>
              </w:rPr>
              <w:t>；支架安装前应除锈并涂两道红丹防锈漆、两道调和漆，安装后破损处补漆一道。</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）保温、防护：蒸汽管道保温材料采用岩棉管，厚度参照标准图集</w:t>
            </w:r>
            <w:r>
              <w:rPr>
                <w:rFonts w:ascii="宋体" w:hAnsi="宋体" w:cs="宋体" w:eastAsia="宋体"/>
                <w:sz w:val="24"/>
              </w:rPr>
              <w:t xml:space="preserve">08R418-1 </w:t>
            </w:r>
            <w:r>
              <w:rPr>
                <w:rFonts w:ascii="宋体" w:hAnsi="宋体" w:cs="宋体" w:eastAsia="宋体"/>
                <w:sz w:val="24"/>
              </w:rPr>
              <w:t>《管道与设备绝热</w:t>
            </w:r>
            <w:r>
              <w:rPr>
                <w:rFonts w:ascii="宋体" w:hAnsi="宋体" w:cs="宋体" w:eastAsia="宋体"/>
                <w:sz w:val="24"/>
              </w:rPr>
              <w:t>-</w:t>
            </w:r>
            <w:r>
              <w:rPr>
                <w:rFonts w:ascii="宋体" w:hAnsi="宋体" w:cs="宋体" w:eastAsia="宋体"/>
                <w:sz w:val="24"/>
              </w:rPr>
              <w:t>保温》执行，外包油毡一层，绕玻璃丝布，刷沥青漆</w:t>
            </w:r>
            <w:r>
              <w:rPr>
                <w:rFonts w:ascii="宋体" w:hAnsi="宋体" w:cs="宋体" w:eastAsia="宋体"/>
                <w:sz w:val="24"/>
              </w:rPr>
              <w:t>2</w:t>
            </w:r>
            <w:r>
              <w:rPr>
                <w:rFonts w:ascii="宋体" w:hAnsi="宋体" w:cs="宋体" w:eastAsia="宋体"/>
                <w:sz w:val="24"/>
              </w:rPr>
              <w:t>遍，除地沟外其余管道均覆盖</w:t>
            </w:r>
            <w:r>
              <w:rPr>
                <w:rFonts w:ascii="宋体" w:hAnsi="宋体" w:cs="宋体" w:eastAsia="宋体"/>
                <w:sz w:val="24"/>
              </w:rPr>
              <w:t>0.5mm</w:t>
            </w:r>
            <w:r>
              <w:rPr>
                <w:rFonts w:ascii="宋体" w:hAnsi="宋体" w:cs="宋体" w:eastAsia="宋体"/>
                <w:sz w:val="24"/>
              </w:rPr>
              <w:t>铝皮防护，其他要求均按标准图集</w:t>
            </w:r>
            <w:r>
              <w:rPr>
                <w:rFonts w:ascii="宋体" w:hAnsi="宋体" w:cs="宋体" w:eastAsia="宋体"/>
                <w:sz w:val="24"/>
              </w:rPr>
              <w:t xml:space="preserve">08R418-1 </w:t>
            </w:r>
            <w:r>
              <w:rPr>
                <w:rFonts w:ascii="宋体" w:hAnsi="宋体" w:cs="宋体" w:eastAsia="宋体"/>
                <w:sz w:val="24"/>
              </w:rPr>
              <w:t>《管道与设备绝热</w:t>
            </w:r>
            <w:r>
              <w:rPr>
                <w:rFonts w:ascii="宋体" w:hAnsi="宋体" w:cs="宋体" w:eastAsia="宋体"/>
                <w:sz w:val="24"/>
              </w:rPr>
              <w:t>-</w:t>
            </w:r>
            <w:r>
              <w:rPr>
                <w:rFonts w:ascii="宋体" w:hAnsi="宋体" w:cs="宋体" w:eastAsia="宋体"/>
                <w:sz w:val="24"/>
              </w:rPr>
              <w:t>保温》执行。</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4"/>
              </w:rPr>
              <w:t>10.3.</w:t>
            </w:r>
            <w:r>
              <w:rPr>
                <w:rFonts w:ascii="宋体" w:hAnsi="宋体" w:cs="宋体" w:eastAsia="宋体"/>
                <w:sz w:val="24"/>
              </w:rPr>
              <w:t>无损检测满足特检院要求同时应满足下表检查要求等</w:t>
            </w:r>
            <w:r>
              <w:drawing>
                <wp:inline distT="0" distR="0" distB="0" distL="0">
                  <wp:extent cx="1621155" cy="37973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3797300"/>
                          </a:xfrm>
                          <a:prstGeom prst="rect">
                            <a:avLst/>
                          </a:prstGeom>
                        </pic:spPr>
                      </pic:pic>
                    </a:graphicData>
                  </a:graphic>
                </wp:inline>
              </w:drawing>
            </w:r>
          </w:p>
        </w:tc>
      </w:tr>
      <w:tr>
        <w:tc>
          <w:tcPr>
            <w:tcW w:type="dxa" w:w="2769"/>
          </w:tcPr>
          <w:p/>
        </w:tc>
        <w:tc>
          <w:tcPr>
            <w:tcW w:type="dxa" w:w="2769"/>
          </w:tcPr>
          <w:p>
            <w:pPr>
              <w:pStyle w:val="null3"/>
            </w:pPr>
            <w:r>
              <w:rPr/>
              <w:t>14</w:t>
            </w:r>
          </w:p>
        </w:tc>
        <w:tc>
          <w:tcPr>
            <w:tcW w:type="dxa" w:w="2769"/>
          </w:tcPr>
          <w:p>
            <w:pPr>
              <w:pStyle w:val="null3"/>
            </w:pPr>
            <w:r>
              <w:rPr>
                <w:rFonts w:ascii="宋体" w:hAnsi="宋体" w:cs="宋体" w:eastAsia="宋体"/>
                <w:sz w:val="24"/>
              </w:rPr>
              <w:t>项目施工需满足《TSG D7006-2020压力管道监督检验规则》、《TSG D7005-2018压力管道定期检验规则—工业管道》等文件规定要求。</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符合国家及行业验收合格标准。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1、工程地点：西安市儿童医院 2、计划工期：自进场之日起90个日历日内竣工 3、缺陷责任期（与质保金的退还有关）：2年 4、质量保修期：3年 5、工程验收标准或规范：满足《城镇供热管网工程施工及验收规范》CJJ 28-2014规范要求，维修改造完成后提供水压试验记录、材质证明及办理压力管道使用登记证书。 6、与本工程相关特别说明： 售后服务要求：接到申报电话2小时响应。 7、结算方式 （1）本项目合同价为完成本合同内容所发生的全部人工、材料(含辅材)、制作安装、机械设备、检验、设备供应采购安装和调试、安全文明生产、成品保护、验收、场地清洁及工程维修、技术措施费、运输装卸费、二次搬运费、管理费、利润及税金同时包含依据施工图验收标准及达到正常运行而需细化配置的施工及安装等所发生的所有费用。合同价还包含可能发生的零星施工、零星用工、图纸及方案局部调整产生的全部费用。 （2）本项目为固定总价合同，合同签订后，30个日历日内支付合同价款的40%作为预付款，工程竣工验收合格后，60个日历日内支付至合同价款的97%（含已经支付的合同价款的40%），保修期届满30个日历日内，支付剩余合同价款的3%。工程尾款不计利息。</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法定代表人/负责人授权书</w:t>
            </w:r>
          </w:p>
        </w:tc>
        <w:tc>
          <w:tcPr>
            <w:tcW w:type="dxa" w:w="3322"/>
          </w:tcPr>
          <w:p>
            <w:pPr>
              <w:pStyle w:val="null3"/>
            </w:pPr>
            <w:r>
              <w:rPr/>
              <w:t>法定代表人/负责人直接参加的，只须递交《法定代表人/负责人身份证明》和身份证；法定代表人/负责人授权代表参加的，须递交《法定代表人/负责人授权书》；并进行电子签章。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具备市政公用工程施工总承包三级及以上资质且具备市场监督主管部门核发的承压类特种设备安装、修理、改造工业管道安装（GC1或GC2）许可资质，具有有效的安全生产许可证；并进行电子签章。</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拟派项目经理资格</w:t>
            </w:r>
          </w:p>
        </w:tc>
        <w:tc>
          <w:tcPr>
            <w:tcW w:type="dxa" w:w="3322"/>
          </w:tcPr>
          <w:p>
            <w:pPr>
              <w:pStyle w:val="null3"/>
            </w:pPr>
            <w:r>
              <w:rPr/>
              <w:t>具有市政公用工程专业二级及以上注册建造师执业资格，并具有合法有效的安全生产考核合格证（建安B证），须在本单位注册，无不良信用记录，且未担任其他在建工程项目的项目经理；提供无在建工程承诺书、劳动合同及开标前六个月（2024年1月1日后）社保缴纳证明；并进行电子签章。</w:t>
            </w:r>
          </w:p>
        </w:tc>
        <w:tc>
          <w:tcPr>
            <w:tcW w:type="dxa" w:w="1661"/>
          </w:tcPr>
          <w:p>
            <w:pPr>
              <w:pStyle w:val="null3"/>
            </w:pPr>
            <w:r>
              <w:rPr/>
              <w:t>供应商资格</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纳税证明</w:t>
            </w:r>
          </w:p>
        </w:tc>
        <w:tc>
          <w:tcPr>
            <w:tcW w:type="dxa" w:w="3322"/>
          </w:tcPr>
          <w:p>
            <w:pPr>
              <w:pStyle w:val="null3"/>
            </w:pPr>
            <w:r>
              <w:rPr/>
              <w:t>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9</w:t>
            </w:r>
          </w:p>
        </w:tc>
        <w:tc>
          <w:tcPr>
            <w:tcW w:type="dxa" w:w="2492"/>
          </w:tcPr>
          <w:p>
            <w:pPr>
              <w:pStyle w:val="null3"/>
            </w:pPr>
            <w:r>
              <w:rPr/>
              <w:t>履约能力证明</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r>
        <w:tc>
          <w:tcPr>
            <w:tcW w:type="dxa" w:w="831"/>
          </w:tcPr>
          <w:p>
            <w:pPr>
              <w:pStyle w:val="null3"/>
            </w:pPr>
            <w:r>
              <w:rPr/>
              <w:t>10</w:t>
            </w:r>
          </w:p>
        </w:tc>
        <w:tc>
          <w:tcPr>
            <w:tcW w:type="dxa" w:w="2492"/>
          </w:tcPr>
          <w:p>
            <w:pPr>
              <w:pStyle w:val="null3"/>
            </w:pPr>
            <w:r>
              <w:rPr/>
              <w:t>供应商与拟派项目经理登记备案情况</w:t>
            </w:r>
          </w:p>
        </w:tc>
        <w:tc>
          <w:tcPr>
            <w:tcW w:type="dxa" w:w="3322"/>
          </w:tcPr>
          <w:p>
            <w:pPr>
              <w:pStyle w:val="null3"/>
            </w:pPr>
            <w:r>
              <w:rPr/>
              <w:t>提供供应商与拟派项目经理在陕西省住房和城乡建设厅登记备案截图;并进行电子签章。</w:t>
            </w:r>
          </w:p>
        </w:tc>
        <w:tc>
          <w:tcPr>
            <w:tcW w:type="dxa" w:w="1661"/>
          </w:tcPr>
          <w:p>
            <w:pPr>
              <w:pStyle w:val="null3"/>
            </w:pPr>
            <w:r>
              <w:rPr/>
              <w:t>供应商资格</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供应商应当加盖供应商（法定名称）电子印章</w:t>
            </w:r>
          </w:p>
        </w:tc>
        <w:tc>
          <w:tcPr>
            <w:tcW w:type="dxa" w:w="1661"/>
          </w:tcPr>
          <w:p>
            <w:pPr>
              <w:pStyle w:val="null3"/>
            </w:pPr>
            <w:r>
              <w:rPr/>
              <w:t>响应文件封面 技术响应偏离表 其他材料 响应函 企业关联关系声明函</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投标报价不得超过本项目最高限价</w:t>
            </w:r>
          </w:p>
        </w:tc>
        <w:tc>
          <w:tcPr>
            <w:tcW w:type="dxa" w:w="1661"/>
          </w:tcPr>
          <w:p>
            <w:pPr>
              <w:pStyle w:val="null3"/>
            </w:pPr>
            <w:r>
              <w:rPr/>
              <w:t>已标价工程量清单 标的清单</w:t>
            </w:r>
          </w:p>
        </w:tc>
      </w:tr>
      <w:tr>
        <w:tc>
          <w:tcPr>
            <w:tcW w:type="dxa" w:w="831"/>
          </w:tcPr>
          <w:p>
            <w:pPr>
              <w:pStyle w:val="null3"/>
            </w:pPr>
            <w:r>
              <w:rPr/>
              <w:t>4</w:t>
            </w:r>
          </w:p>
        </w:tc>
        <w:tc>
          <w:tcPr>
            <w:tcW w:type="dxa" w:w="2492"/>
          </w:tcPr>
          <w:p>
            <w:pPr>
              <w:pStyle w:val="null3"/>
            </w:pPr>
            <w:r>
              <w:rPr/>
              <w:t>商务实质性要求响应</w:t>
            </w:r>
          </w:p>
        </w:tc>
        <w:tc>
          <w:tcPr>
            <w:tcW w:type="dxa" w:w="3322"/>
          </w:tcPr>
          <w:p>
            <w:pPr>
              <w:pStyle w:val="null3"/>
            </w:pPr>
            <w:r>
              <w:rPr/>
              <w:t>供应商必须满足采购文件的第三章3.2商务要求和3.3其他要求</w:t>
            </w:r>
          </w:p>
        </w:tc>
        <w:tc>
          <w:tcPr>
            <w:tcW w:type="dxa" w:w="1661"/>
          </w:tcPr>
          <w:p>
            <w:pPr>
              <w:pStyle w:val="null3"/>
            </w:pPr>
            <w:r>
              <w:rPr/>
              <w:t>商务响应偏离表</w:t>
            </w:r>
          </w:p>
        </w:tc>
      </w:tr>
      <w:tr>
        <w:tc>
          <w:tcPr>
            <w:tcW w:type="dxa" w:w="831"/>
          </w:tcPr>
          <w:p>
            <w:pPr>
              <w:pStyle w:val="null3"/>
            </w:pPr>
            <w:r>
              <w:rPr/>
              <w:t>5</w:t>
            </w:r>
          </w:p>
        </w:tc>
        <w:tc>
          <w:tcPr>
            <w:tcW w:type="dxa" w:w="2492"/>
          </w:tcPr>
          <w:p>
            <w:pPr>
              <w:pStyle w:val="null3"/>
            </w:pPr>
            <w:r>
              <w:rPr/>
              <w:t>参加政府采购活动承诺书</w:t>
            </w:r>
          </w:p>
        </w:tc>
        <w:tc>
          <w:tcPr>
            <w:tcW w:type="dxa" w:w="3322"/>
          </w:tcPr>
          <w:p>
            <w:pPr>
              <w:pStyle w:val="null3"/>
            </w:pPr>
            <w:r>
              <w:rPr/>
              <w:t>供应商须提供参加政府采购活动承诺书</w:t>
            </w:r>
          </w:p>
        </w:tc>
        <w:tc>
          <w:tcPr>
            <w:tcW w:type="dxa" w:w="1661"/>
          </w:tcPr>
          <w:p>
            <w:pPr>
              <w:pStyle w:val="null3"/>
            </w:pPr>
            <w:r>
              <w:rPr/>
              <w:t>供应商承诺书</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综合实力</w:t>
            </w:r>
          </w:p>
        </w:tc>
        <w:tc>
          <w:tcPr>
            <w:tcW w:type="dxa" w:w="2492"/>
          </w:tcPr>
          <w:p>
            <w:pPr>
              <w:pStyle w:val="null3"/>
            </w:pPr>
            <w:r>
              <w:rPr/>
              <w:t>供应商提供质量管理体系证书、环境管理体系证书、职业健康安全管理体系证书，每提供一个得0.5分，最高1.5分；未提供不得分。</w:t>
            </w:r>
          </w:p>
        </w:tc>
        <w:tc>
          <w:tcPr>
            <w:tcW w:type="dxa" w:w="831"/>
          </w:tcPr>
          <w:p>
            <w:pPr>
              <w:pStyle w:val="null3"/>
              <w:jc w:val="right"/>
            </w:pPr>
            <w:r>
              <w:rPr/>
              <w:t>1.5000</w:t>
            </w:r>
          </w:p>
        </w:tc>
        <w:tc>
          <w:tcPr>
            <w:tcW w:type="dxa" w:w="831"/>
          </w:tcPr>
          <w:p>
            <w:pPr>
              <w:pStyle w:val="null3"/>
            </w:pPr>
            <w:r>
              <w:rPr/>
              <w:t>客观</w:t>
            </w:r>
          </w:p>
        </w:tc>
        <w:tc>
          <w:tcPr>
            <w:tcW w:type="dxa" w:w="1661"/>
          </w:tcPr>
          <w:p>
            <w:pPr>
              <w:pStyle w:val="null3"/>
            </w:pPr>
            <w:r>
              <w:rPr/>
              <w:t>其他材料</w:t>
            </w:r>
          </w:p>
          <w:p>
            <w:pPr>
              <w:pStyle w:val="null3"/>
            </w:pPr>
            <w:r>
              <w:rPr/>
              <w:t>供应商基本信息</w:t>
            </w:r>
          </w:p>
        </w:tc>
      </w:tr>
      <w:tr>
        <w:tc>
          <w:tcPr>
            <w:tcW w:type="dxa" w:w="831"/>
            <w:vMerge/>
          </w:tcPr>
          <w:p/>
        </w:tc>
        <w:tc>
          <w:tcPr>
            <w:tcW w:type="dxa" w:w="1661"/>
          </w:tcPr>
          <w:p>
            <w:pPr>
              <w:pStyle w:val="null3"/>
            </w:pPr>
            <w:r>
              <w:rPr/>
              <w:t>业绩</w:t>
            </w:r>
          </w:p>
        </w:tc>
        <w:tc>
          <w:tcPr>
            <w:tcW w:type="dxa" w:w="2492"/>
          </w:tcPr>
          <w:p>
            <w:pPr>
              <w:pStyle w:val="null3"/>
            </w:pPr>
            <w:r>
              <w:rPr/>
              <w:t>提供近三年（2021年7月1日以来）类似工程项目业绩，每提供一个得2分，最高8分；未提供不得分。 注:提供合同(须包含首页、建设内容页、双方单位名称落款页、盖章页)等扫描件或复印件，并加盖公章。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主要业绩</w:t>
            </w:r>
          </w:p>
        </w:tc>
      </w:tr>
      <w:tr>
        <w:tc>
          <w:tcPr>
            <w:tcW w:type="dxa" w:w="831"/>
            <w:vMerge/>
          </w:tcPr>
          <w:p/>
        </w:tc>
        <w:tc>
          <w:tcPr>
            <w:tcW w:type="dxa" w:w="1661"/>
          </w:tcPr>
          <w:p>
            <w:pPr>
              <w:pStyle w:val="null3"/>
            </w:pPr>
            <w:r>
              <w:rPr/>
              <w:t>项目负责人业绩</w:t>
            </w:r>
          </w:p>
        </w:tc>
        <w:tc>
          <w:tcPr>
            <w:tcW w:type="dxa" w:w="2492"/>
          </w:tcPr>
          <w:p>
            <w:pPr>
              <w:pStyle w:val="null3"/>
            </w:pPr>
            <w:r>
              <w:rPr/>
              <w:t>拟派项目负责人须提供类似工程项目业绩，每提供一个得2分，最高得4分；未提供不得分。 注:1、提供合同(须包含首页、建设内容页、双方单位名称落款页、盖章页)等扫描件或复印件。 2、项目负责人业绩与企业业绩不得重复，应附项目负责人关联证明材料。</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磋商方案</w:t>
            </w:r>
          </w:p>
        </w:tc>
      </w:tr>
      <w:tr>
        <w:tc>
          <w:tcPr>
            <w:tcW w:type="dxa" w:w="831"/>
            <w:vMerge/>
          </w:tcPr>
          <w:p/>
        </w:tc>
        <w:tc>
          <w:tcPr>
            <w:tcW w:type="dxa" w:w="1661"/>
          </w:tcPr>
          <w:p>
            <w:pPr>
              <w:pStyle w:val="null3"/>
            </w:pPr>
            <w:r>
              <w:rPr/>
              <w:t>项目团队</w:t>
            </w:r>
          </w:p>
        </w:tc>
        <w:tc>
          <w:tcPr>
            <w:tcW w:type="dxa" w:w="2492"/>
          </w:tcPr>
          <w:p>
            <w:pPr>
              <w:pStyle w:val="null3"/>
            </w:pPr>
            <w:r>
              <w:rPr/>
              <w:t>1、（满分5分）拟派项目团队须包括以下人员：项目负责人、技术负责人、项目安全员、施工员、质量员各1人，人员齐全得5分，每缺一个人扣1分。 2、（满分1.5分）拟派项目负责人具有中级及以上工程师职称证书（工程类）得1.5分，其他不得分； 3、（满分3分）拟派技术负责人具有二级及以上建造师注册证书（市政公用工程或机电工程）得1.5分，未提供不得分；具有中级及以上工程师职称证书（工程类）得1.5分；未提供不得分。 注：申请文件中项目团队人员须提供包括但不限于资格证书、身份证复印件或扫描件、截止开标前6个月社保证明等佐证材料。</w:t>
            </w:r>
          </w:p>
        </w:tc>
        <w:tc>
          <w:tcPr>
            <w:tcW w:type="dxa" w:w="831"/>
          </w:tcPr>
          <w:p>
            <w:pPr>
              <w:pStyle w:val="null3"/>
              <w:jc w:val="right"/>
            </w:pPr>
            <w:r>
              <w:rPr/>
              <w:t>9.5000</w:t>
            </w:r>
          </w:p>
        </w:tc>
        <w:tc>
          <w:tcPr>
            <w:tcW w:type="dxa" w:w="831"/>
          </w:tcPr>
          <w:p>
            <w:pPr>
              <w:pStyle w:val="null3"/>
            </w:pPr>
            <w:r>
              <w:rPr/>
              <w:t>客观</w:t>
            </w:r>
          </w:p>
        </w:tc>
        <w:tc>
          <w:tcPr>
            <w:tcW w:type="dxa" w:w="1661"/>
          </w:tcPr>
          <w:p>
            <w:pPr>
              <w:pStyle w:val="null3"/>
            </w:pPr>
            <w:r>
              <w:rPr/>
              <w:t>磋商方案</w:t>
            </w:r>
          </w:p>
        </w:tc>
      </w:tr>
      <w:tr>
        <w:tc>
          <w:tcPr>
            <w:tcW w:type="dxa" w:w="831"/>
            <w:vMerge/>
          </w:tcPr>
          <w:p/>
        </w:tc>
        <w:tc>
          <w:tcPr>
            <w:tcW w:type="dxa" w:w="1661"/>
          </w:tcPr>
          <w:p>
            <w:pPr>
              <w:pStyle w:val="null3"/>
            </w:pPr>
            <w:r>
              <w:rPr/>
              <w:t>施工方案</w:t>
            </w:r>
          </w:p>
        </w:tc>
        <w:tc>
          <w:tcPr>
            <w:tcW w:type="dxa" w:w="2492"/>
          </w:tcPr>
          <w:p>
            <w:pPr>
              <w:pStyle w:val="null3"/>
            </w:pPr>
            <w:r>
              <w:rPr/>
              <w:t>1、（满分6分）施工总体设计方案内容全面、合理、可行，符合相关规范及行业标准，内容齐全、可实施性强，得6分；方案较为合理，具有针对性，得4分；方案一般，无针对性，得2分；未提供不得分。 2.（满分8分）实施方案中施工图标准、规范、清晰、准确，图纸内容包含总体设计及施工说明、设备及材料清单、总体管道平面布置图、各楼栋管道平面布置图、施工大样图；图纸设计规范、内容全面，完整准确，可实施性强，得8分；图纸设计满足要求、内容全面，完整准确，具有一定的实施指导性，得5分；图纸设计基本满足要求，内容简单，得3分；图纸设计内容不全面，得1分，未提供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质量目标明确，质量管理组织体系、措施完善，质量管理措施科学、合理，得5分，措施较为合理得3分；措施一般得1分；未提供不得分。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确保安全文明施工的技术组织措施</w:t>
            </w:r>
          </w:p>
        </w:tc>
        <w:tc>
          <w:tcPr>
            <w:tcW w:type="dxa" w:w="2492"/>
          </w:tcPr>
          <w:p>
            <w:pPr>
              <w:pStyle w:val="null3"/>
            </w:pPr>
            <w:r>
              <w:rPr/>
              <w:t>文明施工措施具体，安全目标明确，安全体系健全，应急预案合理可行，对医院院区人员流动、环境复杂情况具有针对性安全措施，可实施性强，得5分；措施较为合理，得3分；措施一般得1分；未提供不得分。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总工期满足磋商文件要求，有合理压缩节点工期分析，有科学、合理补救延误工期的措施，有确保总工期的技术组织措施。科学、合理、措施详细的5分；较为完善的3分；一般得1分；未提供不得分。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设备和材料投入计划</w:t>
            </w:r>
          </w:p>
        </w:tc>
        <w:tc>
          <w:tcPr>
            <w:tcW w:type="dxa" w:w="2492"/>
          </w:tcPr>
          <w:p>
            <w:pPr>
              <w:pStyle w:val="null3"/>
            </w:pPr>
            <w:r>
              <w:rPr/>
              <w:t>对拟投入的设备和材料进行描述。 1、（满分4分）设备配备清单合理完善得4分；较为合理得2分；一般得1分，未提供不得分。 2、（满分6分）供应商所投管材及仪表等需满足工程量清单参数要求，材料投入计划合理、有详尽的计划与措施得6分；材料投入计划较为合理、完善得4分；材料投入计划简略得2分；未提供不得分。 注：供应商应尽可能多的提供相关设备及材料质量佐证材料（包括但不限于产品清单、规格型号、品牌、制造厂家的产品说明书，产品图册，质量检测报告等）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售后服务</w:t>
            </w:r>
          </w:p>
        </w:tc>
        <w:tc>
          <w:tcPr>
            <w:tcW w:type="dxa" w:w="2492"/>
          </w:tcPr>
          <w:p>
            <w:pPr>
              <w:pStyle w:val="null3"/>
            </w:pPr>
            <w:r>
              <w:rPr/>
              <w:t>供应商应提供售后服务方案，包括但不限于：售后服务机构、售后服务人员、售后服务内容、售后服务流程、售后服务响应、售后服务方式、售后服务期限、售后服务培训以及其他售后服务承诺等。 1、（满分2分）售后服务方案完整、详细的、针对性强的，得2分；未提供不得分； 2、（满分3分）售后服务方案中具有售后服务机构的，提供相关证明材料加盖单位公章（包括但不限于房屋租赁或购买合同、人员情况等）得3分；未提供不得分； 3、（满分3分）根据供应商提供的售后服务响应时间及到达现场时间进行横向比较，最优得3分，其次得2分，其他得1分；未提供不得分。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详见附件：商务响应偏离表</w:t>
      </w:r>
    </w:p>
    <w:p>
      <w:pPr>
        <w:pStyle w:val="null3"/>
        <w:ind w:firstLine="960"/>
      </w:pPr>
      <w:r>
        <w:rPr/>
        <w:t>详见附件：技术响应偏离表</w:t>
      </w:r>
    </w:p>
    <w:p>
      <w:pPr>
        <w:pStyle w:val="null3"/>
        <w:ind w:firstLine="960"/>
      </w:pPr>
      <w:r>
        <w:rPr/>
        <w:t>详见附件：供应商资格</w:t>
      </w:r>
    </w:p>
    <w:p>
      <w:pPr>
        <w:pStyle w:val="null3"/>
        <w:ind w:firstLine="960"/>
      </w:pPr>
      <w:r>
        <w:rPr/>
        <w:t>详见附件：供应商基本信息</w:t>
      </w:r>
    </w:p>
    <w:p>
      <w:pPr>
        <w:pStyle w:val="null3"/>
        <w:ind w:firstLine="960"/>
      </w:pPr>
      <w:r>
        <w:rPr/>
        <w:t>详见附件：企业关联关系声明函</w:t>
      </w:r>
    </w:p>
    <w:p>
      <w:pPr>
        <w:pStyle w:val="null3"/>
        <w:ind w:firstLine="960"/>
      </w:pPr>
      <w:r>
        <w:rPr/>
        <w:t>详见附件：供应商承诺书</w:t>
      </w:r>
    </w:p>
    <w:p>
      <w:pPr>
        <w:pStyle w:val="null3"/>
        <w:ind w:firstLine="960"/>
      </w:pPr>
      <w:r>
        <w:rPr/>
        <w:t>详见附件：磋商方案</w:t>
      </w:r>
    </w:p>
    <w:p>
      <w:pPr>
        <w:pStyle w:val="null3"/>
        <w:ind w:firstLine="960"/>
      </w:pPr>
      <w:r>
        <w:rPr/>
        <w:t>详见附件：主要业绩</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