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228952">
      <w:pPr>
        <w:pStyle w:val="5"/>
        <w:jc w:val="center"/>
        <w:outlineLvl w:val="1"/>
        <w:rPr>
          <w:rFonts w:hint="default" w:ascii="宋体" w:hAnsi="宋体" w:eastAsia="宋体" w:cs="宋体"/>
          <w:highlight w:val="none"/>
          <w:lang w:eastAsia="zh-CN"/>
        </w:rPr>
      </w:pPr>
      <w:bookmarkStart w:id="0" w:name="_GoBack"/>
      <w:bookmarkEnd w:id="0"/>
      <w:r>
        <w:rPr>
          <w:rFonts w:ascii="宋体" w:hAnsi="宋体" w:eastAsia="宋体" w:cs="宋体"/>
          <w:b/>
          <w:sz w:val="36"/>
          <w:highlight w:val="none"/>
        </w:rPr>
        <w:t>拟签订合同文本</w:t>
      </w:r>
    </w:p>
    <w:p w14:paraId="0A23480F">
      <w:pPr>
        <w:spacing w:line="200" w:lineRule="exact"/>
        <w:rPr>
          <w:rFonts w:ascii="宋体" w:hAnsi="宋体" w:cs="宋体"/>
          <w:sz w:val="24"/>
          <w:szCs w:val="24"/>
          <w:highlight w:val="none"/>
        </w:rPr>
      </w:pPr>
    </w:p>
    <w:p w14:paraId="09733499">
      <w:pPr>
        <w:spacing w:line="287" w:lineRule="exact"/>
        <w:rPr>
          <w:rFonts w:ascii="宋体" w:hAnsi="宋体" w:cs="宋体"/>
          <w:sz w:val="24"/>
          <w:szCs w:val="24"/>
          <w:highlight w:val="none"/>
        </w:rPr>
      </w:pPr>
    </w:p>
    <w:p w14:paraId="387A8B33">
      <w:pPr>
        <w:adjustRightInd w:val="0"/>
        <w:snapToGrid w:val="0"/>
        <w:spacing w:line="360" w:lineRule="auto"/>
        <w:ind w:firstLine="803" w:firstLineChars="200"/>
        <w:jc w:val="center"/>
        <w:rPr>
          <w:rFonts w:hint="eastAsia" w:ascii="宋体" w:hAnsi="宋体" w:eastAsia="宋体" w:cs="宋体"/>
          <w:b/>
          <w:bCs/>
          <w:sz w:val="44"/>
          <w:szCs w:val="44"/>
        </w:rPr>
      </w:pPr>
      <w:r>
        <w:rPr>
          <w:rFonts w:hint="eastAsia" w:ascii="宋体" w:hAnsi="宋体" w:eastAsia="宋体" w:cs="宋体"/>
          <w:b/>
          <w:bCs/>
          <w:sz w:val="40"/>
          <w:szCs w:val="40"/>
        </w:rPr>
        <w:t>西安市精神卫生中心</w:t>
      </w:r>
      <w:r>
        <w:rPr>
          <w:rFonts w:hint="eastAsia" w:ascii="宋体" w:hAnsi="宋体" w:eastAsia="宋体" w:cs="宋体"/>
          <w:b/>
          <w:bCs/>
          <w:color w:val="auto"/>
          <w:sz w:val="40"/>
          <w:szCs w:val="40"/>
        </w:rPr>
        <w:t>xxxxxxxx</w:t>
      </w:r>
      <w:r>
        <w:rPr>
          <w:rFonts w:hint="eastAsia" w:ascii="宋体" w:hAnsi="宋体" w:eastAsia="宋体" w:cs="宋体"/>
          <w:b/>
          <w:bCs/>
          <w:sz w:val="40"/>
          <w:szCs w:val="40"/>
        </w:rPr>
        <w:t>项目合同</w:t>
      </w:r>
    </w:p>
    <w:p w14:paraId="098E1E45">
      <w:pPr>
        <w:spacing w:line="360" w:lineRule="auto"/>
        <w:ind w:firstLine="480" w:firstLineChars="200"/>
        <w:rPr>
          <w:rFonts w:hint="eastAsia" w:ascii="宋体" w:hAnsi="宋体" w:eastAsia="宋体" w:cs="宋体"/>
          <w:sz w:val="24"/>
        </w:rPr>
      </w:pPr>
      <w:r>
        <w:rPr>
          <w:rFonts w:hint="eastAsia" w:ascii="宋体" w:hAnsi="宋体" w:eastAsia="宋体" w:cs="宋体"/>
          <w:sz w:val="24"/>
        </w:rPr>
        <w:t>甲方：西安市精神卫生中心</w:t>
      </w:r>
    </w:p>
    <w:p w14:paraId="39EB6838">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乙方： </w:t>
      </w:r>
    </w:p>
    <w:p w14:paraId="3087DA89">
      <w:pPr>
        <w:spacing w:line="360" w:lineRule="auto"/>
        <w:ind w:firstLine="480" w:firstLineChars="200"/>
        <w:rPr>
          <w:rFonts w:hint="eastAsia" w:ascii="宋体" w:hAnsi="宋体" w:eastAsia="宋体" w:cs="宋体"/>
          <w:sz w:val="24"/>
        </w:rPr>
      </w:pPr>
      <w:r>
        <w:rPr>
          <w:rFonts w:hint="eastAsia" w:ascii="宋体" w:hAnsi="宋体" w:eastAsia="宋体" w:cs="宋体"/>
          <w:sz w:val="24"/>
        </w:rPr>
        <w:t>依据《中华人民共和国政府采购法》、《中华人民共和国招标投标法》、《中华人民共和国民法典》以及该项目的招标文件、成交供应商应标文件正本和澄清表（函）、中标通知书，经甲、乙双方协商，达成如下条款。</w:t>
      </w:r>
    </w:p>
    <w:p w14:paraId="16564FDC">
      <w:pPr>
        <w:tabs>
          <w:tab w:val="left" w:pos="480"/>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一、合同标的物内容及数量</w:t>
      </w:r>
      <w:r>
        <w:rPr>
          <w:rFonts w:hint="eastAsia" w:ascii="宋体" w:hAnsi="宋体" w:eastAsia="宋体" w:cs="宋体"/>
          <w:sz w:val="24"/>
        </w:rPr>
        <w:t>（以</w:t>
      </w:r>
      <w:r>
        <w:rPr>
          <w:rFonts w:hint="eastAsia" w:ascii="宋体" w:hAnsi="宋体" w:eastAsia="宋体" w:cs="宋体"/>
          <w:sz w:val="24"/>
          <w:lang w:eastAsia="zh-CN"/>
        </w:rPr>
        <w:t>投标</w:t>
      </w:r>
      <w:r>
        <w:rPr>
          <w:rFonts w:hint="eastAsia" w:ascii="宋体" w:hAnsi="宋体" w:eastAsia="宋体" w:cs="宋体"/>
          <w:sz w:val="24"/>
        </w:rPr>
        <w:t>响应文件正本和澄清表〈函〉为准）</w:t>
      </w:r>
    </w:p>
    <w:tbl>
      <w:tblPr>
        <w:tblStyle w:val="3"/>
        <w:tblW w:w="8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2260"/>
        <w:gridCol w:w="2268"/>
        <w:gridCol w:w="1134"/>
        <w:gridCol w:w="1134"/>
        <w:gridCol w:w="1091"/>
      </w:tblGrid>
      <w:tr w14:paraId="7AFD3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6DEDE778">
            <w:pPr>
              <w:tabs>
                <w:tab w:val="left" w:pos="480"/>
              </w:tabs>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2260" w:type="dxa"/>
            <w:tcBorders>
              <w:top w:val="single" w:color="auto" w:sz="4" w:space="0"/>
              <w:left w:val="single" w:color="auto" w:sz="4" w:space="0"/>
              <w:bottom w:val="single" w:color="auto" w:sz="4" w:space="0"/>
              <w:right w:val="single" w:color="auto" w:sz="4" w:space="0"/>
            </w:tcBorders>
            <w:noWrap w:val="0"/>
            <w:vAlign w:val="center"/>
          </w:tcPr>
          <w:p w14:paraId="1038615F">
            <w:pPr>
              <w:tabs>
                <w:tab w:val="left" w:pos="480"/>
              </w:tabs>
              <w:spacing w:line="360" w:lineRule="auto"/>
              <w:jc w:val="center"/>
              <w:rPr>
                <w:rFonts w:hint="eastAsia" w:ascii="宋体" w:hAnsi="宋体" w:eastAsia="宋体" w:cs="宋体"/>
                <w:sz w:val="24"/>
              </w:rPr>
            </w:pPr>
            <w:r>
              <w:rPr>
                <w:rFonts w:hint="eastAsia" w:ascii="宋体" w:hAnsi="宋体" w:eastAsia="宋体" w:cs="宋体"/>
                <w:sz w:val="24"/>
              </w:rPr>
              <w:t>货物名称</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58A98FE">
            <w:pPr>
              <w:tabs>
                <w:tab w:val="left" w:pos="480"/>
              </w:tabs>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EAC6984">
            <w:pPr>
              <w:tabs>
                <w:tab w:val="left" w:pos="480"/>
              </w:tabs>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72A6675">
            <w:pPr>
              <w:tabs>
                <w:tab w:val="left" w:pos="480"/>
              </w:tabs>
              <w:spacing w:line="360" w:lineRule="auto"/>
              <w:jc w:val="center"/>
              <w:rPr>
                <w:rFonts w:hint="eastAsia" w:ascii="宋体" w:hAnsi="宋体" w:eastAsia="宋体" w:cs="宋体"/>
                <w:sz w:val="24"/>
              </w:rPr>
            </w:pPr>
            <w:r>
              <w:rPr>
                <w:rFonts w:hint="eastAsia" w:ascii="宋体" w:hAnsi="宋体" w:eastAsia="宋体" w:cs="宋体"/>
                <w:sz w:val="24"/>
              </w:rPr>
              <w:t>产地</w:t>
            </w:r>
          </w:p>
        </w:tc>
        <w:tc>
          <w:tcPr>
            <w:tcW w:w="1091" w:type="dxa"/>
            <w:tcBorders>
              <w:top w:val="single" w:color="auto" w:sz="4" w:space="0"/>
              <w:left w:val="single" w:color="auto" w:sz="4" w:space="0"/>
              <w:bottom w:val="single" w:color="auto" w:sz="4" w:space="0"/>
              <w:right w:val="single" w:color="auto" w:sz="4" w:space="0"/>
            </w:tcBorders>
            <w:noWrap w:val="0"/>
            <w:vAlign w:val="top"/>
          </w:tcPr>
          <w:p w14:paraId="7BEB1ED2">
            <w:pPr>
              <w:tabs>
                <w:tab w:val="left" w:pos="480"/>
              </w:tabs>
              <w:spacing w:line="360" w:lineRule="auto"/>
              <w:jc w:val="center"/>
              <w:rPr>
                <w:rFonts w:hint="eastAsia" w:ascii="宋体" w:hAnsi="宋体" w:eastAsia="宋体" w:cs="宋体"/>
                <w:sz w:val="24"/>
              </w:rPr>
            </w:pPr>
            <w:r>
              <w:rPr>
                <w:rFonts w:hint="eastAsia" w:ascii="宋体" w:hAnsi="宋体" w:eastAsia="宋体" w:cs="宋体"/>
                <w:sz w:val="24"/>
              </w:rPr>
              <w:t>价格</w:t>
            </w:r>
          </w:p>
        </w:tc>
      </w:tr>
      <w:tr w14:paraId="5DF94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6E15A9A2">
            <w:pPr>
              <w:tabs>
                <w:tab w:val="left" w:pos="480"/>
              </w:tabs>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260" w:type="dxa"/>
            <w:tcBorders>
              <w:top w:val="single" w:color="auto" w:sz="4" w:space="0"/>
              <w:left w:val="single" w:color="auto" w:sz="4" w:space="0"/>
              <w:bottom w:val="single" w:color="auto" w:sz="4" w:space="0"/>
              <w:right w:val="single" w:color="auto" w:sz="4" w:space="0"/>
            </w:tcBorders>
            <w:noWrap w:val="0"/>
            <w:vAlign w:val="center"/>
          </w:tcPr>
          <w:p w14:paraId="635945F5">
            <w:pPr>
              <w:spacing w:line="360" w:lineRule="auto"/>
              <w:jc w:val="center"/>
              <w:rPr>
                <w:rFonts w:hint="eastAsia" w:ascii="宋体" w:hAnsi="宋体" w:eastAsia="宋体" w:cs="宋体"/>
                <w:sz w:val="24"/>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34E9263">
            <w:pPr>
              <w:spacing w:line="360" w:lineRule="auto"/>
              <w:jc w:val="center"/>
              <w:rPr>
                <w:rFonts w:hint="eastAsia" w:ascii="宋体" w:hAnsi="宋体" w:eastAsia="宋体" w:cs="宋体"/>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159B789">
            <w:pPr>
              <w:spacing w:line="360" w:lineRule="auto"/>
              <w:jc w:val="center"/>
              <w:rPr>
                <w:rFonts w:hint="eastAsia" w:ascii="宋体" w:hAnsi="宋体" w:eastAsia="宋体" w:cs="宋体"/>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075F115">
            <w:pPr>
              <w:spacing w:line="360" w:lineRule="auto"/>
              <w:jc w:val="center"/>
              <w:rPr>
                <w:rFonts w:hint="eastAsia" w:ascii="宋体" w:hAnsi="宋体" w:eastAsia="宋体" w:cs="宋体"/>
                <w:sz w:val="24"/>
              </w:rPr>
            </w:pPr>
          </w:p>
        </w:tc>
        <w:tc>
          <w:tcPr>
            <w:tcW w:w="1091" w:type="dxa"/>
            <w:tcBorders>
              <w:top w:val="single" w:color="auto" w:sz="4" w:space="0"/>
              <w:left w:val="single" w:color="auto" w:sz="4" w:space="0"/>
              <w:bottom w:val="single" w:color="auto" w:sz="4" w:space="0"/>
              <w:right w:val="single" w:color="auto" w:sz="4" w:space="0"/>
            </w:tcBorders>
            <w:noWrap w:val="0"/>
            <w:vAlign w:val="top"/>
          </w:tcPr>
          <w:p w14:paraId="4FB691E8">
            <w:pPr>
              <w:tabs>
                <w:tab w:val="left" w:pos="480"/>
              </w:tabs>
              <w:spacing w:line="360" w:lineRule="auto"/>
              <w:jc w:val="center"/>
              <w:rPr>
                <w:rFonts w:hint="eastAsia" w:ascii="宋体" w:hAnsi="宋体" w:eastAsia="宋体" w:cs="宋体"/>
                <w:sz w:val="24"/>
              </w:rPr>
            </w:pPr>
          </w:p>
        </w:tc>
      </w:tr>
      <w:tr w14:paraId="2B719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3C0B2FFD">
            <w:pPr>
              <w:tabs>
                <w:tab w:val="left" w:pos="480"/>
              </w:tabs>
              <w:spacing w:line="360" w:lineRule="auto"/>
              <w:jc w:val="center"/>
              <w:rPr>
                <w:rFonts w:hint="eastAsia" w:ascii="宋体" w:hAnsi="宋体" w:eastAsia="宋体" w:cs="宋体"/>
                <w:sz w:val="24"/>
              </w:rPr>
            </w:pPr>
            <w:r>
              <w:rPr>
                <w:rFonts w:hint="eastAsia" w:ascii="宋体" w:hAnsi="宋体" w:eastAsia="宋体" w:cs="宋体"/>
                <w:sz w:val="24"/>
              </w:rPr>
              <w:t>2</w:t>
            </w:r>
          </w:p>
        </w:tc>
        <w:tc>
          <w:tcPr>
            <w:tcW w:w="2260" w:type="dxa"/>
            <w:tcBorders>
              <w:top w:val="single" w:color="auto" w:sz="4" w:space="0"/>
              <w:left w:val="single" w:color="auto" w:sz="4" w:space="0"/>
              <w:bottom w:val="single" w:color="auto" w:sz="4" w:space="0"/>
              <w:right w:val="single" w:color="auto" w:sz="4" w:space="0"/>
            </w:tcBorders>
            <w:noWrap w:val="0"/>
            <w:vAlign w:val="center"/>
          </w:tcPr>
          <w:p w14:paraId="17AB10F4">
            <w:pPr>
              <w:spacing w:line="360" w:lineRule="auto"/>
              <w:jc w:val="center"/>
              <w:rPr>
                <w:rFonts w:hint="eastAsia" w:ascii="宋体" w:hAnsi="宋体" w:eastAsia="宋体" w:cs="宋体"/>
                <w:sz w:val="24"/>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71C0120">
            <w:pPr>
              <w:spacing w:line="360" w:lineRule="auto"/>
              <w:jc w:val="center"/>
              <w:rPr>
                <w:rFonts w:hint="eastAsia" w:ascii="宋体" w:hAnsi="宋体" w:eastAsia="宋体" w:cs="宋体"/>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1AC22ED">
            <w:pPr>
              <w:spacing w:line="360" w:lineRule="auto"/>
              <w:jc w:val="center"/>
              <w:rPr>
                <w:rFonts w:hint="eastAsia" w:ascii="宋体" w:hAnsi="宋体" w:eastAsia="宋体" w:cs="宋体"/>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DF818F7">
            <w:pPr>
              <w:spacing w:line="360" w:lineRule="auto"/>
              <w:jc w:val="center"/>
              <w:rPr>
                <w:rFonts w:hint="eastAsia" w:ascii="宋体" w:hAnsi="宋体" w:eastAsia="宋体" w:cs="宋体"/>
                <w:sz w:val="24"/>
              </w:rPr>
            </w:pPr>
          </w:p>
        </w:tc>
        <w:tc>
          <w:tcPr>
            <w:tcW w:w="1091" w:type="dxa"/>
            <w:tcBorders>
              <w:top w:val="single" w:color="auto" w:sz="4" w:space="0"/>
              <w:left w:val="single" w:color="auto" w:sz="4" w:space="0"/>
              <w:bottom w:val="single" w:color="auto" w:sz="4" w:space="0"/>
              <w:right w:val="single" w:color="auto" w:sz="4" w:space="0"/>
            </w:tcBorders>
            <w:noWrap w:val="0"/>
            <w:vAlign w:val="top"/>
          </w:tcPr>
          <w:p w14:paraId="0068B843">
            <w:pPr>
              <w:tabs>
                <w:tab w:val="left" w:pos="480"/>
              </w:tabs>
              <w:spacing w:line="360" w:lineRule="auto"/>
              <w:jc w:val="center"/>
              <w:rPr>
                <w:rFonts w:hint="eastAsia" w:ascii="宋体" w:hAnsi="宋体" w:eastAsia="宋体" w:cs="宋体"/>
                <w:sz w:val="24"/>
              </w:rPr>
            </w:pPr>
          </w:p>
        </w:tc>
      </w:tr>
      <w:tr w14:paraId="5D0AC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68C434EC">
            <w:pPr>
              <w:tabs>
                <w:tab w:val="left" w:pos="480"/>
              </w:tabs>
              <w:spacing w:line="360" w:lineRule="auto"/>
              <w:jc w:val="center"/>
              <w:rPr>
                <w:rFonts w:hint="eastAsia" w:ascii="宋体" w:hAnsi="宋体" w:eastAsia="宋体" w:cs="宋体"/>
                <w:sz w:val="24"/>
              </w:rPr>
            </w:pPr>
            <w:r>
              <w:rPr>
                <w:rFonts w:hint="eastAsia" w:ascii="宋体" w:hAnsi="宋体" w:eastAsia="宋体" w:cs="宋体"/>
                <w:sz w:val="24"/>
              </w:rPr>
              <w:t>3</w:t>
            </w:r>
          </w:p>
        </w:tc>
        <w:tc>
          <w:tcPr>
            <w:tcW w:w="2260" w:type="dxa"/>
            <w:tcBorders>
              <w:top w:val="single" w:color="auto" w:sz="4" w:space="0"/>
              <w:left w:val="single" w:color="auto" w:sz="4" w:space="0"/>
              <w:bottom w:val="single" w:color="auto" w:sz="4" w:space="0"/>
              <w:right w:val="single" w:color="auto" w:sz="4" w:space="0"/>
            </w:tcBorders>
            <w:noWrap w:val="0"/>
            <w:vAlign w:val="center"/>
          </w:tcPr>
          <w:p w14:paraId="6529EE00">
            <w:pPr>
              <w:spacing w:line="360" w:lineRule="auto"/>
              <w:jc w:val="center"/>
              <w:rPr>
                <w:rFonts w:hint="eastAsia" w:ascii="宋体" w:hAnsi="宋体" w:eastAsia="宋体" w:cs="宋体"/>
                <w:sz w:val="24"/>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91C250E">
            <w:pPr>
              <w:spacing w:line="360" w:lineRule="auto"/>
              <w:jc w:val="center"/>
              <w:rPr>
                <w:rFonts w:hint="eastAsia" w:ascii="宋体" w:hAnsi="宋体" w:eastAsia="宋体" w:cs="宋体"/>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ABEA68E">
            <w:pPr>
              <w:spacing w:line="360" w:lineRule="auto"/>
              <w:jc w:val="center"/>
              <w:rPr>
                <w:rFonts w:hint="eastAsia" w:ascii="宋体" w:hAnsi="宋体" w:eastAsia="宋体" w:cs="宋体"/>
                <w:sz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040DDB6">
            <w:pPr>
              <w:spacing w:line="360" w:lineRule="auto"/>
              <w:jc w:val="center"/>
              <w:rPr>
                <w:rFonts w:hint="eastAsia" w:ascii="宋体" w:hAnsi="宋体" w:eastAsia="宋体" w:cs="宋体"/>
                <w:sz w:val="24"/>
              </w:rPr>
            </w:pPr>
          </w:p>
        </w:tc>
        <w:tc>
          <w:tcPr>
            <w:tcW w:w="1091" w:type="dxa"/>
            <w:tcBorders>
              <w:top w:val="single" w:color="auto" w:sz="4" w:space="0"/>
              <w:left w:val="single" w:color="auto" w:sz="4" w:space="0"/>
              <w:bottom w:val="single" w:color="auto" w:sz="4" w:space="0"/>
              <w:right w:val="single" w:color="auto" w:sz="4" w:space="0"/>
            </w:tcBorders>
            <w:noWrap w:val="0"/>
            <w:vAlign w:val="top"/>
          </w:tcPr>
          <w:p w14:paraId="7093CBF6">
            <w:pPr>
              <w:tabs>
                <w:tab w:val="left" w:pos="480"/>
              </w:tabs>
              <w:spacing w:line="360" w:lineRule="auto"/>
              <w:jc w:val="center"/>
              <w:rPr>
                <w:rFonts w:hint="eastAsia" w:ascii="宋体" w:hAnsi="宋体" w:eastAsia="宋体" w:cs="宋体"/>
                <w:sz w:val="24"/>
              </w:rPr>
            </w:pPr>
          </w:p>
        </w:tc>
      </w:tr>
      <w:tr w14:paraId="7D2E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07EC6056">
            <w:pPr>
              <w:tabs>
                <w:tab w:val="left" w:pos="480"/>
              </w:tabs>
              <w:spacing w:line="360" w:lineRule="auto"/>
              <w:jc w:val="center"/>
              <w:rPr>
                <w:rFonts w:hint="eastAsia" w:ascii="宋体" w:hAnsi="宋体" w:eastAsia="宋体" w:cs="宋体"/>
                <w:sz w:val="24"/>
              </w:rPr>
            </w:pPr>
            <w:r>
              <w:rPr>
                <w:rFonts w:hint="eastAsia" w:ascii="宋体" w:hAnsi="宋体" w:eastAsia="宋体" w:cs="宋体"/>
                <w:sz w:val="24"/>
              </w:rPr>
              <w:t>说明</w:t>
            </w:r>
          </w:p>
        </w:tc>
        <w:tc>
          <w:tcPr>
            <w:tcW w:w="7887" w:type="dxa"/>
            <w:gridSpan w:val="5"/>
            <w:tcBorders>
              <w:top w:val="single" w:color="auto" w:sz="4" w:space="0"/>
              <w:left w:val="single" w:color="auto" w:sz="4" w:space="0"/>
              <w:bottom w:val="single" w:color="auto" w:sz="4" w:space="0"/>
              <w:right w:val="single" w:color="auto" w:sz="4" w:space="0"/>
            </w:tcBorders>
            <w:noWrap w:val="0"/>
            <w:vAlign w:val="center"/>
          </w:tcPr>
          <w:p w14:paraId="14967471">
            <w:pPr>
              <w:tabs>
                <w:tab w:val="left" w:pos="480"/>
              </w:tabs>
              <w:spacing w:line="360" w:lineRule="auto"/>
              <w:rPr>
                <w:rFonts w:hint="eastAsia" w:ascii="宋体" w:hAnsi="宋体" w:eastAsia="宋体" w:cs="宋体"/>
                <w:sz w:val="24"/>
              </w:rPr>
            </w:pPr>
            <w:r>
              <w:rPr>
                <w:rFonts w:hint="eastAsia" w:ascii="宋体" w:hAnsi="宋体" w:eastAsia="宋体" w:cs="宋体"/>
                <w:sz w:val="24"/>
              </w:rPr>
              <w:t>配套设备、资料按照乙方响应文件承诺执行。</w:t>
            </w:r>
          </w:p>
        </w:tc>
      </w:tr>
    </w:tbl>
    <w:p w14:paraId="14194857">
      <w:pPr>
        <w:tabs>
          <w:tab w:val="left" w:pos="480"/>
        </w:tabs>
        <w:spacing w:line="360" w:lineRule="auto"/>
        <w:ind w:firstLine="472" w:firstLineChars="196"/>
        <w:rPr>
          <w:rFonts w:hint="eastAsia" w:ascii="宋体" w:hAnsi="宋体" w:eastAsia="宋体" w:cs="宋体"/>
          <w:b/>
          <w:sz w:val="24"/>
        </w:rPr>
      </w:pPr>
      <w:r>
        <w:rPr>
          <w:rFonts w:hint="eastAsia" w:ascii="宋体" w:hAnsi="宋体" w:eastAsia="宋体" w:cs="宋体"/>
          <w:b/>
          <w:sz w:val="24"/>
        </w:rPr>
        <w:t>二、合同价款</w:t>
      </w:r>
    </w:p>
    <w:p w14:paraId="0AEF7CCF">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（一）合同总价款为人民币（大写）</w:t>
      </w:r>
      <w:r>
        <w:rPr>
          <w:rFonts w:hint="eastAsia" w:ascii="宋体" w:hAnsi="宋体" w:eastAsia="宋体" w:cs="宋体"/>
          <w:sz w:val="24"/>
          <w:u w:val="single"/>
        </w:rPr>
        <w:t xml:space="preserve"> xxxx</w:t>
      </w:r>
      <w:r>
        <w:rPr>
          <w:rFonts w:hint="eastAsia" w:ascii="宋体" w:hAnsi="宋体" w:eastAsia="宋体" w:cs="宋体"/>
          <w:sz w:val="24"/>
        </w:rPr>
        <w:t>元整。</w:t>
      </w:r>
    </w:p>
    <w:p w14:paraId="7D17D022">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（二）合同总价包括：系统使用费、安装调试费、检测验收费及其它乙方履行合同义务所需的全部费用。</w:t>
      </w:r>
    </w:p>
    <w:p w14:paraId="09C81253">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（三）合同总价一次性包死，不受市场价格变化因素的影响。</w:t>
      </w:r>
    </w:p>
    <w:p w14:paraId="47FFB443">
      <w:pPr>
        <w:tabs>
          <w:tab w:val="left" w:pos="480"/>
        </w:tabs>
        <w:spacing w:line="360" w:lineRule="auto"/>
        <w:ind w:firstLine="472" w:firstLineChars="196"/>
        <w:rPr>
          <w:rFonts w:hint="eastAsia" w:ascii="宋体" w:hAnsi="宋体" w:eastAsia="宋体" w:cs="宋体"/>
          <w:b/>
          <w:sz w:val="24"/>
        </w:rPr>
      </w:pPr>
      <w:r>
        <w:rPr>
          <w:rFonts w:hint="eastAsia" w:ascii="宋体" w:hAnsi="宋体" w:eastAsia="宋体" w:cs="宋体"/>
          <w:b/>
          <w:sz w:val="24"/>
        </w:rPr>
        <w:t>三、款项结算</w:t>
      </w:r>
    </w:p>
    <w:p w14:paraId="4EADD4BB">
      <w:pPr>
        <w:tabs>
          <w:tab w:val="left" w:pos="48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（一）货款支付方式：</w:t>
      </w:r>
    </w:p>
    <w:p w14:paraId="018321E3">
      <w:pPr>
        <w:tabs>
          <w:tab w:val="left" w:pos="48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所有货物按甲方指定地点安装、调试、验收合格后，乙方持甲方验收合格证明与甲方办理结算后，甲方一次性支付合同总价款的95%，剩余合同总价的5%，从验收合格之日起满1年后，由甲方使用科室确认无质量问题，60日内一次性无息付清</w:t>
      </w:r>
      <w:r>
        <w:rPr>
          <w:rFonts w:hint="eastAsia" w:ascii="宋体" w:hAnsi="宋体" w:eastAsia="宋体" w:cs="宋体"/>
          <w:color w:val="auto"/>
          <w:sz w:val="24"/>
          <w:highlight w:val="none"/>
        </w:rPr>
        <w:t>。</w:t>
      </w:r>
    </w:p>
    <w:p w14:paraId="0E798AC5">
      <w:pPr>
        <w:tabs>
          <w:tab w:val="left" w:pos="48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2、支付方式：银行转账。</w:t>
      </w:r>
    </w:p>
    <w:p w14:paraId="05E393BF">
      <w:pPr>
        <w:pStyle w:val="5"/>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3、结算方式：甲方付款前，乙方需按照甲方要求提供全额合规发票，货票均经甲方验收合格后，办理银行转账手续。</w:t>
      </w:r>
      <w:r>
        <w:rPr>
          <w:rFonts w:hint="eastAsia" w:ascii="宋体" w:hAnsi="宋体" w:eastAsia="宋体" w:cs="宋体"/>
          <w:color w:val="auto"/>
          <w:sz w:val="22"/>
          <w:szCs w:val="22"/>
          <w:highlight w:val="none"/>
          <w:lang w:val="en-US" w:eastAsia="zh-CN"/>
        </w:rPr>
        <w:t>乙方未按照约定提供发票时，甲方有权拒付费用且不承担任何责任。</w:t>
      </w:r>
    </w:p>
    <w:p w14:paraId="52244991">
      <w:pPr>
        <w:tabs>
          <w:tab w:val="left" w:pos="480"/>
        </w:tabs>
        <w:spacing w:line="360" w:lineRule="auto"/>
        <w:ind w:firstLine="472"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四、双方的权利和义务</w:t>
      </w:r>
    </w:p>
    <w:p w14:paraId="08B18C85">
      <w:pPr>
        <w:spacing w:line="360" w:lineRule="auto"/>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（一）甲方的权利和义务</w:t>
      </w:r>
    </w:p>
    <w:p w14:paraId="0D2F6366">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1. 产品性能必须与其标示的技术指标相符合，甲方有权在产品的有效保证期内依据技术指标对该产品进行技术验收，其主要的技术参数达不到标准时，甲方有权无条件退货或依据有关法律索赔。</w:t>
      </w:r>
    </w:p>
    <w:p w14:paraId="60521342">
      <w:pPr>
        <w:snapToGrid w:val="0"/>
        <w:spacing w:line="360" w:lineRule="auto"/>
        <w:ind w:firstLine="616" w:firstLineChars="257"/>
        <w:rPr>
          <w:rFonts w:hint="eastAsia" w:ascii="宋体" w:hAnsi="宋体" w:eastAsia="宋体" w:cs="宋体"/>
          <w:color w:val="auto"/>
          <w:sz w:val="24"/>
          <w:highlight w:val="none"/>
        </w:rPr>
      </w:pPr>
      <w:r>
        <w:rPr>
          <w:rFonts w:hint="eastAsia" w:ascii="宋体" w:hAnsi="宋体" w:eastAsia="宋体" w:cs="宋体"/>
          <w:color w:val="auto"/>
          <w:sz w:val="24"/>
          <w:highlight w:val="none"/>
        </w:rPr>
        <w:t>2. 质保期内，乙方在接到甲方故障保修后排除响应时间为30分钟，故障排除的期限不得超过</w:t>
      </w:r>
      <w:r>
        <w:rPr>
          <w:rFonts w:hint="eastAsia" w:ascii="宋体" w:hAnsi="宋体" w:eastAsia="宋体" w:cs="宋体"/>
          <w:color w:val="auto"/>
          <w:sz w:val="24"/>
          <w:highlight w:val="none"/>
          <w:u w:val="single"/>
        </w:rPr>
        <w:t xml:space="preserve"> 24 </w:t>
      </w:r>
      <w:r>
        <w:rPr>
          <w:rFonts w:hint="eastAsia" w:ascii="宋体" w:hAnsi="宋体" w:eastAsia="宋体" w:cs="宋体"/>
          <w:color w:val="auto"/>
          <w:sz w:val="24"/>
          <w:highlight w:val="none"/>
        </w:rPr>
        <w:t>小时。否则甲方有权指定第三方维修，维修费用由乙方承担或从质保金中扣除。乙方拒不履行上述故障排除义务时，甲方有权在故障排除前按天向乙方收取500--5000元的违约金，违约金直接从质保金中扣除。</w:t>
      </w:r>
    </w:p>
    <w:p w14:paraId="0DA3C858">
      <w:pPr>
        <w:snapToGrid w:val="0"/>
        <w:spacing w:line="360" w:lineRule="auto"/>
        <w:ind w:firstLine="616" w:firstLineChars="257"/>
        <w:rPr>
          <w:rFonts w:hint="eastAsia" w:ascii="宋体" w:hAnsi="宋体" w:eastAsia="宋体" w:cs="宋体"/>
          <w:color w:val="auto"/>
          <w:sz w:val="24"/>
          <w:highlight w:val="none"/>
        </w:rPr>
      </w:pPr>
      <w:r>
        <w:rPr>
          <w:rFonts w:hint="eastAsia" w:ascii="宋体" w:hAnsi="宋体" w:eastAsia="宋体" w:cs="宋体"/>
          <w:color w:val="auto"/>
          <w:sz w:val="24"/>
          <w:highlight w:val="none"/>
        </w:rPr>
        <w:t>3. 质保期内，所投设备发生故障，乙方接到通知后，</w:t>
      </w:r>
      <w:r>
        <w:rPr>
          <w:rFonts w:hint="eastAsia" w:ascii="宋体" w:hAnsi="宋体" w:eastAsia="宋体" w:cs="宋体"/>
          <w:color w:val="auto"/>
          <w:sz w:val="24"/>
          <w:highlight w:val="none"/>
          <w:u w:val="single"/>
        </w:rPr>
        <w:t xml:space="preserve"> 4 </w:t>
      </w:r>
      <w:r>
        <w:rPr>
          <w:rFonts w:hint="eastAsia" w:ascii="宋体" w:hAnsi="宋体" w:eastAsia="宋体" w:cs="宋体"/>
          <w:color w:val="auto"/>
          <w:sz w:val="24"/>
          <w:highlight w:val="none"/>
        </w:rPr>
        <w:t>小时派出合格的维修人员到用户现场进行维修，维修全部费用由乙方承担，</w:t>
      </w:r>
      <w:r>
        <w:rPr>
          <w:rFonts w:hint="eastAsia" w:ascii="宋体" w:hAnsi="宋体" w:eastAsia="宋体" w:cs="宋体"/>
          <w:color w:val="auto"/>
          <w:sz w:val="24"/>
          <w:highlight w:val="none"/>
          <w:u w:val="single"/>
        </w:rPr>
        <w:t xml:space="preserve"> 4 </w:t>
      </w:r>
      <w:r>
        <w:rPr>
          <w:rFonts w:hint="eastAsia" w:ascii="宋体" w:hAnsi="宋体" w:eastAsia="宋体" w:cs="宋体"/>
          <w:color w:val="auto"/>
          <w:sz w:val="24"/>
          <w:highlight w:val="none"/>
        </w:rPr>
        <w:t>小时解决故障，若需将产品送回生产厂，乙方还需承担往返费用，若维修超过</w:t>
      </w:r>
      <w:r>
        <w:rPr>
          <w:rFonts w:hint="eastAsia" w:ascii="宋体" w:hAnsi="宋体" w:eastAsia="宋体" w:cs="宋体"/>
          <w:color w:val="auto"/>
          <w:sz w:val="24"/>
          <w:highlight w:val="none"/>
          <w:u w:val="single"/>
        </w:rPr>
        <w:t xml:space="preserve"> 24 </w:t>
      </w:r>
      <w:r>
        <w:rPr>
          <w:rFonts w:hint="eastAsia" w:ascii="宋体" w:hAnsi="宋体" w:eastAsia="宋体" w:cs="宋体"/>
          <w:color w:val="auto"/>
          <w:sz w:val="24"/>
          <w:highlight w:val="none"/>
        </w:rPr>
        <w:t>小时，乙方提供同型号备用产品。</w:t>
      </w:r>
    </w:p>
    <w:p w14:paraId="4EF59839">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4. 质保期满设备维修只收取材料费,工时费免。</w:t>
      </w:r>
    </w:p>
    <w:p w14:paraId="076B8DD7">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5. 质保期满消耗品只收取成本费,其他费用免。</w:t>
      </w:r>
    </w:p>
    <w:p w14:paraId="34C2A16D">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6. 质保期满软硬件终身维保。</w:t>
      </w:r>
    </w:p>
    <w:p w14:paraId="259D0F79">
      <w:pPr>
        <w:spacing w:line="360" w:lineRule="auto"/>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（二）乙方的权利和义务</w:t>
      </w:r>
    </w:p>
    <w:p w14:paraId="13FD4374">
      <w:pPr>
        <w:spacing w:line="360" w:lineRule="auto"/>
        <w:ind w:firstLine="480" w:firstLineChars="200"/>
        <w:rPr>
          <w:rFonts w:hint="eastAsia" w:ascii="宋体" w:hAnsi="宋体" w:eastAsia="宋体" w:cs="宋体"/>
          <w:sz w:val="24"/>
        </w:rPr>
      </w:pPr>
      <w:r>
        <w:rPr>
          <w:rFonts w:hint="eastAsia" w:ascii="宋体" w:hAnsi="宋体" w:eastAsia="宋体" w:cs="宋体"/>
          <w:color w:val="auto"/>
          <w:sz w:val="24"/>
          <w:highlight w:val="none"/>
        </w:rPr>
        <w:t>1、乙方提供给甲方的产品必须是设计科学、技术成熟、工艺精良，原厂生</w:t>
      </w:r>
      <w:r>
        <w:rPr>
          <w:rFonts w:hint="eastAsia" w:ascii="宋体" w:hAnsi="宋体" w:eastAsia="宋体" w:cs="宋体"/>
          <w:sz w:val="24"/>
        </w:rPr>
        <w:t>产的未曾使用过的、全新的合格产品。</w:t>
      </w:r>
    </w:p>
    <w:p w14:paraId="5271EA0F">
      <w:pPr>
        <w:spacing w:line="360" w:lineRule="auto"/>
        <w:ind w:firstLine="480" w:firstLineChars="200"/>
        <w:rPr>
          <w:rFonts w:hint="eastAsia" w:ascii="宋体" w:hAnsi="宋体" w:eastAsia="宋体" w:cs="宋体"/>
          <w:sz w:val="24"/>
        </w:rPr>
      </w:pPr>
      <w:r>
        <w:rPr>
          <w:rFonts w:hint="eastAsia" w:ascii="宋体" w:hAnsi="宋体" w:eastAsia="宋体" w:cs="宋体"/>
          <w:sz w:val="24"/>
        </w:rPr>
        <w:t>2、设计技术专利、外型专利、应用软件专利等知识产权均应符合我国的有关法律及行业标准，凡因以上问题与第三方发生的任何纠纷均与甲方无关，由乙方负责协调处理并承担全部赔偿责任。甲方因此被索赔时有权向乙方追偿。</w:t>
      </w:r>
    </w:p>
    <w:p w14:paraId="427ECBC3">
      <w:pPr>
        <w:spacing w:line="360" w:lineRule="auto"/>
        <w:ind w:firstLine="480" w:firstLineChars="200"/>
        <w:rPr>
          <w:rFonts w:hint="eastAsia" w:ascii="宋体" w:hAnsi="宋体" w:eastAsia="宋体" w:cs="宋体"/>
          <w:sz w:val="24"/>
        </w:rPr>
      </w:pPr>
      <w:r>
        <w:rPr>
          <w:rFonts w:hint="eastAsia" w:ascii="宋体" w:hAnsi="宋体" w:eastAsia="宋体" w:cs="宋体"/>
          <w:sz w:val="24"/>
        </w:rPr>
        <w:t>3、安全可靠。在正常使用下不应对甲方现有设备设施、储存的数据造成损害，否则应当就甲方损失承担全部赔偿责任。</w:t>
      </w:r>
    </w:p>
    <w:p w14:paraId="223A49D3">
      <w:pPr>
        <w:spacing w:line="360" w:lineRule="auto"/>
        <w:ind w:firstLine="480" w:firstLineChars="200"/>
        <w:rPr>
          <w:rFonts w:hint="eastAsia" w:ascii="宋体" w:hAnsi="宋体" w:eastAsia="宋体" w:cs="宋体"/>
          <w:sz w:val="24"/>
        </w:rPr>
      </w:pPr>
      <w:r>
        <w:rPr>
          <w:rFonts w:hint="eastAsia" w:ascii="宋体" w:hAnsi="宋体" w:eastAsia="宋体" w:cs="宋体"/>
          <w:sz w:val="24"/>
        </w:rPr>
        <w:t>4、有强制性安全标准的产品，乙方应提供该产品的制造许可证证明。</w:t>
      </w:r>
    </w:p>
    <w:p w14:paraId="4EB5A673">
      <w:pPr>
        <w:spacing w:line="360" w:lineRule="auto"/>
        <w:ind w:firstLine="480" w:firstLineChars="200"/>
        <w:rPr>
          <w:rFonts w:hint="eastAsia" w:ascii="宋体" w:hAnsi="宋体" w:eastAsia="宋体" w:cs="宋体"/>
          <w:sz w:val="24"/>
        </w:rPr>
      </w:pPr>
      <w:r>
        <w:rPr>
          <w:rFonts w:hint="eastAsia" w:ascii="宋体" w:hAnsi="宋体" w:eastAsia="宋体" w:cs="宋体"/>
          <w:sz w:val="24"/>
        </w:rPr>
        <w:t>5、长期提供相关的技术服务与支持。</w:t>
      </w:r>
    </w:p>
    <w:p w14:paraId="289AF2C9">
      <w:pPr>
        <w:spacing w:line="360" w:lineRule="auto"/>
        <w:ind w:firstLine="480" w:firstLineChars="200"/>
        <w:rPr>
          <w:rFonts w:hint="eastAsia" w:ascii="宋体" w:hAnsi="宋体" w:eastAsia="宋体" w:cs="宋体"/>
          <w:sz w:val="24"/>
        </w:rPr>
      </w:pPr>
      <w:r>
        <w:rPr>
          <w:rFonts w:hint="eastAsia" w:ascii="宋体" w:hAnsi="宋体" w:eastAsia="宋体" w:cs="宋体"/>
          <w:sz w:val="24"/>
        </w:rPr>
        <w:t>6、培训甲方医务人员操作、使用。乙方承诺提供≥2次的免费操作人员使用技术培训，包括设备操作、日常维护及保养、简单的故障排查与维修等内容，确保甲方受训人员可熟练操作、维护该系统。</w:t>
      </w:r>
    </w:p>
    <w:p w14:paraId="5A6913B9">
      <w:pPr>
        <w:spacing w:line="360" w:lineRule="auto"/>
        <w:ind w:firstLine="480" w:firstLineChars="200"/>
        <w:rPr>
          <w:rFonts w:hint="eastAsia" w:ascii="宋体" w:hAnsi="宋体" w:eastAsia="宋体" w:cs="宋体"/>
          <w:sz w:val="24"/>
        </w:rPr>
      </w:pPr>
      <w:r>
        <w:rPr>
          <w:rFonts w:hint="eastAsia" w:ascii="宋体" w:hAnsi="宋体" w:eastAsia="宋体" w:cs="宋体"/>
          <w:sz w:val="24"/>
        </w:rPr>
        <w:t>7、乙方有义务对本合同项目甲方需要的系统运营、维护、使用等方面事宜提供有关咨询解答服务。</w:t>
      </w:r>
    </w:p>
    <w:p w14:paraId="298DAD21">
      <w:pPr>
        <w:spacing w:line="360" w:lineRule="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五、交货条件：</w:t>
      </w:r>
    </w:p>
    <w:p w14:paraId="0A432C88">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（一）交货地点：西安市航天大道东段与包茂高速交叉点东南角。</w:t>
      </w:r>
    </w:p>
    <w:p w14:paraId="03115320">
      <w:pPr>
        <w:spacing w:line="360" w:lineRule="auto"/>
        <w:ind w:firstLine="480"/>
        <w:rPr>
          <w:rFonts w:hint="eastAsia" w:ascii="宋体" w:hAnsi="宋体" w:eastAsia="宋体" w:cs="宋体"/>
          <w:sz w:val="24"/>
        </w:rPr>
      </w:pPr>
      <w:r>
        <w:rPr>
          <w:rFonts w:hint="eastAsia" w:ascii="宋体" w:hAnsi="宋体" w:eastAsia="宋体" w:cs="宋体"/>
          <w:sz w:val="24"/>
        </w:rPr>
        <w:t>（二）交货期：自合同签订之日起30个日历日完成全部项目内容，并交付采购人验收合格。</w:t>
      </w:r>
    </w:p>
    <w:p w14:paraId="2BB4F97A">
      <w:pPr>
        <w:tabs>
          <w:tab w:val="left" w:pos="480"/>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六、运输</w:t>
      </w:r>
    </w:p>
    <w:p w14:paraId="35E355AB">
      <w:pPr>
        <w:tabs>
          <w:tab w:val="left" w:pos="480"/>
        </w:tabs>
        <w:spacing w:line="360" w:lineRule="auto"/>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（一）运输由乙方负责，运杂费已包含在合同总价内，包括从货物供应地点所含的运输费、装卸费、仓储费、保险费等。</w:t>
      </w:r>
    </w:p>
    <w:p w14:paraId="56333166">
      <w:pPr>
        <w:spacing w:line="360" w:lineRule="auto"/>
        <w:ind w:firstLine="420"/>
        <w:rPr>
          <w:rFonts w:hint="eastAsia" w:ascii="宋体" w:hAnsi="宋体" w:eastAsia="宋体" w:cs="宋体"/>
          <w:sz w:val="24"/>
        </w:rPr>
      </w:pPr>
      <w:r>
        <w:rPr>
          <w:rFonts w:hint="eastAsia" w:ascii="宋体" w:hAnsi="宋体" w:eastAsia="宋体" w:cs="宋体"/>
          <w:sz w:val="24"/>
        </w:rPr>
        <w:t>（二）运输方式由乙方自行选择，但必须保证按期交货。</w:t>
      </w:r>
    </w:p>
    <w:p w14:paraId="0C660CA1">
      <w:pPr>
        <w:spacing w:line="360" w:lineRule="auto"/>
        <w:ind w:firstLine="420"/>
        <w:rPr>
          <w:rFonts w:hint="eastAsia" w:ascii="宋体" w:hAnsi="宋体" w:eastAsia="宋体" w:cs="宋体"/>
          <w:sz w:val="24"/>
        </w:rPr>
      </w:pPr>
      <w:r>
        <w:rPr>
          <w:rFonts w:hint="eastAsia" w:ascii="宋体" w:hAnsi="宋体" w:eastAsia="宋体" w:cs="宋体"/>
          <w:sz w:val="24"/>
        </w:rPr>
        <w:t>（三）验收合格前货物毁损、灭失的风险由乙方承担。</w:t>
      </w:r>
    </w:p>
    <w:p w14:paraId="7F6D3971">
      <w:pPr>
        <w:tabs>
          <w:tab w:val="left" w:pos="480"/>
        </w:tabs>
        <w:spacing w:line="360" w:lineRule="auto"/>
        <w:ind w:firstLine="472" w:firstLineChars="196"/>
        <w:rPr>
          <w:rFonts w:hint="eastAsia" w:ascii="宋体" w:hAnsi="宋体" w:eastAsia="宋体" w:cs="宋体"/>
          <w:b/>
          <w:sz w:val="24"/>
        </w:rPr>
      </w:pPr>
      <w:r>
        <w:rPr>
          <w:rFonts w:hint="eastAsia" w:ascii="宋体" w:hAnsi="宋体" w:eastAsia="宋体" w:cs="宋体"/>
          <w:b/>
          <w:sz w:val="24"/>
        </w:rPr>
        <w:t>七、质量保证</w:t>
      </w:r>
    </w:p>
    <w:p w14:paraId="71727578">
      <w:pPr>
        <w:tabs>
          <w:tab w:val="left" w:pos="480"/>
        </w:tabs>
        <w:spacing w:line="360" w:lineRule="auto"/>
        <w:ind w:firstLine="470" w:firstLineChars="196"/>
        <w:rPr>
          <w:rFonts w:hint="eastAsia" w:ascii="宋体" w:hAnsi="宋体" w:eastAsia="宋体" w:cs="宋体"/>
          <w:sz w:val="24"/>
        </w:rPr>
      </w:pPr>
      <w:r>
        <w:rPr>
          <w:rFonts w:hint="eastAsia" w:ascii="宋体" w:hAnsi="宋体" w:eastAsia="宋体" w:cs="宋体"/>
          <w:sz w:val="24"/>
        </w:rPr>
        <w:t>乙方所供货物必须执行下列条款：</w:t>
      </w:r>
    </w:p>
    <w:p w14:paraId="189182F6">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（一）保证技术指标先进、质量性能可靠、进货渠道正常，配置合理，全面满足</w:t>
      </w:r>
      <w:r>
        <w:rPr>
          <w:rFonts w:hint="eastAsia" w:ascii="宋体" w:hAnsi="宋体" w:eastAsia="宋体" w:cs="宋体"/>
          <w:sz w:val="24"/>
          <w:lang w:eastAsia="zh-CN"/>
        </w:rPr>
        <w:t>招标</w:t>
      </w:r>
      <w:r>
        <w:rPr>
          <w:rFonts w:hint="eastAsia" w:ascii="宋体" w:hAnsi="宋体" w:eastAsia="宋体" w:cs="宋体"/>
          <w:sz w:val="24"/>
        </w:rPr>
        <w:t>文件要求。</w:t>
      </w:r>
    </w:p>
    <w:p w14:paraId="4BCA989A">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（二）符合国家有关规范要求，确保达到最佳运行状态。</w:t>
      </w:r>
    </w:p>
    <w:p w14:paraId="1738EA65">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（三）具有良好的外观，适合安装场所的使用。</w:t>
      </w:r>
    </w:p>
    <w:p w14:paraId="6259CE04">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（四）自安装、调试正常运行并验收合格之日起：</w:t>
      </w:r>
    </w:p>
    <w:p w14:paraId="36DA711B">
      <w:pPr>
        <w:tabs>
          <w:tab w:val="left" w:pos="480"/>
        </w:tabs>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防火墙、床旁呼叫、监控存储系统硬件产品原厂质保1年。蓄电池原厂质保3年。</w:t>
      </w:r>
    </w:p>
    <w:p w14:paraId="47BFC5B2">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八、售后服务要求</w:t>
      </w:r>
    </w:p>
    <w:p w14:paraId="08A7BCE8">
      <w:pPr>
        <w:pStyle w:val="6"/>
        <w:ind w:firstLine="480"/>
        <w:rPr>
          <w:rFonts w:hint="eastAsia" w:ascii="宋体" w:hAnsi="宋体" w:eastAsia="宋体" w:cs="宋体"/>
          <w:sz w:val="24"/>
          <w:szCs w:val="24"/>
          <w:lang w:val="en-US"/>
        </w:rPr>
      </w:pPr>
      <w:r>
        <w:rPr>
          <w:rFonts w:hint="eastAsia" w:ascii="宋体" w:hAnsi="宋体" w:eastAsia="宋体" w:cs="宋体"/>
          <w:sz w:val="24"/>
        </w:rPr>
        <w:t>（一）</w:t>
      </w:r>
      <w:r>
        <w:rPr>
          <w:rFonts w:hint="eastAsia" w:ascii="宋体" w:hAnsi="宋体" w:eastAsia="宋体" w:cs="宋体"/>
          <w:sz w:val="24"/>
          <w:szCs w:val="24"/>
          <w:lang w:val="en-US"/>
        </w:rPr>
        <w:t>乙方需具备良好的应急处理能力，质保</w:t>
      </w:r>
      <w:r>
        <w:rPr>
          <w:rFonts w:hint="eastAsia" w:ascii="宋体" w:hAnsi="宋体" w:eastAsia="宋体" w:cs="宋体"/>
          <w:color w:val="000000"/>
          <w:sz w:val="24"/>
          <w:szCs w:val="24"/>
          <w:lang w:val="en-US"/>
        </w:rPr>
        <w:t>期内接到甲方故障通知后30分钟</w:t>
      </w:r>
      <w:r>
        <w:rPr>
          <w:rFonts w:hint="eastAsia" w:ascii="宋体" w:hAnsi="宋体" w:eastAsia="宋体" w:cs="宋体"/>
          <w:sz w:val="24"/>
          <w:szCs w:val="24"/>
          <w:lang w:val="en-US"/>
        </w:rPr>
        <w:t>内响应，需要进行现场支持的故障问题，4小时内委派专业技术人员到现场免费提供咨询、维修等服务；</w:t>
      </w:r>
    </w:p>
    <w:p w14:paraId="720E481A">
      <w:pPr>
        <w:pStyle w:val="6"/>
        <w:ind w:firstLine="480"/>
        <w:rPr>
          <w:rFonts w:hint="eastAsia" w:ascii="宋体" w:hAnsi="宋体" w:eastAsia="宋体" w:cs="宋体"/>
          <w:sz w:val="24"/>
          <w:szCs w:val="24"/>
          <w:lang w:val="en-US"/>
        </w:rPr>
      </w:pPr>
      <w:r>
        <w:rPr>
          <w:rFonts w:hint="eastAsia" w:ascii="宋体" w:hAnsi="宋体" w:eastAsia="宋体" w:cs="宋体"/>
          <w:sz w:val="24"/>
        </w:rPr>
        <w:t>（二）</w:t>
      </w:r>
      <w:r>
        <w:rPr>
          <w:rFonts w:hint="eastAsia" w:ascii="宋体" w:hAnsi="宋体" w:eastAsia="宋体" w:cs="宋体"/>
          <w:sz w:val="24"/>
          <w:szCs w:val="24"/>
          <w:lang w:val="en-US"/>
        </w:rPr>
        <w:t>乙方需能提供7*24的电话在线服务支持；</w:t>
      </w:r>
    </w:p>
    <w:p w14:paraId="55043286">
      <w:pPr>
        <w:pStyle w:val="6"/>
        <w:ind w:firstLine="480"/>
        <w:rPr>
          <w:rFonts w:hint="eastAsia" w:ascii="宋体" w:hAnsi="宋体" w:eastAsia="宋体" w:cs="宋体"/>
          <w:sz w:val="24"/>
          <w:szCs w:val="24"/>
          <w:lang w:val="en-US"/>
        </w:rPr>
      </w:pPr>
      <w:r>
        <w:rPr>
          <w:rFonts w:hint="eastAsia" w:ascii="宋体" w:hAnsi="宋体" w:eastAsia="宋体" w:cs="宋体"/>
          <w:sz w:val="24"/>
        </w:rPr>
        <w:t>（三）</w:t>
      </w:r>
      <w:r>
        <w:rPr>
          <w:rFonts w:hint="eastAsia" w:ascii="宋体" w:hAnsi="宋体" w:eastAsia="宋体" w:cs="宋体"/>
          <w:sz w:val="24"/>
          <w:szCs w:val="24"/>
          <w:lang w:val="en-US"/>
        </w:rPr>
        <w:t>乙方承诺维护、运行甲方所购系统的工程师是在乙方服务多年的具有丰富经验的系统应用和网络工程师，精通目前主流的系统应用及网络技术，熟悉各种系统及装置的使用和调试。设置技术支持专人，电话全天24小时为用户开通，以应付出现各种突发事件的技术支持需求。</w:t>
      </w:r>
    </w:p>
    <w:p w14:paraId="20D07FD5">
      <w:pPr>
        <w:pStyle w:val="6"/>
        <w:ind w:firstLine="480"/>
        <w:rPr>
          <w:rFonts w:hint="eastAsia" w:ascii="宋体" w:hAnsi="宋体" w:eastAsia="宋体" w:cs="宋体"/>
          <w:sz w:val="24"/>
          <w:szCs w:val="24"/>
          <w:lang w:val="en-US"/>
        </w:rPr>
      </w:pPr>
      <w:r>
        <w:rPr>
          <w:rFonts w:hint="eastAsia" w:ascii="宋体" w:hAnsi="宋体" w:eastAsia="宋体" w:cs="宋体"/>
          <w:sz w:val="24"/>
        </w:rPr>
        <w:t>（四）</w:t>
      </w:r>
      <w:r>
        <w:rPr>
          <w:rFonts w:hint="eastAsia" w:ascii="宋体" w:hAnsi="宋体" w:eastAsia="宋体" w:cs="宋体"/>
          <w:sz w:val="24"/>
          <w:szCs w:val="24"/>
          <w:lang w:val="en-US"/>
        </w:rPr>
        <w:t>投标所包含的产品提供从系统验收合格之日起三年的免费生产厂商质保服务。</w:t>
      </w:r>
    </w:p>
    <w:p w14:paraId="388A7CE3">
      <w:pPr>
        <w:pStyle w:val="6"/>
        <w:ind w:firstLine="480"/>
        <w:rPr>
          <w:rFonts w:hint="eastAsia" w:ascii="宋体" w:hAnsi="宋体" w:eastAsia="宋体" w:cs="宋体"/>
          <w:sz w:val="24"/>
          <w:szCs w:val="24"/>
          <w:lang w:val="en-US"/>
        </w:rPr>
      </w:pPr>
      <w:r>
        <w:rPr>
          <w:rFonts w:hint="eastAsia" w:ascii="宋体" w:hAnsi="宋体" w:eastAsia="宋体" w:cs="宋体"/>
          <w:sz w:val="24"/>
        </w:rPr>
        <w:t>（五）</w:t>
      </w:r>
      <w:r>
        <w:rPr>
          <w:rFonts w:hint="eastAsia" w:ascii="宋体" w:hAnsi="宋体" w:eastAsia="宋体" w:cs="宋体"/>
          <w:sz w:val="24"/>
          <w:szCs w:val="24"/>
          <w:lang w:val="en-US"/>
        </w:rPr>
        <w:t>项目组织机构完整，实施计划完整可行。项目配置、安装调试、检测、启动运行方面措施得力，并有专业队伍和技术人员支持。</w:t>
      </w:r>
    </w:p>
    <w:p w14:paraId="39318282">
      <w:pPr>
        <w:pStyle w:val="6"/>
        <w:ind w:firstLine="602" w:firstLineChars="250"/>
        <w:rPr>
          <w:rFonts w:hint="eastAsia" w:ascii="宋体" w:hAnsi="宋体" w:eastAsia="宋体" w:cs="宋体"/>
          <w:b/>
          <w:sz w:val="24"/>
          <w:szCs w:val="24"/>
          <w:lang w:val="en-US"/>
        </w:rPr>
      </w:pPr>
      <w:r>
        <w:rPr>
          <w:rFonts w:hint="eastAsia" w:ascii="宋体" w:hAnsi="宋体" w:eastAsia="宋体" w:cs="宋体"/>
          <w:b/>
          <w:sz w:val="24"/>
          <w:szCs w:val="24"/>
          <w:lang w:val="en-US"/>
        </w:rPr>
        <w:t>九.人员要求</w:t>
      </w:r>
    </w:p>
    <w:p w14:paraId="23B5B0C9">
      <w:pPr>
        <w:pStyle w:val="6"/>
        <w:ind w:firstLine="480"/>
        <w:rPr>
          <w:rFonts w:hint="eastAsia" w:ascii="宋体" w:hAnsi="宋体" w:eastAsia="宋体" w:cs="宋体"/>
          <w:sz w:val="24"/>
          <w:szCs w:val="24"/>
          <w:lang w:val="en-US"/>
        </w:rPr>
      </w:pPr>
      <w:r>
        <w:rPr>
          <w:rFonts w:hint="eastAsia" w:ascii="宋体" w:hAnsi="宋体" w:eastAsia="宋体" w:cs="宋体"/>
          <w:sz w:val="24"/>
          <w:szCs w:val="24"/>
          <w:lang w:val="en-US"/>
        </w:rPr>
        <w:t>签订合同后，在服务期间，中标供应商必须注意院内服务人员安全，加强安全措施，并对服务人员进行安全教育。服务人员必须持证上岗。项目实施过程中保障所有系统正常运行，技术保障人员必须有对应的工程师证书。因升级改造过程中产生对信息平台造成不良影响的由供应商负责。</w:t>
      </w:r>
    </w:p>
    <w:p w14:paraId="2ADC3EB0">
      <w:pPr>
        <w:pStyle w:val="6"/>
        <w:ind w:firstLine="482"/>
        <w:rPr>
          <w:rFonts w:hint="eastAsia" w:ascii="宋体" w:hAnsi="宋体" w:eastAsia="宋体" w:cs="宋体"/>
          <w:b/>
          <w:sz w:val="24"/>
          <w:szCs w:val="24"/>
          <w:lang w:val="en-US"/>
        </w:rPr>
      </w:pPr>
      <w:r>
        <w:rPr>
          <w:rFonts w:hint="eastAsia" w:ascii="宋体" w:hAnsi="宋体" w:eastAsia="宋体" w:cs="宋体"/>
          <w:b/>
          <w:sz w:val="24"/>
          <w:szCs w:val="24"/>
          <w:lang w:val="en-US"/>
        </w:rPr>
        <w:t>十.培训要求</w:t>
      </w:r>
    </w:p>
    <w:p w14:paraId="282E268B">
      <w:pPr>
        <w:pStyle w:val="6"/>
        <w:ind w:firstLine="480"/>
        <w:rPr>
          <w:rFonts w:hint="eastAsia" w:ascii="宋体" w:hAnsi="宋体" w:eastAsia="宋体" w:cs="宋体"/>
          <w:sz w:val="24"/>
          <w:szCs w:val="24"/>
          <w:lang w:val="en-US"/>
        </w:rPr>
      </w:pPr>
      <w:r>
        <w:rPr>
          <w:rFonts w:hint="eastAsia" w:ascii="宋体" w:hAnsi="宋体" w:eastAsia="宋体" w:cs="宋体"/>
          <w:sz w:val="24"/>
          <w:szCs w:val="24"/>
          <w:lang w:val="en-US"/>
        </w:rPr>
        <w:t>提供完善的免费系统使用培训服务，直至甲方熟练掌握该系统为止。培训材料应采用中文撰写，提供纸质及电子文档，培训的人数、时间、地点应根据甲方的实际情况确定。培训课程的设置及讲授由乙方负责安排，培训内容按理论结合实际的原则进行。</w:t>
      </w:r>
    </w:p>
    <w:p w14:paraId="3B06AFB8">
      <w:pPr>
        <w:tabs>
          <w:tab w:val="left" w:pos="480"/>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十一、技术与服务</w:t>
      </w:r>
    </w:p>
    <w:p w14:paraId="639E15E1">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（一）技术资料：</w:t>
      </w:r>
    </w:p>
    <w:p w14:paraId="40DD7EFE">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1、货物合格证；</w:t>
      </w:r>
    </w:p>
    <w:p w14:paraId="63A1DEB4">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2、货物使用说明书（中文）；</w:t>
      </w:r>
    </w:p>
    <w:p w14:paraId="52B579EB">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3、货物商检证明；</w:t>
      </w:r>
    </w:p>
    <w:p w14:paraId="7B7359E2">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4、项目竣工资料、检验测试报告；</w:t>
      </w:r>
    </w:p>
    <w:p w14:paraId="0614833F">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5、其它资料。</w:t>
      </w:r>
    </w:p>
    <w:p w14:paraId="76E73235">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（二）服务承诺：以</w:t>
      </w:r>
      <w:r>
        <w:rPr>
          <w:rFonts w:hint="eastAsia" w:ascii="宋体" w:hAnsi="宋体" w:eastAsia="宋体" w:cs="宋体"/>
          <w:sz w:val="24"/>
          <w:lang w:eastAsia="zh-CN"/>
        </w:rPr>
        <w:t>投标</w:t>
      </w:r>
      <w:r>
        <w:rPr>
          <w:rFonts w:hint="eastAsia" w:ascii="宋体" w:hAnsi="宋体" w:eastAsia="宋体" w:cs="宋体"/>
          <w:sz w:val="24"/>
        </w:rPr>
        <w:t>响应文件、澄清表（函）、合同和随货物的相关文件为准。</w:t>
      </w:r>
    </w:p>
    <w:p w14:paraId="3D92F2BF">
      <w:pPr>
        <w:pStyle w:val="6"/>
        <w:ind w:firstLine="480"/>
        <w:rPr>
          <w:rFonts w:hint="eastAsia" w:ascii="宋体" w:hAnsi="宋体" w:eastAsia="宋体" w:cs="宋体"/>
          <w:sz w:val="24"/>
          <w:szCs w:val="24"/>
          <w:lang w:val="en-US"/>
        </w:rPr>
      </w:pPr>
      <w:r>
        <w:rPr>
          <w:rFonts w:hint="eastAsia" w:ascii="宋体" w:hAnsi="宋体" w:eastAsia="宋体" w:cs="宋体"/>
          <w:sz w:val="24"/>
          <w:szCs w:val="24"/>
          <w:lang w:val="en-US"/>
        </w:rPr>
        <w:t>（三）技术服务要求：</w:t>
      </w:r>
    </w:p>
    <w:p w14:paraId="7131DF69">
      <w:pPr>
        <w:pStyle w:val="6"/>
        <w:ind w:firstLine="417" w:firstLineChars="174"/>
        <w:rPr>
          <w:rFonts w:hint="eastAsia" w:ascii="宋体" w:hAnsi="宋体" w:eastAsia="宋体" w:cs="宋体"/>
          <w:color w:val="1E1C11"/>
          <w:kern w:val="0"/>
          <w:sz w:val="24"/>
          <w:szCs w:val="24"/>
          <w:lang w:val="en-US"/>
        </w:rPr>
      </w:pPr>
      <w:r>
        <w:rPr>
          <w:rFonts w:hint="eastAsia" w:ascii="宋体" w:hAnsi="宋体" w:eastAsia="宋体" w:cs="宋体"/>
          <w:color w:val="1E1C11"/>
          <w:kern w:val="0"/>
          <w:sz w:val="24"/>
          <w:szCs w:val="24"/>
          <w:lang w:val="en-US"/>
        </w:rPr>
        <w:t>1、乙方承诺在售后服务期内提供以下技术支持服务：</w:t>
      </w:r>
    </w:p>
    <w:p w14:paraId="68072608">
      <w:pPr>
        <w:pStyle w:val="6"/>
        <w:ind w:firstLine="480"/>
        <w:rPr>
          <w:rFonts w:hint="eastAsia" w:ascii="宋体" w:hAnsi="宋体" w:eastAsia="宋体" w:cs="宋体"/>
          <w:color w:val="1E1C11"/>
          <w:kern w:val="0"/>
          <w:sz w:val="24"/>
          <w:szCs w:val="24"/>
          <w:lang w:val="en-US"/>
        </w:rPr>
      </w:pPr>
      <w:r>
        <w:rPr>
          <w:rFonts w:hint="eastAsia" w:ascii="宋体" w:hAnsi="宋体" w:eastAsia="宋体" w:cs="宋体"/>
          <w:color w:val="1E1C11"/>
          <w:kern w:val="0"/>
          <w:sz w:val="24"/>
          <w:szCs w:val="24"/>
          <w:lang w:val="en-US"/>
        </w:rPr>
        <w:t>（1）软件的开发改正性维护服务：主要指针对软件运行过程发现的潜在质量问题（如BUG、程序缺陷）而进行的程序修改。</w:t>
      </w:r>
    </w:p>
    <w:p w14:paraId="30760297">
      <w:pPr>
        <w:pStyle w:val="6"/>
        <w:ind w:firstLine="480"/>
        <w:rPr>
          <w:rFonts w:hint="eastAsia" w:ascii="宋体" w:hAnsi="宋体" w:eastAsia="宋体" w:cs="宋体"/>
          <w:color w:val="1E1C11"/>
          <w:kern w:val="0"/>
          <w:sz w:val="24"/>
          <w:szCs w:val="24"/>
          <w:lang w:val="en-US"/>
        </w:rPr>
      </w:pPr>
      <w:r>
        <w:rPr>
          <w:rFonts w:hint="eastAsia" w:ascii="宋体" w:hAnsi="宋体" w:eastAsia="宋体" w:cs="宋体"/>
          <w:color w:val="1E1C11"/>
          <w:kern w:val="0"/>
          <w:sz w:val="24"/>
          <w:szCs w:val="24"/>
          <w:lang w:val="en-US"/>
        </w:rPr>
        <w:t>（2）软件的</w:t>
      </w:r>
      <w:r>
        <w:rPr>
          <w:rFonts w:hint="eastAsia" w:ascii="宋体" w:hAnsi="宋体" w:eastAsia="宋体" w:cs="宋体"/>
          <w:color w:val="1E1C11"/>
          <w:kern w:val="0"/>
          <w:sz w:val="24"/>
          <w:szCs w:val="24"/>
          <w:lang w:val="en-US" w:eastAsia="zh-CN"/>
        </w:rPr>
        <w:t>完整性</w:t>
      </w:r>
      <w:r>
        <w:rPr>
          <w:rFonts w:hint="eastAsia" w:ascii="宋体" w:hAnsi="宋体" w:eastAsia="宋体" w:cs="宋体"/>
          <w:color w:val="1E1C11"/>
          <w:kern w:val="0"/>
          <w:sz w:val="24"/>
          <w:szCs w:val="24"/>
          <w:lang w:val="en-US"/>
        </w:rPr>
        <w:t>维护服务：主要指针对软件已有功能的</w:t>
      </w:r>
      <w:r>
        <w:rPr>
          <w:rFonts w:hint="eastAsia" w:ascii="宋体" w:hAnsi="宋体" w:eastAsia="宋体" w:cs="宋体"/>
          <w:color w:val="1E1C11"/>
          <w:kern w:val="0"/>
          <w:sz w:val="24"/>
          <w:szCs w:val="24"/>
          <w:lang w:val="en-US" w:eastAsia="zh-CN"/>
        </w:rPr>
        <w:t>完整性</w:t>
      </w:r>
      <w:r>
        <w:rPr>
          <w:rFonts w:hint="eastAsia" w:ascii="宋体" w:hAnsi="宋体" w:eastAsia="宋体" w:cs="宋体"/>
          <w:color w:val="1E1C11"/>
          <w:kern w:val="0"/>
          <w:sz w:val="24"/>
          <w:szCs w:val="24"/>
          <w:lang w:val="en-US"/>
        </w:rPr>
        <w:t>修改等服务；以及针对系统设计上的缺陷而进行的程序调整。</w:t>
      </w:r>
    </w:p>
    <w:p w14:paraId="02B03713">
      <w:pPr>
        <w:pStyle w:val="6"/>
        <w:ind w:firstLine="480"/>
        <w:rPr>
          <w:rFonts w:hint="eastAsia" w:ascii="宋体" w:hAnsi="宋体" w:eastAsia="宋体" w:cs="宋体"/>
          <w:color w:val="1E1C11"/>
          <w:kern w:val="0"/>
          <w:sz w:val="24"/>
          <w:szCs w:val="24"/>
          <w:lang w:val="en-US"/>
        </w:rPr>
      </w:pPr>
      <w:r>
        <w:rPr>
          <w:rFonts w:hint="eastAsia" w:ascii="宋体" w:hAnsi="宋体" w:eastAsia="宋体" w:cs="宋体"/>
          <w:color w:val="1E1C11"/>
          <w:kern w:val="0"/>
          <w:sz w:val="24"/>
          <w:szCs w:val="24"/>
          <w:lang w:val="en-US"/>
        </w:rPr>
        <w:t>（3）本地化需求和政策性需求：</w:t>
      </w:r>
    </w:p>
    <w:p w14:paraId="32D9DFF2">
      <w:pPr>
        <w:pStyle w:val="6"/>
        <w:ind w:firstLine="480"/>
        <w:rPr>
          <w:rFonts w:hint="eastAsia" w:ascii="宋体" w:hAnsi="宋体" w:eastAsia="宋体" w:cs="宋体"/>
          <w:color w:val="1E1C11"/>
          <w:kern w:val="0"/>
          <w:sz w:val="24"/>
          <w:szCs w:val="24"/>
          <w:lang w:val="en-US"/>
        </w:rPr>
      </w:pPr>
      <w:r>
        <w:rPr>
          <w:rFonts w:hint="eastAsia" w:ascii="宋体" w:hAnsi="宋体" w:eastAsia="宋体" w:cs="宋体"/>
          <w:color w:val="1E1C11"/>
          <w:kern w:val="0"/>
          <w:sz w:val="24"/>
          <w:szCs w:val="24"/>
          <w:lang w:val="en-US"/>
        </w:rPr>
        <w:t>本地化需求：用户逻辑优化、交互升级及适量合理的本地化需求修改。</w:t>
      </w:r>
    </w:p>
    <w:p w14:paraId="3AC0FCB5">
      <w:pPr>
        <w:pStyle w:val="6"/>
        <w:ind w:firstLine="480"/>
        <w:rPr>
          <w:rFonts w:hint="eastAsia" w:ascii="宋体" w:hAnsi="宋体" w:eastAsia="宋体" w:cs="宋体"/>
          <w:color w:val="1E1C11"/>
          <w:kern w:val="0"/>
          <w:sz w:val="24"/>
          <w:szCs w:val="24"/>
          <w:lang w:val="en-US"/>
        </w:rPr>
      </w:pPr>
      <w:r>
        <w:rPr>
          <w:rFonts w:hint="eastAsia" w:ascii="宋体" w:hAnsi="宋体" w:eastAsia="宋体" w:cs="宋体"/>
          <w:color w:val="1E1C11"/>
          <w:kern w:val="0"/>
          <w:sz w:val="24"/>
          <w:szCs w:val="24"/>
          <w:lang w:val="en-US"/>
        </w:rPr>
        <w:t>政策性需求：针对医院和部门的众多政策、标准或发展方向进行适量合理的业务系统维护开发。</w:t>
      </w:r>
    </w:p>
    <w:p w14:paraId="6533601A">
      <w:pPr>
        <w:pStyle w:val="6"/>
        <w:ind w:firstLine="420" w:firstLineChars="0"/>
        <w:rPr>
          <w:rFonts w:hint="eastAsia" w:ascii="宋体" w:hAnsi="宋体" w:eastAsia="宋体" w:cs="宋体"/>
          <w:color w:val="1E1C11"/>
          <w:kern w:val="0"/>
          <w:sz w:val="24"/>
          <w:szCs w:val="24"/>
          <w:lang w:val="en-US"/>
        </w:rPr>
      </w:pPr>
      <w:r>
        <w:rPr>
          <w:rFonts w:hint="eastAsia" w:ascii="宋体" w:hAnsi="宋体" w:eastAsia="宋体" w:cs="宋体"/>
          <w:color w:val="1E1C11"/>
          <w:kern w:val="0"/>
          <w:sz w:val="24"/>
          <w:szCs w:val="24"/>
          <w:lang w:val="en-US"/>
        </w:rPr>
        <w:t>2、验收要求</w:t>
      </w:r>
    </w:p>
    <w:p w14:paraId="414B3AD0">
      <w:pPr>
        <w:pStyle w:val="6"/>
        <w:ind w:firstLine="480"/>
        <w:rPr>
          <w:rFonts w:hint="eastAsia" w:ascii="宋体" w:hAnsi="宋体" w:eastAsia="宋体" w:cs="宋体"/>
          <w:color w:val="1E1C11"/>
          <w:kern w:val="0"/>
          <w:sz w:val="24"/>
          <w:szCs w:val="24"/>
          <w:lang w:val="en-US"/>
        </w:rPr>
      </w:pPr>
      <w:r>
        <w:rPr>
          <w:rFonts w:hint="eastAsia" w:ascii="宋体" w:hAnsi="宋体" w:eastAsia="宋体" w:cs="宋体"/>
          <w:color w:val="1E1C11"/>
          <w:kern w:val="0"/>
          <w:sz w:val="24"/>
          <w:szCs w:val="24"/>
          <w:lang w:val="en-US"/>
        </w:rPr>
        <w:t>依招标文件要求对软件的产品名称、版本、用户数、功能模块、标准遵从文件、用户手册等进行验收。验收依据：</w:t>
      </w:r>
    </w:p>
    <w:p w14:paraId="1CD16185">
      <w:pPr>
        <w:pStyle w:val="6"/>
        <w:ind w:firstLine="420" w:firstLineChars="0"/>
        <w:rPr>
          <w:rFonts w:hint="eastAsia" w:ascii="宋体" w:hAnsi="宋体" w:eastAsia="宋体" w:cs="宋体"/>
          <w:color w:val="1E1C11"/>
          <w:kern w:val="0"/>
          <w:sz w:val="24"/>
          <w:szCs w:val="24"/>
          <w:lang w:val="en-US"/>
        </w:rPr>
      </w:pPr>
      <w:r>
        <w:rPr>
          <w:rFonts w:hint="eastAsia" w:ascii="宋体" w:hAnsi="宋体" w:eastAsia="宋体" w:cs="宋体"/>
          <w:color w:val="1E1C11"/>
          <w:kern w:val="0"/>
          <w:sz w:val="24"/>
          <w:szCs w:val="24"/>
          <w:lang w:val="en-US"/>
        </w:rPr>
        <w:t>（1）招标文件、投标文件、澄清表（函）；</w:t>
      </w:r>
    </w:p>
    <w:p w14:paraId="234369FC">
      <w:pPr>
        <w:pStyle w:val="6"/>
        <w:ind w:firstLine="420" w:firstLineChars="0"/>
        <w:rPr>
          <w:rFonts w:hint="eastAsia" w:ascii="宋体" w:hAnsi="宋体" w:eastAsia="宋体" w:cs="宋体"/>
          <w:color w:val="1E1C11"/>
          <w:kern w:val="0"/>
          <w:sz w:val="24"/>
          <w:szCs w:val="24"/>
          <w:lang w:val="en-US"/>
        </w:rPr>
      </w:pPr>
      <w:r>
        <w:rPr>
          <w:rFonts w:hint="eastAsia" w:ascii="宋体" w:hAnsi="宋体" w:eastAsia="宋体" w:cs="宋体"/>
          <w:color w:val="1E1C11"/>
          <w:kern w:val="0"/>
          <w:sz w:val="24"/>
          <w:szCs w:val="24"/>
          <w:lang w:val="en-US"/>
        </w:rPr>
        <w:t>（2）本合同及附件文本；</w:t>
      </w:r>
    </w:p>
    <w:p w14:paraId="30B2E1ED">
      <w:pPr>
        <w:pStyle w:val="6"/>
        <w:ind w:firstLine="420" w:firstLineChars="0"/>
        <w:rPr>
          <w:rFonts w:hint="eastAsia" w:ascii="宋体" w:hAnsi="宋体" w:eastAsia="宋体" w:cs="宋体"/>
          <w:color w:val="1E1C11"/>
          <w:kern w:val="0"/>
          <w:sz w:val="24"/>
          <w:szCs w:val="24"/>
          <w:lang w:val="en-US"/>
        </w:rPr>
      </w:pPr>
      <w:r>
        <w:rPr>
          <w:rFonts w:hint="eastAsia" w:ascii="宋体" w:hAnsi="宋体" w:eastAsia="宋体" w:cs="宋体"/>
          <w:color w:val="1E1C11"/>
          <w:kern w:val="0"/>
          <w:sz w:val="24"/>
          <w:szCs w:val="24"/>
          <w:lang w:val="en-US"/>
        </w:rPr>
        <w:t>（3）合同签订时国家及行业现行的标准和技术规范。</w:t>
      </w:r>
    </w:p>
    <w:p w14:paraId="6975D2A0">
      <w:pPr>
        <w:tabs>
          <w:tab w:val="left" w:pos="480"/>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十二、验收</w:t>
      </w:r>
    </w:p>
    <w:p w14:paraId="49761071">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（一）货物到达甲方指定地点后，甲方根据合同要求，进行外观验收，确认产地、规格、型号和数量。</w:t>
      </w:r>
    </w:p>
    <w:p w14:paraId="24BDAE19">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（二）货物安装、调试并正常运行后，由乙方进行自检，合格后，准备验收文件，并书面通知甲方。</w:t>
      </w:r>
    </w:p>
    <w:p w14:paraId="3E406CB1">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（三）甲方确认乙方的自检内容后，组织乙方进行系统验收，验收合格后签署书面文件对验收结果加以确认。</w:t>
      </w:r>
    </w:p>
    <w:p w14:paraId="45888B69">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（四）乙方向甲方提交货物实施过程中的所有资料。以便甲方日后管理和维护。</w:t>
      </w:r>
    </w:p>
    <w:p w14:paraId="5DA92B72">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（五）验收依据：</w:t>
      </w:r>
    </w:p>
    <w:p w14:paraId="68A9FD2F">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招标</w:t>
      </w:r>
      <w:r>
        <w:rPr>
          <w:rFonts w:hint="eastAsia" w:ascii="宋体" w:hAnsi="宋体" w:eastAsia="宋体" w:cs="宋体"/>
          <w:sz w:val="24"/>
        </w:rPr>
        <w:t>文件、</w:t>
      </w:r>
      <w:r>
        <w:rPr>
          <w:rFonts w:hint="eastAsia" w:ascii="宋体" w:hAnsi="宋体" w:eastAsia="宋体" w:cs="宋体"/>
          <w:sz w:val="24"/>
          <w:lang w:eastAsia="zh-CN"/>
        </w:rPr>
        <w:t>投标</w:t>
      </w:r>
      <w:r>
        <w:rPr>
          <w:rFonts w:hint="eastAsia" w:ascii="宋体" w:hAnsi="宋体" w:eastAsia="宋体" w:cs="宋体"/>
          <w:sz w:val="24"/>
        </w:rPr>
        <w:t>响应文件、澄清表（函）；</w:t>
      </w:r>
    </w:p>
    <w:p w14:paraId="0EB96C13">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2、本合同及附件文本；</w:t>
      </w:r>
    </w:p>
    <w:p w14:paraId="24695C16">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3、国家相应的标准、规范。</w:t>
      </w:r>
    </w:p>
    <w:p w14:paraId="09D657A9">
      <w:pPr>
        <w:tabs>
          <w:tab w:val="left" w:pos="480"/>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十三、违约责任</w:t>
      </w:r>
    </w:p>
    <w:p w14:paraId="36C44BAF">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（一）按《政府采购法》、《中华人民共和国民法典》中的相关条款执行。</w:t>
      </w:r>
    </w:p>
    <w:p w14:paraId="6C433561">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（二）未按合同要求提供产品或产品质量不能满足</w:t>
      </w:r>
      <w:r>
        <w:rPr>
          <w:rFonts w:hint="eastAsia" w:ascii="宋体" w:hAnsi="宋体" w:eastAsia="宋体" w:cs="宋体"/>
          <w:sz w:val="24"/>
          <w:lang w:eastAsia="zh-CN"/>
        </w:rPr>
        <w:t>招标</w:t>
      </w:r>
      <w:r>
        <w:rPr>
          <w:rFonts w:hint="eastAsia" w:ascii="宋体" w:hAnsi="宋体" w:eastAsia="宋体" w:cs="宋体"/>
          <w:sz w:val="24"/>
        </w:rPr>
        <w:t>文件技术要求，乙方必须在【3】日内无条件免费更换或整改，提高技术，完善质量，同时需向甲方支付【1】%的违约金；乙方拒不整改调整或整改调整【1】次后仍无法达到</w:t>
      </w:r>
      <w:r>
        <w:rPr>
          <w:rFonts w:hint="eastAsia" w:ascii="宋体" w:hAnsi="宋体" w:eastAsia="宋体" w:cs="宋体"/>
          <w:sz w:val="24"/>
          <w:lang w:eastAsia="zh-CN"/>
        </w:rPr>
        <w:t>招标</w:t>
      </w:r>
      <w:r>
        <w:rPr>
          <w:rFonts w:hint="eastAsia" w:ascii="宋体" w:hAnsi="宋体" w:eastAsia="宋体" w:cs="宋体"/>
          <w:sz w:val="24"/>
        </w:rPr>
        <w:t>文件要求的，甲方会同鉴定方有权解除合同，合同自书面解除通知送达乙方之日起解除，乙方应当按照合同总价的</w:t>
      </w:r>
      <w:r>
        <w:rPr>
          <w:rFonts w:hint="eastAsia" w:ascii="宋体" w:hAnsi="宋体" w:eastAsia="宋体" w:cs="宋体"/>
          <w:color w:val="FF0000"/>
          <w:sz w:val="24"/>
        </w:rPr>
        <w:t>【</w:t>
      </w:r>
      <w:r>
        <w:rPr>
          <w:rFonts w:hint="eastAsia" w:ascii="宋体" w:hAnsi="宋体" w:eastAsia="宋体" w:cs="宋体"/>
          <w:color w:val="FF0000"/>
          <w:sz w:val="24"/>
          <w:lang w:val="en-US" w:eastAsia="zh-CN"/>
        </w:rPr>
        <w:t>30</w:t>
      </w:r>
      <w:r>
        <w:rPr>
          <w:rFonts w:hint="eastAsia" w:ascii="宋体" w:hAnsi="宋体" w:eastAsia="宋体" w:cs="宋体"/>
          <w:color w:val="FF0000"/>
          <w:sz w:val="24"/>
        </w:rPr>
        <w:t>】%</w:t>
      </w:r>
      <w:r>
        <w:rPr>
          <w:rFonts w:hint="eastAsia" w:ascii="宋体" w:hAnsi="宋体" w:eastAsia="宋体" w:cs="宋体"/>
          <w:sz w:val="24"/>
        </w:rPr>
        <w:t>向甲方支付违约金，违约金不足以弥补甲方损失的，乙方需另行支付。同时，甲方有权对乙方的违约行为报监管机构进行相应的处罚。</w:t>
      </w:r>
    </w:p>
    <w:p w14:paraId="6773B389">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（三）乙方未按照合同约定期限履行义务时，每迟延一天，应当按照合同总价款的</w:t>
      </w:r>
      <w:r>
        <w:rPr>
          <w:rFonts w:hint="eastAsia" w:ascii="宋体" w:hAnsi="宋体" w:eastAsia="宋体" w:cs="宋体"/>
          <w:sz w:val="24"/>
          <w:u w:val="single"/>
        </w:rPr>
        <w:t xml:space="preserve">5 </w:t>
      </w:r>
      <w:r>
        <w:rPr>
          <w:rFonts w:hint="eastAsia" w:ascii="宋体" w:hAnsi="宋体" w:eastAsia="宋体" w:cs="宋体"/>
          <w:sz w:val="24"/>
        </w:rPr>
        <w:t>‰向甲方支付违约金；累计迟延【7】天时，视为乙方根本违约，甲方有权单方解除合同，合同自甲方书面解除通知送达乙方之日起解除，乙方应当按照合同总价的</w:t>
      </w:r>
      <w:r>
        <w:rPr>
          <w:rFonts w:hint="eastAsia" w:ascii="宋体" w:hAnsi="宋体" w:eastAsia="宋体" w:cs="宋体"/>
          <w:color w:val="FF0000"/>
          <w:sz w:val="24"/>
        </w:rPr>
        <w:t>【</w:t>
      </w:r>
      <w:r>
        <w:rPr>
          <w:rFonts w:hint="eastAsia" w:ascii="宋体" w:hAnsi="宋体" w:eastAsia="宋体" w:cs="宋体"/>
          <w:color w:val="FF0000"/>
          <w:sz w:val="24"/>
          <w:lang w:val="en-US" w:eastAsia="zh-CN"/>
        </w:rPr>
        <w:t>30</w:t>
      </w:r>
      <w:r>
        <w:rPr>
          <w:rFonts w:hint="eastAsia" w:ascii="宋体" w:hAnsi="宋体" w:eastAsia="宋体" w:cs="宋体"/>
          <w:color w:val="FF0000"/>
          <w:sz w:val="24"/>
        </w:rPr>
        <w:t>】%</w:t>
      </w:r>
      <w:r>
        <w:rPr>
          <w:rFonts w:hint="eastAsia" w:ascii="宋体" w:hAnsi="宋体" w:eastAsia="宋体" w:cs="宋体"/>
          <w:sz w:val="24"/>
        </w:rPr>
        <w:t>向甲方支付违约金，违约金不足以弥补甲方损失的，乙方需另行支付。</w:t>
      </w:r>
    </w:p>
    <w:p w14:paraId="44987276">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四）乙方应就履行本合同所获取的甲方一切非公开信息进行保密，不得向第三方泄露，亦不得将上述信息用于其他商业目的，否则，甲方有权单方解除合同，合同自甲方书面解除通知送达乙方之日起解除，乙方应当按照合同总价的</w:t>
      </w:r>
      <w:r>
        <w:rPr>
          <w:rFonts w:hint="eastAsia" w:ascii="宋体" w:hAnsi="宋体" w:eastAsia="宋体" w:cs="宋体"/>
          <w:color w:val="FF0000"/>
          <w:sz w:val="24"/>
        </w:rPr>
        <w:t>【</w:t>
      </w:r>
      <w:r>
        <w:rPr>
          <w:rFonts w:hint="eastAsia" w:ascii="宋体" w:hAnsi="宋体" w:eastAsia="宋体" w:cs="宋体"/>
          <w:color w:val="FF0000"/>
          <w:sz w:val="24"/>
          <w:lang w:val="en-US" w:eastAsia="zh-CN"/>
        </w:rPr>
        <w:t>30</w:t>
      </w:r>
      <w:r>
        <w:rPr>
          <w:rFonts w:hint="eastAsia" w:ascii="宋体" w:hAnsi="宋体" w:eastAsia="宋体" w:cs="宋体"/>
          <w:color w:val="FF0000"/>
          <w:sz w:val="24"/>
        </w:rPr>
        <w:t>】%</w:t>
      </w:r>
      <w:r>
        <w:rPr>
          <w:rFonts w:hint="eastAsia" w:ascii="宋体" w:hAnsi="宋体" w:eastAsia="宋体" w:cs="宋体"/>
          <w:sz w:val="24"/>
        </w:rPr>
        <w:t>向甲方支付违约金，违约金不足以弥补甲方损失的，乙方需另行支付。</w:t>
      </w:r>
    </w:p>
    <w:p w14:paraId="5C66D0C1">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（五）乙方应确保本合同项下系统安全、平稳运行，不会对甲方既有系统、数据安全造成影响，否则应当就甲方因此产生的损失承担全部赔偿责任。</w:t>
      </w:r>
    </w:p>
    <w:p w14:paraId="560E0A34">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（六）乙方违约时，甲方为主张权利而支出的各项费用由乙方承担。</w:t>
      </w:r>
    </w:p>
    <w:p w14:paraId="0EF718C6">
      <w:pPr>
        <w:tabs>
          <w:tab w:val="left" w:pos="480"/>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十四、合同争议解决的方式</w:t>
      </w:r>
    </w:p>
    <w:p w14:paraId="4C0E5394">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本合同在履行过程中发生的争议，由甲、乙双方当事人协商解决，协商不成的，任意一方有权向甲方所在地人民法院起诉。</w:t>
      </w:r>
    </w:p>
    <w:p w14:paraId="095E0CCC">
      <w:pPr>
        <w:tabs>
          <w:tab w:val="left" w:pos="480"/>
        </w:tabs>
        <w:spacing w:line="360" w:lineRule="auto"/>
        <w:ind w:firstLine="472" w:firstLineChars="196"/>
        <w:rPr>
          <w:rFonts w:hint="eastAsia" w:ascii="宋体" w:hAnsi="宋体" w:eastAsia="宋体" w:cs="宋体"/>
          <w:b/>
          <w:sz w:val="24"/>
        </w:rPr>
      </w:pPr>
      <w:r>
        <w:rPr>
          <w:rFonts w:hint="eastAsia" w:ascii="宋体" w:hAnsi="宋体" w:eastAsia="宋体" w:cs="宋体"/>
          <w:b/>
          <w:sz w:val="24"/>
        </w:rPr>
        <w:t>十五、合同生效</w:t>
      </w:r>
    </w:p>
    <w:p w14:paraId="08B84E16">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本合同一式</w:t>
      </w:r>
      <w:r>
        <w:rPr>
          <w:rFonts w:hint="eastAsia" w:ascii="宋体" w:hAnsi="宋体" w:eastAsia="宋体" w:cs="宋体"/>
          <w:sz w:val="24"/>
          <w:u w:val="single"/>
        </w:rPr>
        <w:t xml:space="preserve">  </w:t>
      </w:r>
      <w:r>
        <w:rPr>
          <w:rFonts w:hint="eastAsia" w:ascii="宋体" w:hAnsi="宋体" w:eastAsia="宋体" w:cs="宋体"/>
          <w:sz w:val="24"/>
        </w:rPr>
        <w:t>份，甲方</w:t>
      </w:r>
      <w:r>
        <w:rPr>
          <w:rFonts w:hint="eastAsia" w:ascii="宋体" w:hAnsi="宋体" w:eastAsia="宋体" w:cs="宋体"/>
          <w:sz w:val="24"/>
          <w:u w:val="single"/>
        </w:rPr>
        <w:t xml:space="preserve"> 叁 </w:t>
      </w:r>
      <w:r>
        <w:rPr>
          <w:rFonts w:hint="eastAsia" w:ascii="宋体" w:hAnsi="宋体" w:eastAsia="宋体" w:cs="宋体"/>
          <w:sz w:val="24"/>
        </w:rPr>
        <w:t>份、乙方</w:t>
      </w:r>
      <w:r>
        <w:rPr>
          <w:rFonts w:hint="eastAsia" w:ascii="宋体" w:hAnsi="宋体" w:eastAsia="宋体" w:cs="宋体"/>
          <w:sz w:val="24"/>
          <w:u w:val="single"/>
        </w:rPr>
        <w:t xml:space="preserve">  </w:t>
      </w:r>
      <w:r>
        <w:rPr>
          <w:rFonts w:hint="eastAsia" w:ascii="宋体" w:hAnsi="宋体" w:eastAsia="宋体" w:cs="宋体"/>
          <w:sz w:val="24"/>
        </w:rPr>
        <w:t>份，具有同等法律效力。本合同自甲、乙双签字盖章后生效，合同执行完毕后，自动终止（合同的服务承诺则长期有效）。</w:t>
      </w:r>
    </w:p>
    <w:p w14:paraId="69396FEA">
      <w:pPr>
        <w:tabs>
          <w:tab w:val="left" w:pos="480"/>
        </w:tabs>
        <w:spacing w:line="360" w:lineRule="auto"/>
        <w:ind w:firstLine="472" w:firstLineChars="196"/>
        <w:rPr>
          <w:rFonts w:hint="eastAsia" w:ascii="宋体" w:hAnsi="宋体" w:eastAsia="宋体" w:cs="宋体"/>
          <w:b/>
          <w:sz w:val="24"/>
        </w:rPr>
      </w:pPr>
      <w:r>
        <w:rPr>
          <w:rFonts w:hint="eastAsia" w:ascii="宋体" w:hAnsi="宋体" w:eastAsia="宋体" w:cs="宋体"/>
          <w:b/>
          <w:sz w:val="24"/>
        </w:rPr>
        <w:t>十六、其他事项</w:t>
      </w:r>
    </w:p>
    <w:p w14:paraId="25B64DC4">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（一）鉴定方作为采购代理机构对合同进行确认。</w:t>
      </w:r>
    </w:p>
    <w:p w14:paraId="11CF4794">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（二）西安市财政局政府采购管理处在合同的履行期间以及履行期后，可以随时检查项目的执行情况，对采购内容、标准进行调查核实，并对发现的问题进行处理。</w:t>
      </w:r>
    </w:p>
    <w:p w14:paraId="22A353C7">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（三）招标文件、应标文件、澄清表（函）、中标通知书、合同附件均成为合同不可分割的部分。</w:t>
      </w:r>
    </w:p>
    <w:p w14:paraId="0B5DD332">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（四）合同未尽事宜，由甲、乙双方协商，经鉴定方确认后，作为合同补充，与原合同具有同等法律效力。</w:t>
      </w:r>
    </w:p>
    <w:p w14:paraId="3D88C179">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（五）合同一经签订，不得擅自变更、中止或终止合同。对确需变更、调整或中止、终止合同的，应按规定履行相应的手续。</w:t>
      </w:r>
    </w:p>
    <w:p w14:paraId="46216B1C">
      <w:pPr>
        <w:tabs>
          <w:tab w:val="left" w:pos="480"/>
        </w:tabs>
        <w:spacing w:line="360" w:lineRule="auto"/>
        <w:ind w:firstLine="480" w:firstLineChars="200"/>
        <w:rPr>
          <w:rFonts w:hint="eastAsia" w:ascii="宋体" w:hAnsi="宋体" w:eastAsia="宋体" w:cs="宋体"/>
          <w:sz w:val="24"/>
        </w:rPr>
      </w:pPr>
      <w:r>
        <w:rPr>
          <w:rFonts w:hint="eastAsia" w:ascii="宋体" w:hAnsi="宋体" w:eastAsia="宋体" w:cs="宋体"/>
          <w:sz w:val="24"/>
        </w:rPr>
        <w:t>（六）本合同按照中华人民共和国的现行法律进行解释。</w:t>
      </w:r>
    </w:p>
    <w:p w14:paraId="468B5FEA">
      <w:pPr>
        <w:pStyle w:val="2"/>
        <w:rPr>
          <w:rFonts w:hint="eastAsia" w:ascii="宋体" w:hAnsi="宋体" w:eastAsia="宋体" w:cs="宋体"/>
        </w:rPr>
      </w:pPr>
    </w:p>
    <w:p w14:paraId="288A969F">
      <w:pPr>
        <w:tabs>
          <w:tab w:val="left" w:pos="480"/>
        </w:tabs>
        <w:spacing w:line="360" w:lineRule="auto"/>
        <w:rPr>
          <w:rFonts w:hint="eastAsia" w:ascii="宋体" w:hAnsi="宋体" w:eastAsia="宋体" w:cs="宋体"/>
          <w:sz w:val="24"/>
        </w:rPr>
      </w:pPr>
      <w:r>
        <w:rPr>
          <w:rFonts w:hint="eastAsia" w:ascii="宋体" w:hAnsi="宋体" w:eastAsia="宋体" w:cs="宋体"/>
          <w:sz w:val="24"/>
        </w:rPr>
        <w:t xml:space="preserve">甲  方：（公章）                    乙  方：（公章） </w:t>
      </w:r>
    </w:p>
    <w:p w14:paraId="7C4A2D06">
      <w:pPr>
        <w:tabs>
          <w:tab w:val="left" w:pos="480"/>
        </w:tabs>
        <w:spacing w:line="360" w:lineRule="auto"/>
        <w:rPr>
          <w:rFonts w:hint="eastAsia" w:ascii="宋体" w:hAnsi="宋体" w:eastAsia="宋体" w:cs="宋体"/>
          <w:sz w:val="24"/>
        </w:rPr>
      </w:pPr>
      <w:r>
        <w:rPr>
          <w:rFonts w:hint="eastAsia" w:ascii="宋体" w:hAnsi="宋体" w:eastAsia="宋体" w:cs="宋体"/>
          <w:sz w:val="24"/>
        </w:rPr>
        <w:t xml:space="preserve">              </w:t>
      </w:r>
    </w:p>
    <w:tbl>
      <w:tblPr>
        <w:tblStyle w:val="3"/>
        <w:tblW w:w="0" w:type="auto"/>
        <w:tblInd w:w="0" w:type="dxa"/>
        <w:tblLayout w:type="autofit"/>
        <w:tblCellMar>
          <w:top w:w="0" w:type="dxa"/>
          <w:left w:w="108" w:type="dxa"/>
          <w:bottom w:w="0" w:type="dxa"/>
          <w:right w:w="108" w:type="dxa"/>
        </w:tblCellMar>
      </w:tblPr>
      <w:tblGrid>
        <w:gridCol w:w="4077"/>
        <w:gridCol w:w="4445"/>
      </w:tblGrid>
      <w:tr w14:paraId="320D479A">
        <w:tblPrEx>
          <w:tblCellMar>
            <w:top w:w="0" w:type="dxa"/>
            <w:left w:w="108" w:type="dxa"/>
            <w:bottom w:w="0" w:type="dxa"/>
            <w:right w:w="108" w:type="dxa"/>
          </w:tblCellMar>
        </w:tblPrEx>
        <w:tc>
          <w:tcPr>
            <w:tcW w:w="4077" w:type="dxa"/>
            <w:noWrap w:val="0"/>
            <w:vAlign w:val="top"/>
          </w:tcPr>
          <w:p w14:paraId="66A4358B">
            <w:pPr>
              <w:tabs>
                <w:tab w:val="left" w:pos="480"/>
              </w:tabs>
              <w:spacing w:line="360" w:lineRule="auto"/>
              <w:rPr>
                <w:rFonts w:hint="eastAsia" w:ascii="宋体" w:hAnsi="宋体" w:eastAsia="宋体" w:cs="宋体"/>
                <w:sz w:val="24"/>
              </w:rPr>
            </w:pPr>
            <w:r>
              <w:rPr>
                <w:rFonts w:hint="eastAsia" w:ascii="宋体" w:hAnsi="宋体" w:eastAsia="宋体" w:cs="宋体"/>
                <w:sz w:val="24"/>
              </w:rPr>
              <w:t>单位名称：西安市精神卫生中心</w:t>
            </w:r>
          </w:p>
          <w:p w14:paraId="1AD2CFB9">
            <w:pPr>
              <w:pStyle w:val="2"/>
              <w:rPr>
                <w:rFonts w:hint="eastAsia" w:ascii="宋体" w:hAnsi="宋体" w:eastAsia="宋体" w:cs="宋体"/>
              </w:rPr>
            </w:pPr>
          </w:p>
          <w:p w14:paraId="6000E48F">
            <w:pPr>
              <w:tabs>
                <w:tab w:val="left" w:pos="480"/>
              </w:tabs>
              <w:spacing w:line="360" w:lineRule="auto"/>
              <w:rPr>
                <w:rFonts w:hint="eastAsia" w:ascii="宋体" w:hAnsi="宋体" w:eastAsia="宋体" w:cs="宋体"/>
                <w:sz w:val="24"/>
              </w:rPr>
            </w:pPr>
            <w:r>
              <w:rPr>
                <w:rFonts w:hint="eastAsia" w:ascii="宋体" w:hAnsi="宋体" w:eastAsia="宋体" w:cs="宋体"/>
                <w:sz w:val="24"/>
              </w:rPr>
              <w:t>法定代表人或经办人：</w:t>
            </w:r>
          </w:p>
          <w:p w14:paraId="6703CA82">
            <w:pPr>
              <w:pStyle w:val="2"/>
              <w:rPr>
                <w:rFonts w:hint="eastAsia" w:ascii="宋体" w:hAnsi="宋体" w:eastAsia="宋体" w:cs="宋体"/>
              </w:rPr>
            </w:pPr>
          </w:p>
          <w:p w14:paraId="28CD51A5">
            <w:pPr>
              <w:tabs>
                <w:tab w:val="left" w:pos="480"/>
              </w:tabs>
              <w:spacing w:line="360" w:lineRule="auto"/>
              <w:rPr>
                <w:rFonts w:hint="eastAsia" w:ascii="宋体" w:hAnsi="宋体" w:eastAsia="宋体" w:cs="宋体"/>
                <w:sz w:val="24"/>
              </w:rPr>
            </w:pPr>
            <w:r>
              <w:rPr>
                <w:rFonts w:hint="eastAsia" w:ascii="宋体" w:hAnsi="宋体" w:eastAsia="宋体" w:cs="宋体"/>
                <w:sz w:val="24"/>
              </w:rPr>
              <w:t>签订日期：     年    月    日</w:t>
            </w:r>
          </w:p>
        </w:tc>
        <w:tc>
          <w:tcPr>
            <w:tcW w:w="4445" w:type="dxa"/>
            <w:noWrap w:val="0"/>
            <w:vAlign w:val="top"/>
          </w:tcPr>
          <w:p w14:paraId="06DFD84E">
            <w:pPr>
              <w:tabs>
                <w:tab w:val="left" w:pos="480"/>
              </w:tabs>
              <w:spacing w:line="360" w:lineRule="auto"/>
              <w:ind w:firstLine="240" w:firstLineChars="100"/>
              <w:rPr>
                <w:rFonts w:hint="eastAsia" w:ascii="宋体" w:hAnsi="宋体" w:eastAsia="宋体" w:cs="宋体"/>
                <w:sz w:val="24"/>
              </w:rPr>
            </w:pPr>
            <w:r>
              <w:rPr>
                <w:rFonts w:hint="eastAsia" w:ascii="宋体" w:hAnsi="宋体" w:eastAsia="宋体" w:cs="宋体"/>
                <w:sz w:val="24"/>
              </w:rPr>
              <w:t xml:space="preserve">单位名称： </w:t>
            </w:r>
          </w:p>
          <w:p w14:paraId="019D33C3">
            <w:pPr>
              <w:pStyle w:val="2"/>
              <w:rPr>
                <w:rFonts w:hint="eastAsia" w:ascii="宋体" w:hAnsi="宋体" w:eastAsia="宋体" w:cs="宋体"/>
              </w:rPr>
            </w:pPr>
          </w:p>
          <w:p w14:paraId="32A06DDE">
            <w:pPr>
              <w:tabs>
                <w:tab w:val="left" w:pos="480"/>
              </w:tabs>
              <w:spacing w:line="360" w:lineRule="auto"/>
              <w:ind w:firstLine="240" w:firstLineChars="100"/>
              <w:rPr>
                <w:rFonts w:hint="eastAsia" w:ascii="宋体" w:hAnsi="宋体" w:eastAsia="宋体" w:cs="宋体"/>
                <w:sz w:val="24"/>
              </w:rPr>
            </w:pPr>
            <w:r>
              <w:rPr>
                <w:rFonts w:hint="eastAsia" w:ascii="宋体" w:hAnsi="宋体" w:eastAsia="宋体" w:cs="宋体"/>
                <w:sz w:val="24"/>
              </w:rPr>
              <w:t xml:space="preserve">法定代表人或经办人：              </w:t>
            </w:r>
          </w:p>
          <w:p w14:paraId="37A9A3B1">
            <w:pPr>
              <w:tabs>
                <w:tab w:val="left" w:pos="480"/>
              </w:tabs>
              <w:spacing w:line="360" w:lineRule="auto"/>
              <w:ind w:firstLine="240" w:firstLineChars="100"/>
              <w:rPr>
                <w:rFonts w:hint="eastAsia" w:ascii="宋体" w:hAnsi="宋体" w:eastAsia="宋体" w:cs="宋体"/>
                <w:sz w:val="24"/>
              </w:rPr>
            </w:pPr>
            <w:r>
              <w:rPr>
                <w:rFonts w:hint="eastAsia" w:ascii="宋体" w:hAnsi="宋体" w:eastAsia="宋体" w:cs="宋体"/>
                <w:sz w:val="24"/>
              </w:rPr>
              <w:t xml:space="preserve">                                        </w:t>
            </w:r>
          </w:p>
          <w:p w14:paraId="093FD4FA">
            <w:pPr>
              <w:tabs>
                <w:tab w:val="left" w:pos="480"/>
              </w:tabs>
              <w:spacing w:line="360" w:lineRule="auto"/>
              <w:ind w:firstLine="240" w:firstLineChars="100"/>
              <w:rPr>
                <w:rFonts w:hint="eastAsia" w:ascii="宋体" w:hAnsi="宋体" w:eastAsia="宋体" w:cs="宋体"/>
                <w:sz w:val="24"/>
              </w:rPr>
            </w:pPr>
            <w:r>
              <w:rPr>
                <w:rFonts w:hint="eastAsia" w:ascii="宋体" w:hAnsi="宋体" w:eastAsia="宋体" w:cs="宋体"/>
                <w:sz w:val="24"/>
              </w:rPr>
              <w:t>签订日期：      年    月    日</w:t>
            </w:r>
          </w:p>
        </w:tc>
      </w:tr>
    </w:tbl>
    <w:p w14:paraId="36B21F26">
      <w:pPr>
        <w:pStyle w:val="5"/>
        <w:rPr>
          <w:rFonts w:hint="eastAsia" w:ascii="宋体" w:hAnsi="宋体" w:eastAsia="宋体" w:cs="宋体"/>
          <w:highlight w:val="none"/>
        </w:rPr>
      </w:pPr>
    </w:p>
    <w:p w14:paraId="5B467FA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jZTEyNjYyY2MwMjViNzU3Njg3ZGE3YjEwYjcxNTEifQ=="/>
  </w:docVars>
  <w:rsids>
    <w:rsidRoot w:val="00000000"/>
    <w:rsid w:val="1D3B2DE0"/>
    <w:rsid w:val="35824AFB"/>
    <w:rsid w:val="7B3969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Body Text"/>
    <w:basedOn w:val="1"/>
    <w:next w:val="1"/>
    <w:qFormat/>
    <w:uiPriority w:val="99"/>
    <w:rPr>
      <w:rFonts w:ascii="楷体_GB2312" w:hAnsi="Arial" w:eastAsia="楷体_GB2312"/>
      <w:sz w:val="28"/>
      <w:szCs w:val="28"/>
    </w:rPr>
  </w:style>
  <w:style w:type="paragraph" w:customStyle="1" w:styleId="5">
    <w:name w:val="null3"/>
    <w:qFormat/>
    <w:uiPriority w:val="0"/>
    <w:rPr>
      <w:rFonts w:hint="eastAsia" w:ascii="Calibri" w:hAnsi="Calibri" w:eastAsia="宋体" w:cs="Times New Roman"/>
      <w:lang w:val="en-US" w:eastAsia="zh-CN" w:bidi="ar-SA"/>
    </w:rPr>
  </w:style>
  <w:style w:type="paragraph" w:customStyle="1" w:styleId="6">
    <w:name w:val="正文（缩进 2 字符）"/>
    <w:basedOn w:val="1"/>
    <w:qFormat/>
    <w:uiPriority w:val="0"/>
    <w:pPr>
      <w:spacing w:line="360" w:lineRule="auto"/>
      <w:ind w:firstLine="200" w:firstLineChars="200"/>
    </w:pPr>
    <w:rPr>
      <w:rFonts w:ascii="Calibri" w:hAnsi="Calibri" w:eastAsia="宋体"/>
      <w:szCs w:val="22"/>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4035</Words>
  <Characters>4077</Characters>
  <Lines>0</Lines>
  <Paragraphs>0</Paragraphs>
  <TotalTime>0</TotalTime>
  <ScaleCrop>false</ScaleCrop>
  <LinksUpToDate>false</LinksUpToDate>
  <CharactersWithSpaces>4231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2024-08-20T08:46:52Z</dcterms:created>
  <dc:creator>ASUS</dc:creator>
  <cp:lastModifiedBy>陕西笃信招标有限公司</cp:lastModifiedBy>
  <dcterms:modified xsi:type="dcterms:W3CDTF">2024-08-20T09:00:15Z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517767C0A57747B0BCF408D2F9099763_13</vt:lpwstr>
  </property>
</Properties>
</file>