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>投标方案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格式自定，参照招标文件《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评标办法</w:t>
      </w:r>
      <w:r>
        <w:rPr>
          <w:rFonts w:hint="eastAsia" w:ascii="宋体" w:hAnsi="宋体" w:eastAsia="宋体" w:cs="宋体"/>
          <w:sz w:val="24"/>
          <w:szCs w:val="24"/>
        </w:rPr>
        <w:t>》各条款的要求，结合《招标项目技术、服务、商务及其他要求》编制投标方案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MTg3N2Y0NGJmN2I5ZGFmZDhjNjlmZGM2ZDJkN2UifQ=="/>
  </w:docVars>
  <w:rsids>
    <w:rsidRoot w:val="48A379F9"/>
    <w:rsid w:val="0E8378C0"/>
    <w:rsid w:val="14EF4CCC"/>
    <w:rsid w:val="24EF7C0C"/>
    <w:rsid w:val="48A3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autoRedefine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2023-09-26T03:20:00Z</dcterms:created>
  <dc:creator>北海朝南</dc:creator>
  <cp:lastModifiedBy>向风而行</cp:lastModifiedBy>
  <dcterms:modified xsi:type="dcterms:W3CDTF">2024-04-02T08:18:14Z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88084E1E9D5A4030ADC8B83A3C49A8C3_11</vt:lpwstr>
  </property>
</Properties>
</file>