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信息化运行维护——信息系统硬件设备运行维护项目</w:t>
      </w:r>
    </w:p>
    <w:p>
      <w:pPr>
        <w:pStyle w:val="null3"/>
        <w:jc w:val="center"/>
        <w:outlineLvl w:val="2"/>
      </w:pPr>
      <w:r>
        <w:rPr>
          <w:sz w:val="28"/>
          <w:b/>
        </w:rPr>
        <w:t>采购项目编号：</w:t>
      </w:r>
      <w:r>
        <w:rPr>
          <w:sz w:val="28"/>
          <w:b/>
        </w:rPr>
        <w:t>ZY2024-ZB-CS1084</w:t>
      </w:r>
      <w:r>
        <w:br/>
      </w:r>
      <w:r>
        <w:br/>
      </w:r>
      <w:r>
        <w:br/>
      </w:r>
    </w:p>
    <w:p>
      <w:pPr>
        <w:pStyle w:val="null3"/>
        <w:jc w:val="center"/>
        <w:outlineLvl w:val="2"/>
      </w:pPr>
      <w:r>
        <w:rPr>
          <w:sz w:val="28"/>
          <w:b/>
        </w:rPr>
        <w:t>西安市交通运输综合执法支队</w:t>
      </w:r>
    </w:p>
    <w:p>
      <w:pPr>
        <w:pStyle w:val="null3"/>
        <w:jc w:val="center"/>
        <w:outlineLvl w:val="2"/>
      </w:pPr>
      <w:r>
        <w:rPr>
          <w:sz w:val="28"/>
          <w:b/>
        </w:rPr>
        <w:t>陕西正翼项目管理咨询有限公司</w:t>
      </w:r>
      <w:r>
        <w:rPr>
          <w:sz w:val="28"/>
          <w:b/>
        </w:rPr>
        <w:t>共同编制</w:t>
      </w:r>
    </w:p>
    <w:p>
      <w:pPr>
        <w:pStyle w:val="null3"/>
        <w:jc w:val="center"/>
        <w:outlineLvl w:val="2"/>
      </w:pPr>
      <w:r>
        <w:rPr>
          <w:sz w:val="28"/>
          <w:b/>
        </w:rPr>
        <w:t>2024年07月04日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陕西正翼项目管理咨询有限公司</w:t>
      </w:r>
      <w:r>
        <w:rPr/>
        <w:t>（以下简称“代理机构”）受</w:t>
      </w:r>
      <w:r>
        <w:rPr/>
        <w:t>西安市交通运输综合执法支队</w:t>
      </w:r>
      <w:r>
        <w:rPr/>
        <w:t>委托，拟对</w:t>
      </w:r>
      <w:r>
        <w:rPr/>
        <w:t>信息化运行维护——信息系统硬件设备运行维护项目</w:t>
      </w:r>
      <w:r>
        <w:rPr/>
        <w:t>采用竞争性磋商采购方式进行采购，兹邀请供应商参加本项目的竞争性磋商。</w:t>
      </w:r>
    </w:p>
    <w:p>
      <w:pPr>
        <w:pStyle w:val="null3"/>
        <w:outlineLvl w:val="2"/>
      </w:pPr>
      <w:r>
        <w:rPr>
          <w:sz w:val="28"/>
          <w:b/>
        </w:rPr>
        <w:t>一、项目编号：</w:t>
      </w:r>
      <w:r>
        <w:rPr>
          <w:sz w:val="28"/>
          <w:b/>
        </w:rPr>
        <w:t>ZY2024-ZB-CS1084</w:t>
      </w:r>
    </w:p>
    <w:p>
      <w:pPr>
        <w:pStyle w:val="null3"/>
        <w:outlineLvl w:val="2"/>
      </w:pPr>
      <w:r>
        <w:rPr>
          <w:sz w:val="28"/>
          <w:b/>
        </w:rPr>
        <w:t>二、项目名称：</w:t>
      </w:r>
      <w:r>
        <w:rPr>
          <w:sz w:val="28"/>
          <w:b/>
        </w:rPr>
        <w:t>信息化运行维护——信息系统硬件设备运行维护项目</w:t>
      </w:r>
    </w:p>
    <w:p>
      <w:pPr>
        <w:pStyle w:val="null3"/>
        <w:outlineLvl w:val="2"/>
      </w:pPr>
      <w:r>
        <w:rPr>
          <w:sz w:val="28"/>
          <w:b/>
        </w:rPr>
        <w:t>三、磋商项目简介</w:t>
      </w:r>
    </w:p>
    <w:p>
      <w:pPr>
        <w:pStyle w:val="null3"/>
        <w:ind w:firstLine="480"/>
      </w:pPr>
      <w:r>
        <w:rPr/>
        <w:t>西安市交通运输综合执法支队信息化运行维护——信息系统硬件设备运行维护</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采购包1（信息化运行维护——信息系统硬件设备运行维护项目）：属于专门面向中小企业采购。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2、财务状况报告：提供2022年度或2023年度经审计的完整财务报告或磋商日期前三个月内其基本存款账户开户银行出具的资信证明。（如提供资信证明，须同时提供基本存款账户开户许可证或基本账户信息表）；</w:t>
      </w:r>
    </w:p>
    <w:p>
      <w:pPr>
        <w:pStyle w:val="null3"/>
      </w:pPr>
      <w:r>
        <w:rPr/>
        <w:t>3、税收缴纳证明：供应商提供2024年1月至今已缴纳的至少一个月纳税证明或完税证明，依法免税的单位应提供相关证明材料；</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5、书面声明：提供具有履行本合同所必需的设备和专业技术能力的书面声明及承诺</w:t>
      </w:r>
    </w:p>
    <w:p>
      <w:pPr>
        <w:pStyle w:val="null3"/>
      </w:pPr>
      <w:r>
        <w:rPr/>
        <w:t>6、无重大违法记录：提供参加本次政府采购活动前三年内在经营活动中没有重大违法记录的书面声明;</w:t>
      </w:r>
    </w:p>
    <w:p>
      <w:pPr>
        <w:pStyle w:val="null3"/>
      </w:pPr>
      <w:r>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t>8、授权委托书：非法定代表人参加投标，须提供法定代表人授权委托书及被授权人身份证原件；法定代表人参加投标时,只须提供法定代表人身份证原件；</w:t>
      </w:r>
    </w:p>
    <w:p>
      <w:pPr>
        <w:pStyle w:val="null3"/>
      </w:pPr>
      <w:r>
        <w:rPr/>
        <w:t>9、专门面向中小企业：本项目专门面向中小企业采购，供应商须为中小微企业或监狱企业或残疾人福利性单位。</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西安市交通运输综合执法支队</w:t>
      </w:r>
    </w:p>
    <w:p>
      <w:pPr>
        <w:pStyle w:val="null3"/>
      </w:pPr>
      <w:r>
        <w:rPr/>
        <w:t xml:space="preserve"> 地址： </w:t>
      </w:r>
      <w:r>
        <w:rPr/>
        <w:t>西安市雁塔区含光南路218号交通信息大厦</w:t>
      </w:r>
    </w:p>
    <w:p>
      <w:pPr>
        <w:pStyle w:val="null3"/>
      </w:pPr>
      <w:r>
        <w:rPr/>
        <w:t xml:space="preserve"> 邮编： </w:t>
      </w:r>
      <w:r>
        <w:rPr/>
        <w:t>710068</w:t>
      </w:r>
    </w:p>
    <w:p>
      <w:pPr>
        <w:pStyle w:val="null3"/>
      </w:pPr>
      <w:r>
        <w:rPr/>
        <w:t xml:space="preserve"> 联系人： </w:t>
      </w:r>
      <w:r>
        <w:rPr/>
        <w:t>郭老师</w:t>
      </w:r>
    </w:p>
    <w:p>
      <w:pPr>
        <w:pStyle w:val="null3"/>
      </w:pPr>
      <w:r>
        <w:rPr/>
        <w:t xml:space="preserve"> 联系电话： </w:t>
      </w:r>
      <w:r>
        <w:rPr/>
        <w:t>029-89193506</w:t>
      </w:r>
    </w:p>
    <w:p>
      <w:pPr>
        <w:pStyle w:val="null3"/>
        <w:outlineLvl w:val="3"/>
      </w:pPr>
      <w:r>
        <w:rPr>
          <w:sz w:val="24"/>
          <w:b/>
        </w:rPr>
        <w:t>代理机构：</w:t>
      </w:r>
      <w:r>
        <w:rPr>
          <w:sz w:val="24"/>
          <w:b/>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710000</w:t>
      </w:r>
    </w:p>
    <w:p>
      <w:pPr>
        <w:pStyle w:val="null3"/>
      </w:pPr>
      <w:r>
        <w:rPr/>
        <w:t xml:space="preserve"> 联系人： </w:t>
      </w:r>
      <w:r>
        <w:rPr/>
        <w:t>程康</w:t>
      </w:r>
    </w:p>
    <w:p>
      <w:pPr>
        <w:pStyle w:val="null3"/>
      </w:pPr>
      <w:r>
        <w:rPr/>
        <w:t xml:space="preserve"> 联系电话： </w:t>
      </w:r>
      <w:r>
        <w:rPr/>
        <w:t xml:space="preserve"> 029-86210100转808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采购包1：475,360.00元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说明：2024年12月前乙方须向甲方提供银行开具的履约保函，履约保函金额为合同总价款的5%，有效期至服务期满后30天，合同服务期满并经甲方组织验收、完成项目绩效评价后10日内，甲方向乙方返还履约保函。</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考国家计委颁布《招标代理服务收费管理暂行办法》（计价格[2002]1980号）和国家发展改革委员会办公厅颁发的《关于招标代理服务收费有关问题的通知》（发改办价格[2003]857号）文件规定执行；收款账户如下： 收款单位：陕西正翼项目管理咨询有限公司 开户银行：中国民生银行股份有限公司西安经济技术开发区支行 银行账号：152 605 604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西安市交通运输综合执法支队</w:t>
      </w:r>
      <w:r>
        <w:rPr/>
        <w:t>和</w:t>
      </w:r>
      <w:r>
        <w:rPr/>
        <w:t>陕西正翼项目管理咨询有限公司</w:t>
      </w:r>
      <w:r>
        <w:rPr/>
        <w:t>享有。对磋商文件中供应商参加本次政府采购活动应当具备的条件，磋商项目技术、服务、商务及其他要求，评审细则及标准由</w:t>
      </w:r>
      <w:r>
        <w:rPr/>
        <w:t>西安市交通运输综合执法支队</w:t>
      </w:r>
      <w:r>
        <w:rPr/>
        <w:t>负责解释。除上述磋商文件内容，其他内容由</w:t>
      </w:r>
      <w:r>
        <w:rPr/>
        <w:t>陕西正翼项目管理咨询有限公司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西安市交通运输综合执法支队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陕西正翼项目管理咨询有限公司</w:t>
      </w:r>
      <w:r>
        <w:rPr/>
        <w:t xml:space="preserve"> 负责答复；供应商对除采购需求外的采购文件的询问、质疑由</w:t>
      </w:r>
      <w:r>
        <w:rPr/>
        <w:t>陕西正翼项目管理咨询有限公司</w:t>
      </w:r>
      <w:r>
        <w:rPr/>
        <w:t xml:space="preserve"> 负责答复；供应商对采购过程、采购结果的询问、质疑由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联系人：程康</w:t>
      </w:r>
    </w:p>
    <w:p>
      <w:pPr>
        <w:pStyle w:val="null3"/>
      </w:pPr>
      <w:r>
        <w:rPr/>
        <w:t>联系电话：029-86210100转808</w:t>
      </w:r>
    </w:p>
    <w:p>
      <w:pPr>
        <w:pStyle w:val="null3"/>
      </w:pPr>
      <w:r>
        <w:rPr/>
        <w:t>地址：陕西省西安市未央区西安经济技术开发区凤城一路6号利君V时代B座901、912室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西安市交通运输综合执法支队信息化运行维护—信息系统硬件设备运行维护项目。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475,360.00</w:t>
      </w:r>
    </w:p>
    <w:p>
      <w:pPr>
        <w:pStyle w:val="null3"/>
      </w:pPr>
      <w:r>
        <w:rPr/>
        <w:t>采购包最高限价（元）: 475,360.00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系统硬件设备运行维护</w:t>
            </w:r>
          </w:p>
        </w:tc>
        <w:tc>
          <w:tcPr>
            <w:tcW w:type="dxa" w:w="831"/>
          </w:tcPr>
          <w:p>
            <w:pPr>
              <w:pStyle w:val="null3"/>
              <w:jc w:val="right"/>
            </w:pPr>
            <w:r>
              <w:rPr/>
              <w:t>1.00</w:t>
            </w:r>
          </w:p>
        </w:tc>
        <w:tc>
          <w:tcPr>
            <w:tcW w:type="dxa" w:w="831"/>
          </w:tcPr>
          <w:p>
            <w:pPr>
              <w:pStyle w:val="null3"/>
              <w:jc w:val="right"/>
            </w:pPr>
            <w:r>
              <w:rPr/>
              <w:t>475,360.00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标的名称：系统硬件设备运行维护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宋体" w:hAnsi="宋体" w:cs="宋体" w:eastAsia="宋体"/>
                <w:sz w:val="24"/>
                <w:b/>
              </w:rPr>
              <w:t>一、办公电脑及机房服务器网络系统运维需求</w:t>
            </w:r>
          </w:p>
          <w:p>
            <w:pPr>
              <w:pStyle w:val="null3"/>
              <w:ind w:firstLine="480"/>
              <w:jc w:val="both"/>
            </w:pPr>
            <w:r>
              <w:rPr>
                <w:rFonts w:ascii="宋体" w:hAnsi="宋体" w:cs="宋体" w:eastAsia="宋体"/>
                <w:sz w:val="24"/>
                <w:color w:val="000000"/>
              </w:rPr>
              <w:t>通过购买专业运维服务，进一步加强西安市交通运输综合执法支队办公系统的计算机信息化运行维护，通过先进的管理理念、管理流程和专业的技术支持为支队硬件设备运行维护工作提供专业的技术平台，满足支队在办公电脑、网络、打印机、专线、服务器业务系统正常稳定的运行要求。</w:t>
            </w:r>
          </w:p>
          <w:p>
            <w:pPr>
              <w:pStyle w:val="null3"/>
              <w:numPr>
                <w:ilvl w:val="0"/>
                <w:numId w:val="1"/>
              </w:numPr>
              <w:jc w:val="both"/>
            </w:pPr>
            <w:r>
              <w:rPr>
                <w:rFonts w:ascii="宋体" w:hAnsi="宋体" w:cs="宋体" w:eastAsia="宋体"/>
                <w:sz w:val="24"/>
                <w:b/>
              </w:rPr>
              <w:t>服务范围</w:t>
            </w:r>
          </w:p>
          <w:p>
            <w:pPr>
              <w:pStyle w:val="null3"/>
              <w:ind w:firstLine="480"/>
              <w:jc w:val="left"/>
            </w:pPr>
            <w:r>
              <w:rPr>
                <w:rFonts w:ascii="宋体" w:hAnsi="宋体" w:cs="宋体" w:eastAsia="宋体"/>
                <w:sz w:val="24"/>
              </w:rPr>
              <w:t>西安市交通运输综合执法支队及相关大队</w:t>
            </w:r>
            <w:r>
              <w:rPr>
                <w:rFonts w:ascii="宋体" w:hAnsi="宋体" w:cs="宋体" w:eastAsia="宋体"/>
                <w:sz w:val="24"/>
                <w:color w:val="000000"/>
              </w:rPr>
              <w:t>使用的台式机，笔记本电脑，打印机，传真机，投影仪，显示大屏，局域网，交通专网，专线，服务器，交换机，路由器，防火墙，会议系统等相关计算机网络设备。数量共</w:t>
            </w:r>
            <w:r>
              <w:rPr>
                <w:rFonts w:ascii="宋体" w:hAnsi="宋体" w:cs="宋体" w:eastAsia="宋体"/>
                <w:sz w:val="24"/>
                <w:color w:val="000000"/>
              </w:rPr>
              <w:t>600多台。客户端所有常用的办公软件（包括国产操作系统软件、系统应用软件、系统管理软件、办公软件、工具软件，病毒防护软件，操作系统补丁升级含终端主机安全防护工具等服务）。机房设备及硬件，驱动，网络优化，故障排除，网络布线等。</w:t>
            </w:r>
          </w:p>
          <w:p>
            <w:pPr>
              <w:pStyle w:val="null3"/>
              <w:jc w:val="both"/>
            </w:pPr>
            <w:r>
              <w:rPr>
                <w:rFonts w:ascii="宋体" w:hAnsi="宋体" w:cs="宋体" w:eastAsia="宋体"/>
                <w:sz w:val="24"/>
                <w:b/>
                <w:color w:val="000000"/>
              </w:rPr>
              <w:t>运维服务范围清单：</w:t>
            </w:r>
          </w:p>
          <w:tbl>
            <w:tblPr>
              <w:tblInd w:type="dxa" w:w="120"/>
              <w:tblBorders>
                <w:top w:val="none" w:color="000000" w:sz="4"/>
                <w:left w:val="none" w:color="000000" w:sz="4"/>
                <w:bottom w:val="none" w:color="000000" w:sz="4"/>
                <w:right w:val="none" w:color="000000" w:sz="4"/>
                <w:insideH w:val="none"/>
                <w:insideV w:val="none"/>
              </w:tblBorders>
            </w:tblPr>
            <w:tblGrid>
              <w:gridCol w:w="567"/>
              <w:gridCol w:w="640"/>
              <w:gridCol w:w="640"/>
              <w:gridCol w:w="707"/>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支队名称</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设备名称</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地址</w:t>
                  </w:r>
                </w:p>
              </w:tc>
            </w:tr>
            <w:tr>
              <w:tc>
                <w:tcPr>
                  <w:tcW w:type="dxa" w:w="56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支队大楼内</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电脑终端</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150台</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西安市含光南路</w:t>
                  </w: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打印机</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扫描仪</w:t>
                  </w:r>
                  <w:r>
                    <w:rPr>
                      <w:rFonts w:ascii="宋体" w:hAnsi="宋体" w:cs="宋体" w:eastAsia="宋体"/>
                      <w:sz w:val="24"/>
                      <w:color w:val="000000"/>
                    </w:rPr>
                    <w:t>/高拍仪</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网络和安全设备</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服务器</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led电子大屏</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2套</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会议系统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2套</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交通专网专线</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25条</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互联网专线</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1条</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电子显示屏</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10块</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6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三大队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电脑终端</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24台</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西安市枣园西路</w:t>
                  </w: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打印机</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网络设备</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会议系统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电子显示屏</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1块</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6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四大队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电脑终端</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55台</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西安市建设西路</w:t>
                  </w: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打印机</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网络和安全设备</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互联网和交通专线</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2条</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机房维保</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（服务器，消防，</w:t>
                  </w:r>
                </w:p>
                <w:p>
                  <w:pPr>
                    <w:pStyle w:val="null3"/>
                    <w:jc w:val="center"/>
                  </w:pPr>
                  <w:r>
                    <w:rPr>
                      <w:rFonts w:ascii="宋体" w:hAnsi="宋体" w:cs="宋体" w:eastAsia="宋体"/>
                      <w:sz w:val="24"/>
                      <w:color w:val="000000"/>
                    </w:rPr>
                    <w:t>UPS,温湿度等）</w:t>
                  </w:r>
                </w:p>
                <w:p>
                  <w:pPr>
                    <w:pStyle w:val="null3"/>
                    <w:jc w:val="center"/>
                  </w:pPr>
                  <w:r>
                    <w:rPr>
                      <w:rFonts w:ascii="宋体" w:hAnsi="宋体" w:cs="宋体" w:eastAsia="宋体"/>
                      <w:sz w:val="24"/>
                      <w:color w:val="000000"/>
                    </w:rPr>
                    <w:t>全部设备</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LED大屏</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叫号机</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监控视频</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47个点位</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会议系统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non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电子显示屏</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2块</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二大队旅游中队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电脑终端</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25台</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西安市东仪路</w:t>
                  </w: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打印机</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网络设备</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会议系统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c>
                <w:tcPr>
                  <w:tcW w:type="dxa" w:w="707"/>
                  <w:vMerge/>
                  <w:tcBorders>
                    <w:top w:val="none" w:color="000000" w:sz="4"/>
                    <w:left w:val="none" w:color="000000" w:sz="4"/>
                    <w:bottom w:val="single" w:color="000000" w:sz="4"/>
                    <w:right w:val="single" w:color="000000" w:sz="4"/>
                  </w:tcBorders>
                </w:tcP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二大队危运中队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电脑终端</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21台</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西安市龙首村龙腾路</w:t>
                  </w: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打印机</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网络设备</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扫描仪</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会议系统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c>
                <w:tcPr>
                  <w:tcW w:type="dxa" w:w="707"/>
                  <w:vMerge/>
                  <w:tcBorders>
                    <w:top w:val="none" w:color="000000" w:sz="4"/>
                    <w:left w:val="none" w:color="000000" w:sz="4"/>
                    <w:bottom w:val="single" w:color="000000" w:sz="4"/>
                    <w:right w:val="single" w:color="000000" w:sz="4"/>
                  </w:tcBorders>
                </w:tcP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二大队客运中队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电脑终端</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17台</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西安市碑林区兴庆路</w:t>
                  </w: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打印机</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网络设备</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会议系统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c>
                <w:tcPr>
                  <w:tcW w:type="dxa" w:w="707"/>
                  <w:vMerge/>
                  <w:tcBorders>
                    <w:top w:val="none" w:color="000000" w:sz="4"/>
                    <w:left w:val="none" w:color="000000" w:sz="4"/>
                    <w:bottom w:val="single" w:color="000000" w:sz="4"/>
                    <w:right w:val="single" w:color="000000" w:sz="4"/>
                  </w:tcBorders>
                </w:tcP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一大队外派中队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电脑终端</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20台</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西安市周至县九峰镇耿西村团标超限运输检测站</w:t>
                  </w:r>
                  <w:r>
                    <w:rPr>
                      <w:rFonts w:ascii="宋体" w:hAnsi="宋体" w:cs="宋体" w:eastAsia="宋体"/>
                      <w:sz w:val="24"/>
                      <w:color w:val="000000"/>
                    </w:rPr>
                    <w:t>/西安市鄠邑区石井镇蔡家坡村将军山超限检测站/西安市蓝田县焦岱镇佘湾村S107路边（原将军岭收费站)/西安市临潼区骊山街办人民东路通元大厦</w:t>
                  </w: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打印机</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网络设备</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6台</w:t>
                  </w:r>
                </w:p>
              </w:tc>
              <w:tc>
                <w:tcPr>
                  <w:tcW w:type="dxa" w:w="707"/>
                  <w:vMerge/>
                  <w:tcBorders>
                    <w:top w:val="none" w:color="000000" w:sz="4"/>
                    <w:left w:val="non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会议系统</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c>
                <w:tcPr>
                  <w:tcW w:type="dxa" w:w="707"/>
                  <w:vMerge/>
                  <w:tcBorders>
                    <w:top w:val="none" w:color="000000" w:sz="4"/>
                    <w:left w:val="none" w:color="000000" w:sz="4"/>
                    <w:bottom w:val="single" w:color="000000" w:sz="4"/>
                    <w:right w:val="single" w:color="000000" w:sz="4"/>
                  </w:tcBorders>
                </w:tcPr>
                <w:p/>
              </w:tc>
            </w:tr>
          </w:tbl>
          <w:p>
            <w:pPr>
              <w:pStyle w:val="null3"/>
              <w:numPr>
                <w:ilvl w:val="0"/>
                <w:numId w:val="1"/>
              </w:numPr>
              <w:jc w:val="both"/>
            </w:pPr>
            <w:r>
              <w:rPr>
                <w:rFonts w:ascii="宋体" w:hAnsi="宋体" w:cs="宋体" w:eastAsia="宋体"/>
                <w:sz w:val="24"/>
                <w:b/>
              </w:rPr>
              <w:t>人工软件服务内容：</w:t>
            </w:r>
          </w:p>
          <w:p>
            <w:pPr>
              <w:pStyle w:val="null3"/>
              <w:numPr>
                <w:ilvl w:val="0"/>
                <w:numId w:val="2"/>
              </w:numPr>
              <w:jc w:val="both"/>
            </w:pPr>
            <w:r>
              <w:rPr>
                <w:rFonts w:ascii="宋体" w:hAnsi="宋体" w:cs="宋体" w:eastAsia="宋体"/>
                <w:sz w:val="24"/>
              </w:rPr>
              <w:t>梳理本单位所属各大队电脑，打印机台帐明细，包含所属人，电脑配置，操作系统，</w:t>
            </w:r>
            <w:r>
              <w:rPr>
                <w:rFonts w:ascii="宋体" w:hAnsi="宋体" w:cs="宋体" w:eastAsia="宋体"/>
                <w:sz w:val="24"/>
              </w:rPr>
              <w:t>IP,MAC,杀毒软件，操作系统防火墙是否启用。</w:t>
            </w:r>
          </w:p>
          <w:p>
            <w:pPr>
              <w:pStyle w:val="null3"/>
              <w:numPr>
                <w:ilvl w:val="0"/>
                <w:numId w:val="2"/>
              </w:numPr>
              <w:jc w:val="both"/>
            </w:pPr>
            <w:r>
              <w:rPr>
                <w:rFonts w:ascii="宋体" w:hAnsi="宋体" w:cs="宋体" w:eastAsia="宋体"/>
                <w:sz w:val="24"/>
              </w:rPr>
              <w:t>梳理本单位机房设备台帐明细，包含所属人，配置，操作系统，</w:t>
            </w:r>
            <w:r>
              <w:rPr>
                <w:rFonts w:ascii="宋体" w:hAnsi="宋体" w:cs="宋体" w:eastAsia="宋体"/>
                <w:sz w:val="24"/>
              </w:rPr>
              <w:t>IP,MAC,杀毒软件，操作系统防火墙是否启用。</w:t>
            </w:r>
          </w:p>
          <w:p>
            <w:pPr>
              <w:pStyle w:val="null3"/>
              <w:numPr>
                <w:ilvl w:val="0"/>
                <w:numId w:val="2"/>
              </w:numPr>
              <w:jc w:val="left"/>
            </w:pPr>
            <w:r>
              <w:rPr>
                <w:rFonts w:ascii="宋体" w:hAnsi="宋体" w:cs="宋体" w:eastAsia="宋体"/>
                <w:sz w:val="24"/>
                <w:color w:val="000000"/>
              </w:rPr>
              <w:t>针对本单位定制统一操作系统版本镜像。操作系统模板包含最新操作系统补丁，最新病毒库杀毒软件，升级应用软件版本到最新，关闭不使用的开机自启动服务。按网络安全优化配置操作系统。</w:t>
            </w:r>
          </w:p>
          <w:p>
            <w:pPr>
              <w:pStyle w:val="null3"/>
              <w:numPr>
                <w:ilvl w:val="0"/>
                <w:numId w:val="2"/>
              </w:numPr>
              <w:jc w:val="both"/>
            </w:pPr>
            <w:r>
              <w:rPr>
                <w:rFonts w:ascii="宋体" w:hAnsi="宋体" w:cs="宋体" w:eastAsia="宋体"/>
                <w:sz w:val="24"/>
              </w:rPr>
              <w:t>对于操作系统故障，使用统一定制</w:t>
            </w:r>
            <w:r>
              <w:rPr>
                <w:rFonts w:ascii="宋体" w:hAnsi="宋体" w:cs="宋体" w:eastAsia="宋体"/>
                <w:sz w:val="24"/>
                <w:color w:val="000000"/>
              </w:rPr>
              <w:t>操作系统版本镜像还原。</w:t>
            </w:r>
            <w:r>
              <w:rPr>
                <w:rFonts w:ascii="宋体" w:hAnsi="宋体" w:cs="宋体" w:eastAsia="宋体"/>
                <w:sz w:val="24"/>
                <w:color w:val="000000"/>
              </w:rPr>
              <w:t>8小时内完成软件故障处理。</w:t>
            </w:r>
          </w:p>
          <w:p>
            <w:pPr>
              <w:pStyle w:val="null3"/>
              <w:numPr>
                <w:ilvl w:val="0"/>
                <w:numId w:val="2"/>
              </w:numPr>
              <w:jc w:val="both"/>
            </w:pPr>
            <w:r>
              <w:rPr>
                <w:rFonts w:ascii="宋体" w:hAnsi="宋体" w:cs="宋体" w:eastAsia="宋体"/>
                <w:sz w:val="24"/>
              </w:rPr>
              <w:t>梳理本单位现有办公及机房网络拓扑图。针对现单位的现有网络拓扑图，提出合理可实施改进意见。并定期与相关负责人汇报。根据实际情况进行优化及改进。</w:t>
            </w:r>
          </w:p>
          <w:p>
            <w:pPr>
              <w:pStyle w:val="null3"/>
              <w:numPr>
                <w:ilvl w:val="0"/>
                <w:numId w:val="2"/>
              </w:numPr>
              <w:jc w:val="both"/>
            </w:pPr>
            <w:r>
              <w:rPr>
                <w:rFonts w:ascii="宋体" w:hAnsi="宋体" w:cs="宋体" w:eastAsia="宋体"/>
                <w:sz w:val="24"/>
              </w:rPr>
              <w:t>建立本单位设备驱动库，包含打印机，主板，网卡，声卡，</w:t>
            </w:r>
            <w:r>
              <w:rPr>
                <w:rFonts w:ascii="宋体" w:hAnsi="宋体" w:cs="宋体" w:eastAsia="宋体"/>
                <w:sz w:val="24"/>
              </w:rPr>
              <w:t>RAID卡等关键设备驱动库。</w:t>
            </w:r>
          </w:p>
          <w:p>
            <w:pPr>
              <w:pStyle w:val="null3"/>
              <w:numPr>
                <w:ilvl w:val="0"/>
                <w:numId w:val="2"/>
              </w:numPr>
              <w:jc w:val="both"/>
            </w:pPr>
            <w:r>
              <w:rPr>
                <w:rFonts w:ascii="宋体" w:hAnsi="宋体" w:cs="宋体" w:eastAsia="宋体"/>
                <w:sz w:val="24"/>
              </w:rPr>
              <w:t>安装可视化管理软件，能实时查看本单位机房设备，交换机</w:t>
            </w:r>
            <w:r>
              <w:rPr>
                <w:rFonts w:ascii="宋体" w:hAnsi="宋体" w:cs="宋体" w:eastAsia="宋体"/>
                <w:sz w:val="24"/>
              </w:rPr>
              <w:t>CPU,内存，网络带宽使用情况。</w:t>
            </w:r>
          </w:p>
          <w:p>
            <w:pPr>
              <w:pStyle w:val="null3"/>
              <w:numPr>
                <w:ilvl w:val="0"/>
                <w:numId w:val="2"/>
              </w:numPr>
              <w:jc w:val="both"/>
            </w:pPr>
            <w:r>
              <w:rPr>
                <w:rFonts w:ascii="宋体" w:hAnsi="宋体" w:cs="宋体" w:eastAsia="宋体"/>
                <w:sz w:val="24"/>
              </w:rPr>
              <w:t>针对不同办公地点的电脑主机维护，探索使用</w:t>
            </w:r>
            <w:r>
              <w:rPr>
                <w:rFonts w:ascii="宋体" w:hAnsi="宋体" w:cs="宋体" w:eastAsia="宋体"/>
                <w:sz w:val="24"/>
              </w:rPr>
              <w:t>VPN远程管理软件，可直接远程到对方电脑主机处理。做到快速响应服务。</w:t>
            </w:r>
          </w:p>
          <w:p>
            <w:pPr>
              <w:pStyle w:val="null3"/>
              <w:numPr>
                <w:ilvl w:val="0"/>
                <w:numId w:val="2"/>
              </w:numPr>
              <w:jc w:val="both"/>
            </w:pPr>
            <w:r>
              <w:rPr>
                <w:rFonts w:ascii="宋体" w:hAnsi="宋体" w:cs="宋体" w:eastAsia="宋体"/>
                <w:sz w:val="24"/>
              </w:rPr>
              <w:t>对</w:t>
            </w:r>
            <w:r>
              <w:rPr>
                <w:rFonts w:ascii="宋体" w:hAnsi="宋体" w:cs="宋体" w:eastAsia="宋体"/>
                <w:sz w:val="24"/>
              </w:rPr>
              <w:t>PC终端的安装，配置，优化，安全策略配置等相关服务。</w:t>
            </w:r>
          </w:p>
          <w:p>
            <w:pPr>
              <w:pStyle w:val="null3"/>
              <w:numPr>
                <w:ilvl w:val="0"/>
                <w:numId w:val="2"/>
              </w:numPr>
              <w:jc w:val="both"/>
            </w:pPr>
            <w:r>
              <w:rPr>
                <w:rFonts w:ascii="宋体" w:hAnsi="宋体" w:cs="宋体" w:eastAsia="宋体"/>
                <w:sz w:val="24"/>
              </w:rPr>
              <w:t>交换机，核心网络故障排查，网络优化，设备更换，网络布线等相关服务。</w:t>
            </w:r>
          </w:p>
          <w:p>
            <w:pPr>
              <w:pStyle w:val="null3"/>
              <w:numPr>
                <w:ilvl w:val="0"/>
                <w:numId w:val="2"/>
              </w:numPr>
              <w:jc w:val="both"/>
            </w:pPr>
            <w:r>
              <w:rPr>
                <w:rFonts w:ascii="宋体" w:hAnsi="宋体" w:cs="宋体" w:eastAsia="宋体"/>
                <w:sz w:val="24"/>
              </w:rPr>
              <w:t>建立服务器内网</w:t>
            </w:r>
            <w:r>
              <w:rPr>
                <w:rFonts w:ascii="宋体" w:hAnsi="宋体" w:cs="宋体" w:eastAsia="宋体"/>
                <w:sz w:val="24"/>
              </w:rPr>
              <w:t>windows补丁服务器及内网时间同步服务器。并对服务器，关键设施实施此配置。</w:t>
            </w:r>
          </w:p>
          <w:p>
            <w:pPr>
              <w:pStyle w:val="null3"/>
              <w:numPr>
                <w:ilvl w:val="0"/>
                <w:numId w:val="2"/>
              </w:numPr>
              <w:jc w:val="both"/>
            </w:pPr>
            <w:r>
              <w:rPr>
                <w:rFonts w:ascii="宋体" w:hAnsi="宋体" w:cs="宋体" w:eastAsia="宋体"/>
                <w:sz w:val="24"/>
              </w:rPr>
              <w:t>信息化设备硬件进行定期巡检、以保障设备运行正常。</w:t>
            </w:r>
          </w:p>
          <w:p>
            <w:pPr>
              <w:pStyle w:val="null3"/>
              <w:numPr>
                <w:ilvl w:val="0"/>
                <w:numId w:val="2"/>
              </w:numPr>
              <w:jc w:val="both"/>
            </w:pPr>
            <w:r>
              <w:rPr>
                <w:rFonts w:ascii="宋体" w:hAnsi="宋体" w:cs="宋体" w:eastAsia="宋体"/>
                <w:sz w:val="24"/>
              </w:rPr>
              <w:t>专线网络故障排查，对接，优化，网络防护相关服务。</w:t>
            </w:r>
          </w:p>
          <w:p>
            <w:pPr>
              <w:pStyle w:val="null3"/>
              <w:numPr>
                <w:ilvl w:val="0"/>
                <w:numId w:val="2"/>
              </w:numPr>
              <w:jc w:val="both"/>
            </w:pPr>
            <w:r>
              <w:rPr>
                <w:rFonts w:ascii="宋体" w:hAnsi="宋体" w:cs="宋体" w:eastAsia="宋体"/>
                <w:sz w:val="24"/>
              </w:rPr>
              <w:t>对系统故障处理应有详细的报告记录，包含故障原因、响应时间、解决方案以及合理建议等。</w:t>
            </w:r>
          </w:p>
          <w:p>
            <w:pPr>
              <w:pStyle w:val="null3"/>
              <w:numPr>
                <w:ilvl w:val="0"/>
                <w:numId w:val="2"/>
              </w:numPr>
              <w:jc w:val="both"/>
            </w:pPr>
            <w:r>
              <w:rPr>
                <w:rFonts w:ascii="宋体" w:hAnsi="宋体" w:cs="宋体" w:eastAsia="宋体"/>
                <w:sz w:val="24"/>
              </w:rPr>
              <w:t>开展的所有的工作必须出具相应的工作报告，以便于记录服务内容及工作情况，报告格式由供应商定制，报告一式两份，双方各持一份。</w:t>
            </w:r>
          </w:p>
          <w:p>
            <w:pPr>
              <w:pStyle w:val="null3"/>
              <w:numPr>
                <w:ilvl w:val="0"/>
                <w:numId w:val="1"/>
              </w:numPr>
              <w:jc w:val="both"/>
            </w:pPr>
            <w:r>
              <w:rPr>
                <w:rFonts w:ascii="宋体" w:hAnsi="宋体" w:cs="宋体" w:eastAsia="宋体"/>
                <w:sz w:val="24"/>
                <w:b/>
                <w:color w:val="000000"/>
              </w:rPr>
              <w:t>硬件运维</w:t>
            </w:r>
            <w:r>
              <w:rPr>
                <w:rFonts w:ascii="宋体" w:hAnsi="宋体" w:cs="宋体" w:eastAsia="宋体"/>
                <w:sz w:val="24"/>
                <w:b/>
              </w:rPr>
              <w:t>服务内容：</w:t>
            </w:r>
          </w:p>
          <w:p>
            <w:pPr>
              <w:pStyle w:val="null3"/>
              <w:numPr>
                <w:ilvl w:val="0"/>
                <w:numId w:val="2"/>
              </w:numPr>
              <w:jc w:val="both"/>
            </w:pPr>
            <w:r>
              <w:rPr>
                <w:rFonts w:ascii="宋体" w:hAnsi="宋体" w:cs="宋体" w:eastAsia="宋体"/>
                <w:sz w:val="24"/>
              </w:rPr>
              <w:t>在响应时间内完成故障设备的维修，维修人员应严格遵守维修规程。</w:t>
            </w:r>
          </w:p>
          <w:p>
            <w:pPr>
              <w:pStyle w:val="null3"/>
              <w:numPr>
                <w:ilvl w:val="0"/>
                <w:numId w:val="2"/>
              </w:numPr>
              <w:jc w:val="both"/>
            </w:pPr>
            <w:r>
              <w:rPr>
                <w:rFonts w:ascii="宋体" w:hAnsi="宋体" w:cs="宋体" w:eastAsia="宋体"/>
                <w:sz w:val="24"/>
              </w:rPr>
              <w:t>建立硬件应急维修小组，对关键重点岗位及紧急的故障及时响应并及时汇报。</w:t>
            </w:r>
          </w:p>
          <w:p>
            <w:pPr>
              <w:pStyle w:val="null3"/>
              <w:numPr>
                <w:ilvl w:val="0"/>
                <w:numId w:val="2"/>
              </w:numPr>
              <w:jc w:val="both"/>
            </w:pPr>
            <w:r>
              <w:rPr>
                <w:rFonts w:ascii="宋体" w:hAnsi="宋体" w:cs="宋体" w:eastAsia="宋体"/>
                <w:sz w:val="24"/>
              </w:rPr>
              <w:t>保证采购人维保范围内的设备以及应用系统全年</w:t>
            </w:r>
            <w:r>
              <w:rPr>
                <w:rFonts w:ascii="宋体" w:hAnsi="宋体" w:cs="宋体" w:eastAsia="宋体"/>
                <w:sz w:val="24"/>
              </w:rPr>
              <w:t>365天7*24小时安全、稳定、高效运行。对于采购人维保范围内系统出现的任何故障，供应商接到采购人故障通知后，保证在2小时（RTO）内恢复到系统原有正常运行状态。</w:t>
            </w:r>
          </w:p>
          <w:p>
            <w:pPr>
              <w:pStyle w:val="null3"/>
              <w:numPr>
                <w:ilvl w:val="0"/>
                <w:numId w:val="2"/>
              </w:numPr>
              <w:jc w:val="both"/>
            </w:pPr>
            <w:r>
              <w:rPr>
                <w:rFonts w:ascii="宋体" w:hAnsi="宋体" w:cs="宋体" w:eastAsia="宋体"/>
                <w:sz w:val="24"/>
              </w:rPr>
              <w:t>备件具备备件更换和提供备机的服务能力并梳理本单位日常使用配件，易损配件清单。对于单价小于</w:t>
            </w:r>
            <w:r>
              <w:rPr>
                <w:rFonts w:ascii="宋体" w:hAnsi="宋体" w:cs="宋体" w:eastAsia="宋体"/>
                <w:sz w:val="24"/>
              </w:rPr>
              <w:t>2000元配件，须在</w:t>
            </w:r>
            <w:r>
              <w:rPr>
                <w:rFonts w:ascii="宋体" w:hAnsi="宋体" w:cs="宋体" w:eastAsia="宋体"/>
                <w:sz w:val="24"/>
                <w:b/>
              </w:rPr>
              <w:t>采购人指定地点</w:t>
            </w:r>
            <w:r>
              <w:rPr>
                <w:rFonts w:ascii="宋体" w:hAnsi="宋体" w:cs="宋体" w:eastAsia="宋体"/>
                <w:sz w:val="24"/>
              </w:rPr>
              <w:t>建立设备易损件（</w:t>
            </w:r>
            <w:r>
              <w:rPr>
                <w:rFonts w:ascii="宋体" w:hAnsi="宋体" w:cs="宋体" w:eastAsia="宋体"/>
                <w:sz w:val="24"/>
              </w:rPr>
              <w:t>包括但不限于附件</w:t>
            </w:r>
            <w:r>
              <w:rPr>
                <w:rFonts w:ascii="宋体" w:hAnsi="宋体" w:cs="宋体" w:eastAsia="宋体"/>
                <w:sz w:val="24"/>
              </w:rPr>
              <w:t>《设备易损件清单》）备件库，对于常用硬件故障做到立即更换。做到及时采购或调拨，提供服务期间，因采购人设备部件损坏需要更换备件，配件更换周期不得超过</w:t>
            </w:r>
            <w:r>
              <w:rPr>
                <w:rFonts w:ascii="宋体" w:hAnsi="宋体" w:cs="宋体" w:eastAsia="宋体"/>
                <w:sz w:val="24"/>
              </w:rPr>
              <w:t>2个工作日，更换的备件必须是全新的，且所有服务设备的全部故障件的维修、更换、配件的运输均是免费的，即已经包含在总体的服务费用之中，不再另行收取备件费用。所有更换的备件须与原设备或其模块的型号相同，或各项性能规格不低于原有设备或模块的备件。所有因供应商更换的备件问题引发的故障或造成的损失均由供应商担负全责。</w:t>
            </w:r>
          </w:p>
          <w:p>
            <w:pPr>
              <w:pStyle w:val="null3"/>
              <w:numPr>
                <w:ilvl w:val="0"/>
                <w:numId w:val="2"/>
              </w:numPr>
              <w:jc w:val="both"/>
            </w:pPr>
            <w:r>
              <w:rPr>
                <w:rFonts w:ascii="宋体" w:hAnsi="宋体" w:cs="宋体" w:eastAsia="宋体"/>
                <w:sz w:val="24"/>
              </w:rPr>
              <w:t>针对重要关键设施设备，建立常用故障报警通知短信机制。</w:t>
            </w:r>
          </w:p>
          <w:p>
            <w:pPr>
              <w:pStyle w:val="null3"/>
              <w:numPr>
                <w:ilvl w:val="0"/>
                <w:numId w:val="2"/>
              </w:numPr>
              <w:jc w:val="both"/>
            </w:pPr>
            <w:r>
              <w:rPr>
                <w:rFonts w:ascii="宋体" w:hAnsi="宋体" w:cs="宋体" w:eastAsia="宋体"/>
                <w:sz w:val="24"/>
              </w:rPr>
              <w:t>每周完成一次维保设备巡检及相关记录，维护期间制定相应的服务计划及主要的服务内容，包括：巡检内容、巡检次数、巡检报告、机器健康评估及预防整改措施等，并在采购人处进行备案；计划执行时应提前三天和采购人进行联系和预约，以确保维护工作能顺利开展。。</w:t>
            </w:r>
          </w:p>
          <w:p>
            <w:pPr>
              <w:pStyle w:val="null3"/>
              <w:ind w:firstLine="482"/>
              <w:jc w:val="left"/>
            </w:pPr>
            <w:r>
              <w:rPr>
                <w:rFonts w:ascii="宋体" w:hAnsi="宋体" w:cs="宋体" w:eastAsia="宋体"/>
                <w:sz w:val="24"/>
                <w:b/>
              </w:rPr>
              <w:t>二、</w:t>
            </w:r>
            <w:r>
              <w:rPr>
                <w:rFonts w:ascii="宋体" w:hAnsi="宋体" w:cs="宋体" w:eastAsia="宋体"/>
                <w:sz w:val="24"/>
                <w:b/>
              </w:rPr>
              <w:t>终端主机安全防护</w:t>
            </w:r>
            <w:r>
              <w:rPr>
                <w:rFonts w:ascii="宋体" w:hAnsi="宋体" w:cs="宋体" w:eastAsia="宋体"/>
                <w:sz w:val="24"/>
                <w:b/>
              </w:rPr>
              <w:t>服务</w:t>
            </w:r>
          </w:p>
          <w:p>
            <w:pPr>
              <w:pStyle w:val="null3"/>
              <w:ind w:firstLine="480"/>
              <w:jc w:val="both"/>
            </w:pPr>
            <w:r>
              <w:rPr>
                <w:rFonts w:ascii="宋体" w:hAnsi="宋体" w:cs="宋体" w:eastAsia="宋体"/>
                <w:sz w:val="24"/>
              </w:rPr>
              <w:t>供应商在服务期限内提供一套</w:t>
            </w:r>
            <w:r>
              <w:rPr>
                <w:rFonts w:ascii="宋体" w:hAnsi="宋体" w:cs="宋体" w:eastAsia="宋体"/>
                <w:sz w:val="24"/>
              </w:rPr>
              <w:t>终端主机安全防护工具</w:t>
            </w:r>
            <w:r>
              <w:rPr>
                <w:rFonts w:ascii="宋体" w:hAnsi="宋体" w:cs="宋体" w:eastAsia="宋体"/>
                <w:sz w:val="24"/>
              </w:rPr>
              <w:t>，实现对终端主机、操作系统和硬件系统状态的自动巡检、告警智能诊断和告警订阅服务。同时结合用户的实际业务需求。具体要求如下：</w:t>
            </w:r>
          </w:p>
          <w:p>
            <w:pPr>
              <w:pStyle w:val="null3"/>
              <w:ind w:firstLine="480"/>
              <w:jc w:val="both"/>
            </w:pPr>
            <w:r>
              <w:rPr>
                <w:rFonts w:ascii="宋体" w:hAnsi="宋体" w:cs="宋体" w:eastAsia="宋体"/>
                <w:sz w:val="24"/>
              </w:rPr>
              <w:t>1.</w:t>
            </w:r>
            <w:r>
              <w:rPr>
                <w:rFonts w:ascii="宋体" w:hAnsi="宋体" w:cs="宋体" w:eastAsia="宋体"/>
                <w:sz w:val="24"/>
              </w:rPr>
              <w:t>提供终端主机安全防护工具不少于</w:t>
            </w:r>
            <w:r>
              <w:rPr>
                <w:rFonts w:ascii="宋体" w:hAnsi="宋体" w:cs="宋体" w:eastAsia="宋体"/>
                <w:sz w:val="24"/>
              </w:rPr>
              <w:t>400个PC操作系统主机安全防护服务，应提供配套工具，提供防病毒+补丁管理+主机微隔离+终端管控+终端检测和响应。含：安全规则库更新服务≥3年;软件升级≥3年。</w:t>
            </w:r>
          </w:p>
          <w:p>
            <w:pPr>
              <w:pStyle w:val="null3"/>
              <w:ind w:firstLine="480"/>
              <w:jc w:val="both"/>
            </w:pPr>
            <w:r>
              <w:rPr>
                <w:rFonts w:ascii="宋体" w:hAnsi="宋体" w:cs="宋体" w:eastAsia="宋体"/>
                <w:sz w:val="24"/>
              </w:rPr>
              <w:t>2.</w:t>
            </w:r>
            <w:r>
              <w:rPr>
                <w:rFonts w:ascii="宋体" w:hAnsi="宋体" w:cs="宋体" w:eastAsia="宋体"/>
                <w:sz w:val="24"/>
              </w:rPr>
              <w:t>提供终端主机安全防护工具全网风险展示服务，包括但不限于未处理的勒索病毒数量、高级威胁、暴力破解、</w:t>
            </w:r>
            <w:r>
              <w:rPr>
                <w:rFonts w:ascii="宋体" w:hAnsi="宋体" w:cs="宋体" w:eastAsia="宋体"/>
                <w:sz w:val="24"/>
              </w:rPr>
              <w:t>WebShell后门、高危漏洞及其各自影响的终端数量；能监测节点遭受网络攻击的趋势信息，可以直观的了解攻击目标、攻击源、攻击方式的变化趋势和详细资料；</w:t>
            </w:r>
          </w:p>
          <w:p>
            <w:pPr>
              <w:pStyle w:val="null3"/>
              <w:ind w:firstLine="480"/>
              <w:jc w:val="both"/>
            </w:pPr>
            <w:r>
              <w:rPr>
                <w:rFonts w:ascii="宋体" w:hAnsi="宋体" w:cs="宋体" w:eastAsia="宋体"/>
                <w:sz w:val="24"/>
              </w:rPr>
              <w:t>3.</w:t>
            </w:r>
            <w:r>
              <w:rPr>
                <w:rFonts w:ascii="宋体" w:hAnsi="宋体" w:cs="宋体" w:eastAsia="宋体"/>
                <w:sz w:val="24"/>
              </w:rPr>
              <w:t>提供终端主机安全防护工具勒索病毒专项防护展示服务，直观展示勒索病毒的防护效果，展示内容需要包括已处置的勒索病毒数量、已阻止的勒索病毒行为次数等；</w:t>
            </w:r>
          </w:p>
          <w:p>
            <w:pPr>
              <w:pStyle w:val="null3"/>
              <w:ind w:firstLine="480"/>
              <w:jc w:val="both"/>
            </w:pPr>
            <w:r>
              <w:rPr>
                <w:rFonts w:ascii="宋体" w:hAnsi="宋体" w:cs="宋体" w:eastAsia="宋体"/>
                <w:sz w:val="24"/>
              </w:rPr>
              <w:t>4.</w:t>
            </w:r>
            <w:r>
              <w:rPr>
                <w:rFonts w:ascii="宋体" w:hAnsi="宋体" w:cs="宋体" w:eastAsia="宋体"/>
                <w:sz w:val="24"/>
              </w:rPr>
              <w:t>提供终端主机安全防护工具按照扫描网段、扫描方式、扫描协议、扫描端口等对终端进行扫描，及时发现尚未纳入管控服务的终端支持服务；</w:t>
            </w:r>
          </w:p>
          <w:p>
            <w:pPr>
              <w:pStyle w:val="null3"/>
              <w:ind w:firstLine="480"/>
              <w:jc w:val="both"/>
            </w:pPr>
            <w:r>
              <w:rPr>
                <w:rFonts w:ascii="宋体" w:hAnsi="宋体" w:cs="宋体" w:eastAsia="宋体"/>
                <w:sz w:val="24"/>
              </w:rPr>
              <w:t>5.</w:t>
            </w:r>
            <w:r>
              <w:rPr>
                <w:rFonts w:ascii="宋体" w:hAnsi="宋体" w:cs="宋体" w:eastAsia="宋体"/>
                <w:sz w:val="24"/>
              </w:rPr>
              <w:t>提供终端主机安全防护工具按终端维度展示终端的硬件、软件、操作系统、网络、进程等信息支持服务；</w:t>
            </w:r>
          </w:p>
          <w:p>
            <w:pPr>
              <w:pStyle w:val="null3"/>
              <w:ind w:firstLine="480"/>
              <w:jc w:val="both"/>
            </w:pPr>
            <w:r>
              <w:rPr>
                <w:rFonts w:ascii="宋体" w:hAnsi="宋体" w:cs="宋体" w:eastAsia="宋体"/>
                <w:sz w:val="24"/>
              </w:rPr>
              <w:t>6.</w:t>
            </w:r>
            <w:r>
              <w:rPr>
                <w:rFonts w:ascii="宋体" w:hAnsi="宋体" w:cs="宋体" w:eastAsia="宋体"/>
                <w:sz w:val="24"/>
              </w:rPr>
              <w:t>提供终端主机安全防护工具弱密码检查服务</w:t>
            </w:r>
            <w:r>
              <w:rPr>
                <w:rFonts w:ascii="宋体" w:hAnsi="宋体" w:cs="宋体" w:eastAsia="宋体"/>
                <w:sz w:val="24"/>
              </w:rPr>
              <w:t>,密码自定有内置和自定义字典功能，弱密码检测支持包括不仅限于：SSH、RDP、MySQL、Tomcat等数据库、容器和中间件，并且在展示时可自定义弱密码、密码长度小、字符种类小等常见弱密码类型进行分类查看；</w:t>
            </w:r>
          </w:p>
          <w:p>
            <w:pPr>
              <w:pStyle w:val="null3"/>
              <w:ind w:firstLine="480"/>
              <w:jc w:val="both"/>
            </w:pPr>
            <w:r>
              <w:rPr>
                <w:rFonts w:ascii="宋体" w:hAnsi="宋体" w:cs="宋体" w:eastAsia="宋体"/>
                <w:sz w:val="24"/>
              </w:rPr>
              <w:t>7.</w:t>
            </w:r>
            <w:r>
              <w:rPr>
                <w:rFonts w:ascii="宋体" w:hAnsi="宋体" w:cs="宋体" w:eastAsia="宋体"/>
                <w:sz w:val="24"/>
              </w:rPr>
              <w:t>提供终端主机安全防护工具主机文件解压缩病毒查杀，支持对</w:t>
            </w:r>
            <w:r>
              <w:rPr>
                <w:rFonts w:ascii="宋体" w:hAnsi="宋体" w:cs="宋体" w:eastAsia="宋体"/>
                <w:sz w:val="24"/>
              </w:rPr>
              <w:t>zip、rar、7z等多种格式的压缩文件查杀能力；可对压缩包层级设置以节省终端计算资源支持服务；</w:t>
            </w:r>
          </w:p>
          <w:p>
            <w:pPr>
              <w:pStyle w:val="null3"/>
              <w:ind w:firstLine="480"/>
              <w:jc w:val="both"/>
            </w:pPr>
            <w:r>
              <w:rPr>
                <w:rFonts w:ascii="宋体" w:hAnsi="宋体" w:cs="宋体" w:eastAsia="宋体"/>
                <w:sz w:val="24"/>
              </w:rPr>
              <w:t>8.</w:t>
            </w:r>
            <w:r>
              <w:rPr>
                <w:rFonts w:ascii="宋体" w:hAnsi="宋体" w:cs="宋体" w:eastAsia="宋体"/>
                <w:sz w:val="24"/>
              </w:rPr>
              <w:t>提供终端主机安全防护工具基于勒索病毒攻击过程服务，建立多维度立体防护机制，提供事前入侵防御</w:t>
            </w:r>
            <w:r>
              <w:rPr>
                <w:rFonts w:ascii="宋体" w:hAnsi="宋体" w:cs="宋体" w:eastAsia="宋体"/>
                <w:sz w:val="24"/>
              </w:rPr>
              <w:t>-事中反加密-事后检测响应的完整防护体系，展示勒索病毒处置情况，对勒索病毒及变种实现专门有效防御；</w:t>
            </w:r>
          </w:p>
          <w:p>
            <w:pPr>
              <w:pStyle w:val="null3"/>
              <w:ind w:firstLine="480"/>
              <w:jc w:val="both"/>
            </w:pPr>
            <w:r>
              <w:rPr>
                <w:rFonts w:ascii="宋体" w:hAnsi="宋体" w:cs="宋体" w:eastAsia="宋体"/>
                <w:sz w:val="24"/>
              </w:rPr>
              <w:t>9.</w:t>
            </w:r>
            <w:r>
              <w:rPr>
                <w:rFonts w:ascii="宋体" w:hAnsi="宋体" w:cs="宋体" w:eastAsia="宋体"/>
                <w:sz w:val="24"/>
              </w:rPr>
              <w:t>提供终端主机安全防护工具对</w:t>
            </w:r>
            <w:r>
              <w:rPr>
                <w:rFonts w:ascii="宋体" w:hAnsi="宋体" w:cs="宋体" w:eastAsia="宋体"/>
                <w:sz w:val="24"/>
              </w:rPr>
              <w:t>Windows和Linux终端的漏洞情况进行扫描（含定时扫描任务）服务，并查看漏洞具体情况及KB号，并显示具体修复状态；</w:t>
            </w:r>
          </w:p>
          <w:p>
            <w:pPr>
              <w:pStyle w:val="null3"/>
              <w:ind w:firstLine="480"/>
              <w:jc w:val="both"/>
            </w:pPr>
            <w:r>
              <w:rPr>
                <w:rFonts w:ascii="宋体" w:hAnsi="宋体" w:cs="宋体" w:eastAsia="宋体"/>
                <w:sz w:val="24"/>
              </w:rPr>
              <w:t>10.</w:t>
            </w:r>
            <w:r>
              <w:rPr>
                <w:rFonts w:ascii="calibri" w:hAnsi="calibri" w:cs="calibri" w:eastAsia="calibri"/>
                <w:sz w:val="21"/>
              </w:rPr>
              <w:t xml:space="preserve"> </w:t>
            </w:r>
            <w:r>
              <w:rPr>
                <w:rFonts w:ascii="宋体" w:hAnsi="宋体" w:cs="宋体" w:eastAsia="宋体"/>
                <w:sz w:val="24"/>
              </w:rPr>
              <w:t>提供终端主机安全防护工具支持分组的</w:t>
            </w:r>
            <w:r>
              <w:rPr>
                <w:rFonts w:ascii="宋体" w:hAnsi="宋体" w:cs="宋体" w:eastAsia="宋体"/>
                <w:sz w:val="24"/>
              </w:rPr>
              <w:t>USB存储是管控防护启用，不允许指定终端分组下的终端使用USB存储设备服务</w:t>
            </w:r>
          </w:p>
          <w:p>
            <w:pPr>
              <w:pStyle w:val="null3"/>
              <w:ind w:firstLine="480"/>
              <w:jc w:val="both"/>
            </w:pPr>
            <w:r>
              <w:rPr>
                <w:rFonts w:ascii="宋体" w:hAnsi="宋体" w:cs="宋体" w:eastAsia="宋体"/>
                <w:sz w:val="24"/>
              </w:rPr>
              <w:t>11.</w:t>
            </w:r>
            <w:r>
              <w:rPr>
                <w:rFonts w:ascii="calibri" w:hAnsi="calibri" w:cs="calibri" w:eastAsia="calibri"/>
                <w:sz w:val="21"/>
              </w:rPr>
              <w:t xml:space="preserve"> </w:t>
            </w:r>
            <w:r>
              <w:rPr>
                <w:rFonts w:ascii="宋体" w:hAnsi="宋体" w:cs="宋体" w:eastAsia="宋体"/>
                <w:sz w:val="24"/>
              </w:rPr>
              <w:t>提供终端主机安全防护工具支持应用管控功能，内置常用的系统应用，包括</w:t>
            </w:r>
            <w:r>
              <w:rPr>
                <w:rFonts w:ascii="宋体" w:hAnsi="宋体" w:cs="宋体" w:eastAsia="宋体"/>
                <w:sz w:val="24"/>
              </w:rPr>
              <w:t>IM、下载工具、代理工具、办公软件等，并且支持新增自定义应用，辅助客户限制恶意软件、盗版软件的使用，加强正版软件配置规范建设，事前可拦截终端进程运行，事中可结束终端应用的运行，事后可审计进程管控日志服务（需提供工具功能截图，并加盖厂商公章）</w:t>
            </w:r>
          </w:p>
          <w:p>
            <w:pPr>
              <w:pStyle w:val="null3"/>
              <w:ind w:firstLine="480"/>
              <w:jc w:val="both"/>
            </w:pPr>
            <w:r>
              <w:rPr>
                <w:rFonts w:ascii="宋体" w:hAnsi="宋体" w:cs="宋体" w:eastAsia="宋体"/>
                <w:sz w:val="24"/>
              </w:rPr>
              <w:t>12.</w:t>
            </w:r>
            <w:r>
              <w:rPr>
                <w:rFonts w:ascii="calibri" w:hAnsi="calibri" w:cs="calibri" w:eastAsia="calibri"/>
                <w:sz w:val="21"/>
              </w:rPr>
              <w:t xml:space="preserve"> </w:t>
            </w:r>
            <w:r>
              <w:rPr>
                <w:rFonts w:ascii="宋体" w:hAnsi="宋体" w:cs="宋体" w:eastAsia="宋体"/>
                <w:sz w:val="24"/>
              </w:rPr>
              <w:t>提供终端主机安全防护工具支持禁止黑客工具启动，包含：</w:t>
            </w:r>
            <w:r>
              <w:rPr>
                <w:rFonts w:ascii="宋体" w:hAnsi="宋体" w:cs="宋体" w:eastAsia="宋体"/>
                <w:sz w:val="24"/>
              </w:rPr>
              <w:t>xuetr、ProcessHacker、PCHunter、Mimikatz等工具的自启动，可以防止黑客攻击服务</w:t>
            </w:r>
          </w:p>
          <w:p>
            <w:pPr>
              <w:pStyle w:val="null3"/>
              <w:ind w:firstLine="480"/>
              <w:jc w:val="both"/>
            </w:pPr>
            <w:r>
              <w:rPr>
                <w:rFonts w:ascii="宋体" w:hAnsi="宋体" w:cs="宋体" w:eastAsia="宋体"/>
                <w:sz w:val="24"/>
              </w:rPr>
              <w:t>13.</w:t>
            </w:r>
            <w:r>
              <w:rPr>
                <w:rFonts w:ascii="calibri" w:hAnsi="calibri" w:cs="calibri" w:eastAsia="calibri"/>
                <w:sz w:val="21"/>
              </w:rPr>
              <w:t xml:space="preserve"> </w:t>
            </w:r>
            <w:r>
              <w:rPr>
                <w:rFonts w:ascii="宋体" w:hAnsi="宋体" w:cs="宋体" w:eastAsia="宋体"/>
                <w:sz w:val="24"/>
              </w:rPr>
              <w:t>提供对</w:t>
            </w:r>
            <w:r>
              <w:rPr>
                <w:rFonts w:ascii="宋体" w:hAnsi="宋体" w:cs="宋体" w:eastAsia="宋体"/>
                <w:sz w:val="24"/>
              </w:rPr>
              <w:t>RDP暴破做全方位保护支持服务，可开启RDP远程登录二次认证；</w:t>
            </w:r>
          </w:p>
          <w:p>
            <w:pPr>
              <w:pStyle w:val="null3"/>
              <w:jc w:val="both"/>
            </w:pPr>
            <w:r>
              <w:rPr>
                <w:rFonts w:ascii="宋体" w:hAnsi="宋体" w:cs="宋体" w:eastAsia="宋体"/>
                <w:sz w:val="24"/>
                <w:b/>
                <w:color w:val="000000"/>
              </w:rPr>
              <w:t>三</w:t>
            </w:r>
            <w:r>
              <w:rPr>
                <w:rFonts w:ascii="宋体" w:hAnsi="宋体" w:cs="宋体" w:eastAsia="宋体"/>
                <w:sz w:val="24"/>
                <w:b/>
                <w:color w:val="000000"/>
              </w:rPr>
              <w:t>.应急处置与预防措施</w:t>
            </w:r>
          </w:p>
          <w:p>
            <w:pPr>
              <w:pStyle w:val="null3"/>
              <w:ind w:firstLine="480"/>
              <w:jc w:val="left"/>
            </w:pPr>
            <w:r>
              <w:rPr>
                <w:rFonts w:ascii="宋体" w:hAnsi="宋体" w:cs="宋体" w:eastAsia="宋体"/>
                <w:sz w:val="24"/>
                <w:color w:val="000000"/>
              </w:rPr>
              <w:t>对于检测发现的网络安全事件及被招标人告知的网络安全事件，供应商需第一时间对安全事件进行应急响应处理。工作内容主要包括：对安全事件进行起因分析、取证追查、后门检查、漏洞分析、数据收集和数据分析、事件处置；要求能对安全事件进行抑制、消除、恢复系统正常运行，对安全事件总结与分析等。</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1）在接到采购人响应需求后，15 分钟内响应，在2小时内到达现场，并在 4 小时候内使安全事件的事态得到控制，给出相应的解决方案。</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2）针对在应急响应服务的所遇到的安全问题、安全事故处理过程、处理结果，48小时内汇总形成应急响应服务结果报告，提交给采购人。</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3）应急演练服务：提供完整的应急演练方案，同时做好应急演练相关预案。应急演练完成后提供相关应急演练报告。</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4）安全培训： 提供日常安全服务技术培训、网络安全基本知识培训、网络安全法律法规培训。</w:t>
            </w:r>
          </w:p>
          <w:p>
            <w:pPr>
              <w:pStyle w:val="null3"/>
              <w:jc w:val="both"/>
            </w:pPr>
            <w:r>
              <w:rPr>
                <w:rFonts w:ascii="宋体" w:hAnsi="宋体" w:cs="宋体" w:eastAsia="宋体"/>
                <w:sz w:val="24"/>
                <w:b/>
              </w:rPr>
              <w:t>四、服务及职责要求：</w:t>
            </w:r>
          </w:p>
          <w:p>
            <w:pPr>
              <w:pStyle w:val="null3"/>
              <w:numPr>
                <w:ilvl w:val="0"/>
                <w:numId w:val="2"/>
              </w:numPr>
              <w:jc w:val="both"/>
            </w:pPr>
            <w:r>
              <w:rPr>
                <w:rFonts w:ascii="宋体" w:hAnsi="宋体" w:cs="宋体" w:eastAsia="宋体"/>
                <w:sz w:val="24"/>
              </w:rPr>
              <w:t>提供</w:t>
            </w:r>
            <w:r>
              <w:rPr>
                <w:rFonts w:ascii="宋体" w:hAnsi="宋体" w:cs="宋体" w:eastAsia="宋体"/>
                <w:sz w:val="24"/>
              </w:rPr>
              <w:t>6人或以上运维团队，不低于2人在本单位现场办公。</w:t>
            </w:r>
          </w:p>
          <w:p>
            <w:pPr>
              <w:pStyle w:val="null3"/>
              <w:numPr>
                <w:ilvl w:val="0"/>
                <w:numId w:val="2"/>
              </w:numPr>
              <w:jc w:val="both"/>
            </w:pPr>
            <w:r>
              <w:rPr>
                <w:rFonts w:ascii="宋体" w:hAnsi="宋体" w:cs="宋体" w:eastAsia="宋体"/>
                <w:sz w:val="24"/>
              </w:rPr>
              <w:t>为客户提供</w:t>
            </w:r>
            <w:r>
              <w:rPr>
                <w:rFonts w:ascii="宋体" w:hAnsi="宋体" w:cs="宋体" w:eastAsia="宋体"/>
                <w:sz w:val="24"/>
              </w:rPr>
              <w:t>7×24小时的故障响应电话支持</w:t>
            </w:r>
          </w:p>
          <w:p>
            <w:pPr>
              <w:pStyle w:val="null3"/>
              <w:numPr>
                <w:ilvl w:val="0"/>
                <w:numId w:val="2"/>
              </w:numPr>
              <w:jc w:val="both"/>
            </w:pPr>
            <w:r>
              <w:rPr>
                <w:rFonts w:ascii="宋体" w:hAnsi="宋体" w:cs="宋体" w:eastAsia="宋体"/>
                <w:sz w:val="24"/>
              </w:rPr>
              <w:t>普通故障处理时间在</w:t>
            </w:r>
            <w:r>
              <w:rPr>
                <w:rFonts w:ascii="宋体" w:hAnsi="宋体" w:cs="宋体" w:eastAsia="宋体"/>
                <w:sz w:val="24"/>
              </w:rPr>
              <w:t>8小时内需要全部完成。</w:t>
            </w:r>
          </w:p>
          <w:p>
            <w:pPr>
              <w:pStyle w:val="null3"/>
              <w:numPr>
                <w:ilvl w:val="0"/>
                <w:numId w:val="2"/>
              </w:numPr>
              <w:jc w:val="both"/>
            </w:pPr>
            <w:r>
              <w:rPr>
                <w:rFonts w:ascii="宋体" w:hAnsi="宋体" w:cs="宋体" w:eastAsia="宋体"/>
                <w:sz w:val="24"/>
              </w:rPr>
              <w:t>硬件损坏故障需要在</w:t>
            </w:r>
            <w:r>
              <w:rPr>
                <w:rFonts w:ascii="宋体" w:hAnsi="宋体" w:cs="宋体" w:eastAsia="宋体"/>
                <w:sz w:val="24"/>
              </w:rPr>
              <w:t>4小内告知相关负责人。并根据使用情况，48小时内完成硬件更换，对于不能完成的，需立即告知相关负责人。</w:t>
            </w:r>
          </w:p>
          <w:p>
            <w:pPr>
              <w:pStyle w:val="null3"/>
              <w:numPr>
                <w:ilvl w:val="0"/>
                <w:numId w:val="2"/>
              </w:numPr>
              <w:jc w:val="both"/>
            </w:pPr>
            <w:r>
              <w:rPr>
                <w:rFonts w:ascii="宋体" w:hAnsi="宋体" w:cs="宋体" w:eastAsia="宋体"/>
                <w:sz w:val="24"/>
              </w:rPr>
              <w:t>每月向相关负责人汇报一次本月完成工作情况及下一步工作计划。提前做好工作安排。</w:t>
            </w:r>
          </w:p>
          <w:p>
            <w:pPr>
              <w:pStyle w:val="null3"/>
              <w:numPr>
                <w:ilvl w:val="0"/>
                <w:numId w:val="2"/>
              </w:numPr>
              <w:jc w:val="both"/>
            </w:pPr>
            <w:r>
              <w:rPr>
                <w:rFonts w:ascii="宋体" w:hAnsi="宋体" w:cs="宋体" w:eastAsia="宋体"/>
                <w:sz w:val="24"/>
              </w:rPr>
              <w:t>对于政策要求的值班。做到</w:t>
            </w:r>
            <w:r>
              <w:rPr>
                <w:rFonts w:ascii="宋体" w:hAnsi="宋体" w:cs="宋体" w:eastAsia="宋体"/>
                <w:sz w:val="24"/>
              </w:rPr>
              <w:t>7*24小时值班安排。</w:t>
            </w:r>
          </w:p>
          <w:p>
            <w:pPr>
              <w:pStyle w:val="null3"/>
              <w:numPr>
                <w:ilvl w:val="0"/>
                <w:numId w:val="2"/>
              </w:numPr>
              <w:jc w:val="both"/>
            </w:pPr>
            <w:r>
              <w:rPr>
                <w:rFonts w:ascii="宋体" w:hAnsi="宋体" w:cs="宋体" w:eastAsia="宋体"/>
                <w:sz w:val="24"/>
              </w:rPr>
              <w:t>按照行业要求，提供日常的工作记录及工作清单，并负责整理和提交服务器运维过程资料和相关配套维护文档。</w:t>
            </w:r>
          </w:p>
          <w:p>
            <w:pPr>
              <w:pStyle w:val="null3"/>
              <w:numPr>
                <w:ilvl w:val="0"/>
                <w:numId w:val="2"/>
              </w:numPr>
              <w:jc w:val="both"/>
            </w:pPr>
            <w:r>
              <w:rPr>
                <w:rFonts w:ascii="宋体" w:hAnsi="宋体" w:cs="宋体" w:eastAsia="宋体"/>
                <w:sz w:val="24"/>
              </w:rPr>
              <w:t>负责保障机房服务器正常运行，遵循用户的安全保障管理要求，对故障进行分析处理及建立完善预警机制。</w:t>
            </w:r>
          </w:p>
          <w:p>
            <w:pPr>
              <w:pStyle w:val="null3"/>
              <w:jc w:val="both"/>
            </w:pPr>
            <w:r>
              <w:rPr>
                <w:rFonts w:ascii="宋体" w:hAnsi="宋体" w:cs="宋体" w:eastAsia="宋体"/>
                <w:sz w:val="24"/>
              </w:rPr>
              <w:t>附件：</w:t>
            </w:r>
            <w:r>
              <w:rPr>
                <w:rFonts w:ascii="宋体" w:hAnsi="宋体" w:cs="宋体" w:eastAsia="宋体"/>
                <w:sz w:val="24"/>
              </w:rPr>
              <w:t>《设备易损件清单》</w:t>
            </w:r>
          </w:p>
          <w:p>
            <w:pPr>
              <w:pStyle w:val="null3"/>
              <w:numPr>
                <w:ilvl w:val="0"/>
                <w:numId w:val="2"/>
              </w:numPr>
              <w:jc w:val="both"/>
            </w:pPr>
            <w:r>
              <w:rPr>
                <w:rFonts w:ascii="宋体" w:hAnsi="宋体" w:cs="宋体" w:eastAsia="宋体"/>
                <w:sz w:val="24"/>
              </w:rPr>
              <w:t>电脑耗材：键盘、鼠标、显示器、内存条、硬盘、交换机、路由器、</w:t>
            </w:r>
            <w:r>
              <w:rPr>
                <w:rFonts w:ascii="宋体" w:hAnsi="宋体" w:cs="宋体" w:eastAsia="宋体"/>
                <w:sz w:val="24"/>
              </w:rPr>
              <w:t>U盘、网线；</w:t>
            </w:r>
          </w:p>
          <w:p>
            <w:pPr>
              <w:pStyle w:val="null3"/>
              <w:numPr>
                <w:ilvl w:val="0"/>
                <w:numId w:val="2"/>
              </w:numPr>
              <w:jc w:val="both"/>
            </w:pPr>
            <w:r>
              <w:rPr>
                <w:rFonts w:ascii="宋体" w:hAnsi="宋体" w:cs="宋体" w:eastAsia="宋体"/>
                <w:sz w:val="24"/>
              </w:rPr>
              <w:t>打印机耗材：显影仓、废粉盒；</w:t>
            </w:r>
          </w:p>
          <w:p>
            <w:pPr>
              <w:pStyle w:val="null3"/>
              <w:jc w:val="both"/>
            </w:pPr>
            <w:r>
              <w:rPr>
                <w:rFonts w:ascii="宋体" w:hAnsi="宋体" w:cs="宋体" w:eastAsia="宋体"/>
                <w:sz w:val="24"/>
              </w:rPr>
              <w:t>HDMI延长器 发射端、接收端</w:t>
            </w:r>
          </w:p>
        </w:tc>
      </w:tr>
    </w:tbl>
    <w:p>
      <w:pPr>
        <w:pStyle w:val="null3"/>
        <w:outlineLvl w:val="2"/>
      </w:pPr>
      <w:r>
        <w:rPr>
          <w:sz w:val="28"/>
          <w:b/>
        </w:rPr>
        <w:t>3.2.3人员配置要求</w:t>
      </w:r>
    </w:p>
    <w:p>
      <w:pPr>
        <w:pStyle w:val="null3"/>
      </w:pPr>
      <w:r>
        <w:rPr/>
        <w:t>采购包1：</w:t>
      </w:r>
    </w:p>
    <w:p>
      <w:pPr>
        <w:pStyle w:val="null3"/>
      </w:pPr>
      <w:r>
        <w:rPr/>
        <w:t>服务团队需具备与本项目相匹配的专业能力。</w:t>
      </w:r>
    </w:p>
    <w:p>
      <w:pPr>
        <w:pStyle w:val="null3"/>
        <w:outlineLvl w:val="2"/>
      </w:pPr>
      <w:r>
        <w:rPr>
          <w:sz w:val="28"/>
          <w:b/>
        </w:rPr>
        <w:t>3.2.4设施设备要求</w:t>
      </w:r>
    </w:p>
    <w:p>
      <w:pPr>
        <w:pStyle w:val="null3"/>
      </w:pPr>
      <w:r>
        <w:rPr/>
        <w:t>采购包1：</w:t>
      </w:r>
    </w:p>
    <w:p>
      <w:pPr>
        <w:pStyle w:val="null3"/>
      </w:pPr>
      <w:r>
        <w:rPr/>
        <w:t>满足采购人要求。</w:t>
      </w:r>
    </w:p>
    <w:p>
      <w:pPr>
        <w:pStyle w:val="null3"/>
        <w:outlineLvl w:val="2"/>
      </w:pPr>
      <w:r>
        <w:rPr>
          <w:sz w:val="28"/>
          <w:b/>
        </w:rPr>
        <w:t>3.2.5其他要求</w:t>
      </w:r>
    </w:p>
    <w:p>
      <w:pPr>
        <w:pStyle w:val="null3"/>
      </w:pPr>
      <w:r>
        <w:rPr/>
        <w:t>采购包1：</w:t>
      </w:r>
    </w:p>
    <w:p>
      <w:pPr>
        <w:pStyle w:val="null3"/>
      </w:pPr>
      <w:r>
        <w:rPr/>
        <w:t>1.根据采购文件要求及合同约定执行；事业单位参与投标时，可不提供财务状况报告、社会保障资金和税收缴纳证明；依法免税或不需要缴纳社会保障资金的投标人，应提供相应证明文件，证明其依法免税或不需要缴纳社会保障资金；自然人（仅限中国公民）参与投标时，只须提供身份证复印件；2.本项目服务范围：信息化运行维护—信息系统硬件设备运行维护项目；服务要求：符合磋商文件有关技术、商务要求；2.3服务标准：符合国家和省、市有关行业标准及采购人的有关规定。（响应文件格式-标的清单）</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合同签订后，甲方收到乙方开具的发票后，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2024年12月前乙方须向甲方提供银行开具的履约保函，履约保函金额为合同总价款的5%，待2024年12月份</w:t>
      </w:r>
      <w:r>
        <w:rPr/>
        <w:t xml:space="preserve"> ，达到付款条件起 </w:t>
      </w:r>
      <w:r>
        <w:rPr/>
        <w:t>15</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双方因履行本协议而产生的争议，应友好协商解决，协商不成的，任何一方可通过以下选定途径解决争议。 ☑向需方有管辖权的人民法院提起诉讼 □向西安仲裁委员会提请仲裁 □由供应商做出选择。</w:t>
      </w:r>
    </w:p>
    <w:p>
      <w:pPr>
        <w:pStyle w:val="null3"/>
        <w:outlineLvl w:val="2"/>
      </w:pPr>
      <w:r>
        <w:rPr>
          <w:sz w:val="28"/>
          <w:b/>
        </w:rPr>
        <w:t>3.4其他要求</w:t>
      </w:r>
    </w:p>
    <w:p>
      <w:pPr>
        <w:pStyle w:val="null3"/>
      </w:pPr>
      <w:r>
        <w:rPr/>
        <w:t>3.4.1付款方式： （1）合同签订后 ，甲方收到乙方开具的发票后，达到付款条件起15日内，支付合同总金额的50.00%。 （2）待2024年12月份 ，达到付款条件起15日内，支付合同总金额的50.00%。 （3）2024年12月前乙方须向甲方提供银行开具的履约保函，履约保函金额为合同总价款的5%，有效期至服务期满后30天，合同服务期满并经甲方组织验收、完成项目绩效评价后10日内，甲方向乙方返还履约保函。</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其他附件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供应商提供2024年1月至今已缴纳的至少一个月纳税证明或完税证明，依法免税的单位应提供相关证明材料；</w:t>
            </w:r>
          </w:p>
        </w:tc>
        <w:tc>
          <w:tcPr>
            <w:tcW w:type="dxa" w:w="1661"/>
          </w:tcPr>
          <w:p>
            <w:pPr>
              <w:pStyle w:val="null3"/>
            </w:pPr>
            <w:r>
              <w:rPr/>
              <w:t>其他附件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其他附件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提供具有履行本合同所必需的设备和专业技术能力的书面声明及承诺</w:t>
            </w:r>
          </w:p>
        </w:tc>
        <w:tc>
          <w:tcPr>
            <w:tcW w:type="dxa" w:w="1661"/>
          </w:tcPr>
          <w:p>
            <w:pPr>
              <w:pStyle w:val="null3"/>
            </w:pPr>
            <w:r>
              <w:rPr/>
              <w:t>其他附件</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其他附件</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其他附件</w:t>
            </w:r>
          </w:p>
        </w:tc>
      </w:tr>
      <w:tr>
        <w:tc>
          <w:tcPr>
            <w:tcW w:type="dxa" w:w="831"/>
          </w:tcPr>
          <w:p>
            <w:pPr>
              <w:pStyle w:val="null3"/>
            </w:pPr>
            <w:r>
              <w:rPr/>
              <w:t>8</w:t>
            </w:r>
          </w:p>
        </w:tc>
        <w:tc>
          <w:tcPr>
            <w:tcW w:type="dxa" w:w="2492"/>
          </w:tcPr>
          <w:p>
            <w:pPr>
              <w:pStyle w:val="null3"/>
            </w:pPr>
            <w:r>
              <w:rPr/>
              <w:t>授权委托书</w:t>
            </w:r>
          </w:p>
        </w:tc>
        <w:tc>
          <w:tcPr>
            <w:tcW w:type="dxa" w:w="3322"/>
          </w:tcPr>
          <w:p>
            <w:pPr>
              <w:pStyle w:val="null3"/>
            </w:pPr>
            <w:r>
              <w:rPr/>
              <w:t>非法定代表人参加投标，须提供法定代表人授权委托书及被授权人身份证原件；法定代表人参加投标时,只须提供法定代表人身份证原件；</w:t>
            </w:r>
          </w:p>
        </w:tc>
        <w:tc>
          <w:tcPr>
            <w:tcW w:type="dxa" w:w="1661"/>
          </w:tcPr>
          <w:p>
            <w:pPr>
              <w:pStyle w:val="null3"/>
            </w:pPr>
            <w:r>
              <w:rPr/>
              <w:t>其他附件</w:t>
            </w:r>
          </w:p>
        </w:tc>
      </w:tr>
      <w:tr>
        <w:tc>
          <w:tcPr>
            <w:tcW w:type="dxa" w:w="831"/>
          </w:tcPr>
          <w:p>
            <w:pPr>
              <w:pStyle w:val="null3"/>
            </w:pPr>
            <w:r>
              <w:rPr/>
              <w:t>9</w:t>
            </w:r>
          </w:p>
        </w:tc>
        <w:tc>
          <w:tcPr>
            <w:tcW w:type="dxa" w:w="2492"/>
          </w:tcPr>
          <w:p>
            <w:pPr>
              <w:pStyle w:val="null3"/>
            </w:pPr>
            <w:r>
              <w:rPr/>
              <w:t>专门面向中小企业</w:t>
            </w:r>
          </w:p>
        </w:tc>
        <w:tc>
          <w:tcPr>
            <w:tcW w:type="dxa" w:w="3322"/>
          </w:tcPr>
          <w:p>
            <w:pPr>
              <w:pStyle w:val="null3"/>
            </w:pPr>
            <w:r>
              <w:rPr/>
              <w:t>本项目专门面向中小企业采购，供应商须为中小微企业或监狱企业或残疾人福利性单位。</w:t>
            </w:r>
          </w:p>
        </w:tc>
        <w:tc>
          <w:tcPr>
            <w:tcW w:type="dxa" w:w="1661"/>
          </w:tcPr>
          <w:p>
            <w:pPr>
              <w:pStyle w:val="null3"/>
            </w:pPr>
            <w:r>
              <w:rPr/>
              <w:t>其他附件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磋商响应文件完整性</w:t>
            </w:r>
          </w:p>
        </w:tc>
        <w:tc>
          <w:tcPr>
            <w:tcW w:type="dxa" w:w="3322"/>
          </w:tcPr>
          <w:p>
            <w:pPr>
              <w:pStyle w:val="null3"/>
            </w:pPr>
            <w:r>
              <w:rPr/>
              <w:t>磋商响应文件构成无重大缺项（详细评审除外），按照磋商文件要求的格式编写磋商响应文件</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磋商响应文件报价</w:t>
            </w:r>
          </w:p>
        </w:tc>
        <w:tc>
          <w:tcPr>
            <w:tcW w:type="dxa" w:w="3322"/>
          </w:tcPr>
          <w:p>
            <w:pPr>
              <w:pStyle w:val="null3"/>
            </w:pPr>
            <w:r>
              <w:rPr/>
              <w:t>报价唯一，且没有高于采购预算的</w:t>
            </w:r>
          </w:p>
        </w:tc>
        <w:tc>
          <w:tcPr>
            <w:tcW w:type="dxa" w:w="1661"/>
          </w:tcPr>
          <w:p>
            <w:pPr>
              <w:pStyle w:val="null3"/>
            </w:pPr>
            <w:r>
              <w:rPr/>
              <w:t>报价表</w:t>
            </w:r>
          </w:p>
        </w:tc>
      </w:tr>
      <w:tr>
        <w:tc>
          <w:tcPr>
            <w:tcW w:type="dxa" w:w="831"/>
          </w:tcPr>
          <w:p>
            <w:pPr>
              <w:pStyle w:val="null3"/>
            </w:pPr>
            <w:r>
              <w:rPr/>
              <w:t>4</w:t>
            </w:r>
          </w:p>
        </w:tc>
        <w:tc>
          <w:tcPr>
            <w:tcW w:type="dxa" w:w="2492"/>
          </w:tcPr>
          <w:p>
            <w:pPr>
              <w:pStyle w:val="null3"/>
            </w:pPr>
            <w:r>
              <w:rPr/>
              <w:t>磋商响应文件有效性</w:t>
            </w:r>
          </w:p>
        </w:tc>
        <w:tc>
          <w:tcPr>
            <w:tcW w:type="dxa" w:w="3322"/>
          </w:tcPr>
          <w:p>
            <w:pPr>
              <w:pStyle w:val="null3"/>
            </w:pPr>
            <w:r>
              <w:rPr/>
              <w:t>磋商响应文件的签署、盖章符合磋商文件要求，供应商递交的磋商响应文件与本项目名称一致</w:t>
            </w:r>
          </w:p>
        </w:tc>
        <w:tc>
          <w:tcPr>
            <w:tcW w:type="dxa" w:w="1661"/>
          </w:tcPr>
          <w:p>
            <w:pPr>
              <w:pStyle w:val="null3"/>
            </w:pPr>
            <w:r>
              <w:rPr/>
              <w:t>其他附件</w:t>
            </w:r>
          </w:p>
        </w:tc>
      </w:tr>
      <w:tr>
        <w:tc>
          <w:tcPr>
            <w:tcW w:type="dxa" w:w="831"/>
          </w:tcPr>
          <w:p>
            <w:pPr>
              <w:pStyle w:val="null3"/>
            </w:pPr>
            <w:r>
              <w:rPr/>
              <w:t>5</w:t>
            </w:r>
          </w:p>
        </w:tc>
        <w:tc>
          <w:tcPr>
            <w:tcW w:type="dxa" w:w="2492"/>
          </w:tcPr>
          <w:p>
            <w:pPr>
              <w:pStyle w:val="null3"/>
            </w:pPr>
            <w:r>
              <w:rPr/>
              <w:t>磋商有效期、授权有效期</w:t>
            </w:r>
          </w:p>
        </w:tc>
        <w:tc>
          <w:tcPr>
            <w:tcW w:type="dxa" w:w="3322"/>
          </w:tcPr>
          <w:p>
            <w:pPr>
              <w:pStyle w:val="null3"/>
            </w:pPr>
            <w:r>
              <w:rPr/>
              <w:t>文件递交截止之日起90日历日</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磋商响应文件响应性</w:t>
            </w:r>
          </w:p>
        </w:tc>
        <w:tc>
          <w:tcPr>
            <w:tcW w:type="dxa" w:w="3322"/>
          </w:tcPr>
          <w:p>
            <w:pPr>
              <w:pStyle w:val="null3"/>
            </w:pPr>
            <w:r>
              <w:rPr/>
              <w:t>服务期响应磋商文件要求</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无磋商文件中规定的无效情形</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办公电脑及机房服务器网络系统运维方案</w:t>
            </w:r>
          </w:p>
        </w:tc>
        <w:tc>
          <w:tcPr>
            <w:tcW w:type="dxa" w:w="2492"/>
          </w:tcPr>
          <w:p>
            <w:pPr>
              <w:pStyle w:val="null3"/>
            </w:pPr>
            <w:r>
              <w:rPr/>
              <w:t>供应商对办公电脑及机房服务器网络系统运维工作目标、规模、内容理解透彻，针对本项目提供详细、全面的服务方案，服务内容齐全，服务条款明确，架构完整、层次清楚，满足项目整体要求，计8分； 供应商对项目有一定程度的了解，运维方案内容较全面，基本满足项目要求，计5分； 供应商提供的运维方案内容有效，但不完整，计3分； 无方案不计分。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安全运维服务方案</w:t>
            </w:r>
          </w:p>
        </w:tc>
        <w:tc>
          <w:tcPr>
            <w:tcW w:type="dxa" w:w="2492"/>
          </w:tcPr>
          <w:p>
            <w:pPr>
              <w:pStyle w:val="null3"/>
            </w:pPr>
            <w:r>
              <w:rPr/>
              <w:t>供应商对安全运维服务工作的目标、规模、内容理解透彻，针对本项目制定规范化的技术方案，方案架构完整、层次清楚，满足项目整体要求，计10分； 供应商对升级优化工作有一定程度的了解，方案内容较全面，基本满足项目要求，计7分； 供应商提供的升级优化方案内容有效但不完整，计4分； 无方案不计分。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保障措施：</w:t>
            </w:r>
          </w:p>
        </w:tc>
        <w:tc>
          <w:tcPr>
            <w:tcW w:type="dxa" w:w="2492"/>
          </w:tcPr>
          <w:p>
            <w:pPr>
              <w:pStyle w:val="null3"/>
            </w:pPr>
            <w:r>
              <w:rPr/>
              <w:t>供应商提供项目实施过程中的保障措施1.运维支撑管理系统，以对设备更换、维护、变更等提供管理支持（需要提供运维管理系统截图）；2.服务流程；3.紧急情况处理流程；4.服务质量管理及监控流程；架构完整、层次清楚，满足招标文件要求，根据响应情况综合赋分。 供应商提供的实施方案详细、具体、具有可操作性、合理性，包含以上内容，并能提出增值服务，得9分。 供应商提供的实施方案较全面、具体，包含以上内容，得6分。 供应商提供的实施方案不够完整，包含部分以上内容，得3分。 未提供不计分。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应急方案</w:t>
            </w:r>
          </w:p>
        </w:tc>
        <w:tc>
          <w:tcPr>
            <w:tcW w:type="dxa" w:w="2492"/>
          </w:tcPr>
          <w:p>
            <w:pPr>
              <w:pStyle w:val="null3"/>
            </w:pPr>
            <w:r>
              <w:rPr/>
              <w:t>应急方案符合实际情况，解决办法明确、详细、切实可行。方案应包含：突发事件响应时间、应急处理，能够充分说明保证项目应急状况下所采取的措施、计划。根据用户实际情况及现有环境，制定详细的容灾演练方案及数据备份恢复方案，包含但不限于：1.演练目的及范围；2.演练方案，含人员安排、时间安排、风险预测、应急预案等。根据响应情况综合赋分。 供应商提供的方案详细、具体，及时性强、可行性强，包含以上内容，并能提出增值服务，得10分。 供应商提供的方案较全面、具体，可行性较弱，包含以上内容，得7分。 供应商提供的方案不够完整，可行性较差，包含部分以上内容，得4分。 供应商未提供相关内容，得0分。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工作进度安排</w:t>
            </w:r>
          </w:p>
        </w:tc>
        <w:tc>
          <w:tcPr>
            <w:tcW w:type="dxa" w:w="2492"/>
          </w:tcPr>
          <w:p>
            <w:pPr>
              <w:pStyle w:val="null3"/>
            </w:pPr>
            <w:r>
              <w:rPr/>
              <w:t>供应商提供针对本项目的工作进度安排及确保服务期的保证措施，维护规范合理可行，满足招标文件要求，包含但不限于：1.每日巡检详细内容、巡检频次、巡检时间等，内容合理、明确；2.每日报告模板截图、每月深度巡检报告模板截图、提供季度总结报告模板截图、提供年度总结报告模板截图；3.通用设备巡检报告模板截图；4.针对核心设备巡检方案；根据响应情况综合赋分。 供应商提供的维护方案详细、具体，符合规范标准，具有及时性，包含以上内容，并能提出增值服务，得5分。 供应商提供的维护方案较全面、具体，符合规范标准，包含以上内容，得3分。 供应商提供的方案不够完整，包含部分以上内容，得1分。 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企业实力</w:t>
            </w:r>
          </w:p>
        </w:tc>
        <w:tc>
          <w:tcPr>
            <w:tcW w:type="dxa" w:w="2492"/>
          </w:tcPr>
          <w:p>
            <w:pPr>
              <w:pStyle w:val="null3"/>
            </w:pPr>
            <w:r>
              <w:rPr/>
              <w:t>1.供应商具有ITSS信息技术服务运行维护符合性证书二级得2分；叁级及以下得1分；没有不得分。 2.供应商具有ISO 27001 信息安全管理体系认证证书得2分；没有不得分。 3．供应商具有ISO 9001 质量管理体系认证证书得2分；没有不得分。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其他附件</w:t>
            </w:r>
          </w:p>
        </w:tc>
      </w:tr>
      <w:tr>
        <w:tc>
          <w:tcPr>
            <w:tcW w:type="dxa" w:w="831"/>
            <w:vMerge/>
          </w:tcPr>
          <w:p/>
        </w:tc>
        <w:tc>
          <w:tcPr>
            <w:tcW w:type="dxa" w:w="1661"/>
          </w:tcPr>
          <w:p>
            <w:pPr>
              <w:pStyle w:val="null3"/>
            </w:pPr>
            <w:r>
              <w:rPr/>
              <w:t>人员资质</w:t>
            </w:r>
          </w:p>
        </w:tc>
        <w:tc>
          <w:tcPr>
            <w:tcW w:type="dxa" w:w="2492"/>
          </w:tcPr>
          <w:p>
            <w:pPr>
              <w:pStyle w:val="null3"/>
            </w:pPr>
            <w:r>
              <w:rPr/>
              <w:t>1.项目经理具备PMP证书和高级信息系统项目管理师证书同时具备CSPM-2认证证书，满分6分；具备其中1项得2分。（提供员工缴纳社保证明） 2.团队人员（项目经理除外）包含网络规划设计师，网络工程师，统信UOS系统工程师，光缆线务员，信息系统高级工程师，网络空间安全灾备工程师,每提供1名得1分,满分6分。（提供员工缴纳社保证明，1名人员如具备多项证书，不重复计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其他附件</w:t>
            </w:r>
          </w:p>
        </w:tc>
      </w:tr>
      <w:tr>
        <w:tc>
          <w:tcPr>
            <w:tcW w:type="dxa" w:w="831"/>
            <w:vMerge/>
          </w:tcPr>
          <w:p/>
        </w:tc>
        <w:tc>
          <w:tcPr>
            <w:tcW w:type="dxa" w:w="1661"/>
          </w:tcPr>
          <w:p>
            <w:pPr>
              <w:pStyle w:val="null3"/>
            </w:pPr>
            <w:r>
              <w:rPr/>
              <w:t>保密措施</w:t>
            </w:r>
          </w:p>
        </w:tc>
        <w:tc>
          <w:tcPr>
            <w:tcW w:type="dxa" w:w="2492"/>
          </w:tcPr>
          <w:p>
            <w:pPr>
              <w:pStyle w:val="null3"/>
            </w:pPr>
            <w:r>
              <w:rPr/>
              <w:t>项目运维过程中的所有资料的管理、保密工作是否专业、严密、合理、可行，全面确保数据及相关信息不泄密，根据响应情况计分。 保密措施专业、严密、合理，可行性强，计5分； 保密措施较为专业、合理，可行性一般，计3分； 保密措施不专业、不合理，可行性差，计1分； 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售后服务</w:t>
            </w:r>
          </w:p>
        </w:tc>
        <w:tc>
          <w:tcPr>
            <w:tcW w:type="dxa" w:w="2492"/>
          </w:tcPr>
          <w:p>
            <w:pPr>
              <w:pStyle w:val="null3"/>
            </w:pPr>
            <w:r>
              <w:rPr/>
              <w:t>在本地建有完善的售后服务体系，提供驻场技术支持与服务，并有详细的售后服务措施承诺，有具体可行的售后服务方案、计划和措施，磋商小组根据响应情况计分。 售后服务措施和承诺完整、详细、可行，计5分； 售后服务措施和承诺较详细可行，计3分； 售后服务措施和承诺不可行，计1分。 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培训方案</w:t>
            </w:r>
          </w:p>
        </w:tc>
        <w:tc>
          <w:tcPr>
            <w:tcW w:type="dxa" w:w="2492"/>
          </w:tcPr>
          <w:p>
            <w:pPr>
              <w:pStyle w:val="null3"/>
            </w:pPr>
            <w:r>
              <w:rPr/>
              <w:t>供应商针对本项目有具体可行的培训方案、计划和措施，应适用于系统相关的系统管理员、软件技术人员和操作人员等。 方案完整详细，标准适用性强，计5分； 方案较为完整详细，标准适用性一般，计3分； 方案不完整，标准适用性差，计1分。 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类似业绩</w:t>
            </w:r>
          </w:p>
        </w:tc>
        <w:tc>
          <w:tcPr>
            <w:tcW w:type="dxa" w:w="2492"/>
          </w:tcPr>
          <w:p>
            <w:pPr>
              <w:pStyle w:val="null3"/>
            </w:pPr>
            <w:r>
              <w:rPr/>
              <w:t>供应商提供2021年1月至今类似项目业绩，每提供一个业绩证明得2分，满分10分。（业绩以合同协议书及验收报告复印件加盖公章为准）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其他附件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1.经资格审查、符合性审查合格的磋商响应文件，其磋商报价为有效磋商报价，并依据此价格（评审价格）进行价格评审。 2.满足磋商文件实质性要求且最终报价最低的供应商的价格为磋商基准价，其价格分为满分15分。 3.磋商报价得分=（磋商基准价/最终磋商报价）×15的公式计算得分。 4.磋商报价不完整的，不进入评标标准价的计算，本项得0分。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详见附件：其他附件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