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一刻钟便民生活圈社区邻里生活节</w:t>
      </w:r>
    </w:p>
    <w:p>
      <w:pPr>
        <w:pStyle w:val="null3"/>
        <w:jc w:val="center"/>
        <w:outlineLvl w:val="2"/>
      </w:pPr>
      <w:r>
        <w:rPr>
          <w:sz w:val="28"/>
          <w:b/>
        </w:rPr>
        <w:t>采购项目编号：</w:t>
      </w:r>
      <w:r>
        <w:rPr>
          <w:sz w:val="28"/>
          <w:b/>
        </w:rPr>
        <w:t>SXZY-2024-ZC-1090</w:t>
      </w:r>
      <w:r>
        <w:br/>
      </w:r>
      <w:r>
        <w:br/>
      </w:r>
      <w:r>
        <w:br/>
      </w:r>
    </w:p>
    <w:p>
      <w:pPr>
        <w:pStyle w:val="null3"/>
        <w:jc w:val="center"/>
        <w:outlineLvl w:val="2"/>
      </w:pPr>
      <w:r>
        <w:rPr>
          <w:sz w:val="28"/>
          <w:b/>
        </w:rPr>
        <w:t>西安市商务局（本级）</w:t>
      </w:r>
    </w:p>
    <w:p>
      <w:pPr>
        <w:pStyle w:val="null3"/>
        <w:jc w:val="center"/>
        <w:outlineLvl w:val="2"/>
      </w:pPr>
      <w:r>
        <w:rPr>
          <w:sz w:val="28"/>
          <w:b/>
        </w:rPr>
        <w:t>陕西中仪项目管理有限公司</w:t>
      </w:r>
      <w:r>
        <w:rPr>
          <w:sz w:val="28"/>
          <w:b/>
        </w:rPr>
        <w:t>共同编制</w:t>
      </w:r>
    </w:p>
    <w:p>
      <w:pPr>
        <w:pStyle w:val="null3"/>
        <w:jc w:val="center"/>
        <w:outlineLvl w:val="2"/>
      </w:pPr>
      <w:r>
        <w:rPr>
          <w:sz w:val="28"/>
          <w:b/>
        </w:rPr>
        <w:t>2024年07月01日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陕西中仪项目管理有限公司</w:t>
      </w:r>
      <w:r>
        <w:rPr/>
        <w:t>（以下简称“代理机构”）受</w:t>
      </w:r>
      <w:r>
        <w:rPr/>
        <w:t>西安市商务局（本级）</w:t>
      </w:r>
      <w:r>
        <w:rPr/>
        <w:t>委托，拟对</w:t>
      </w:r>
      <w:r>
        <w:rPr/>
        <w:t>一刻钟便民生活圈社区邻里生活节</w:t>
      </w:r>
      <w:r>
        <w:rPr/>
        <w:t>采用竞争性磋商采购方式进行采购，兹邀请供应商参加本项目的竞争性磋商。</w:t>
      </w:r>
    </w:p>
    <w:p>
      <w:pPr>
        <w:pStyle w:val="null3"/>
        <w:outlineLvl w:val="2"/>
      </w:pPr>
      <w:r>
        <w:rPr>
          <w:sz w:val="28"/>
          <w:b/>
        </w:rPr>
        <w:t>一、项目编号：</w:t>
      </w:r>
      <w:r>
        <w:rPr>
          <w:sz w:val="28"/>
          <w:b/>
        </w:rPr>
        <w:t>SXZY-2024-ZC-1090</w:t>
      </w:r>
    </w:p>
    <w:p>
      <w:pPr>
        <w:pStyle w:val="null3"/>
        <w:outlineLvl w:val="2"/>
      </w:pPr>
      <w:r>
        <w:rPr>
          <w:sz w:val="28"/>
          <w:b/>
        </w:rPr>
        <w:t>二、项目名称：</w:t>
      </w:r>
      <w:r>
        <w:rPr>
          <w:sz w:val="28"/>
          <w:b/>
        </w:rPr>
        <w:t>一刻钟便民生活圈社区邻里生活节</w:t>
      </w:r>
    </w:p>
    <w:p>
      <w:pPr>
        <w:pStyle w:val="null3"/>
        <w:outlineLvl w:val="2"/>
      </w:pPr>
      <w:r>
        <w:rPr>
          <w:sz w:val="28"/>
          <w:b/>
        </w:rPr>
        <w:t>三、磋商项目简介</w:t>
      </w:r>
    </w:p>
    <w:p>
      <w:pPr>
        <w:pStyle w:val="null3"/>
        <w:ind w:firstLine="480"/>
      </w:pPr>
      <w:r>
        <w:rPr/>
        <w:t>初步计划8月中下旬举办，活动采购计划主要包括工作：1活动场地布置与搭建工作,活动设1个主会场，同时在20个社区举办西安市一刻钟便民生活圈社区邻里生活节，开展家政服务、“以旧换新”、打折促销、便民集市、政务服务进社区等便民主题活动。主要包括①主舞台搭建以及水电、灯光、音响、背景等；②展位搭建以及电缆、灯光、桌椅等；③舞台展区设备及相关物料购买（租赁）、运输等；④美陈设计，设置。2活动策划组织。①活动文案策划，活动实施和搭建方案、各类应急预案的制定；②协调场地租赁，水电费等；③展位的招商组织、现场管理；④买赠、促销、打折活动的策划组织；⑤现场氛围营造、节目演出；⑥现场安保、保洁。⑦摄影、摄像和活动宣传的组织。</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采购包1（一刻钟便民生活圈社区邻里生活节）：属于专门面向中小企业采购。</w:t>
      </w:r>
    </w:p>
    <w:p>
      <w:pPr>
        <w:pStyle w:val="null3"/>
        <w:ind w:firstLine="480"/>
      </w:pPr>
      <w:r>
        <w:rPr/>
        <w:t>（三）本项目的特定资格要求：</w:t>
      </w:r>
    </w:p>
    <w:p>
      <w:pPr>
        <w:pStyle w:val="null3"/>
      </w:pPr>
      <w:r>
        <w:rPr/>
        <w:t>采购包1：</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税款所属日期在竞争性磋商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5、履约能力承诺：提交具有履行合同所必需的设备和专业技术能力的承诺函。供应商需在项目电子化交易系统中按要求填写《响应函》完成承诺并进行电子签章。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西安市商务局（本级）</w:t>
      </w:r>
    </w:p>
    <w:p>
      <w:pPr>
        <w:pStyle w:val="null3"/>
      </w:pPr>
      <w:r>
        <w:rPr/>
        <w:t xml:space="preserve"> 地址： </w:t>
      </w:r>
      <w:r>
        <w:rPr/>
        <w:t>西安市未央区凤城八路109号</w:t>
      </w:r>
    </w:p>
    <w:p>
      <w:pPr>
        <w:pStyle w:val="null3"/>
      </w:pPr>
      <w:r>
        <w:rPr/>
        <w:t xml:space="preserve"> 邮编： </w:t>
      </w:r>
      <w:r>
        <w:rPr/>
        <w:t>710018</w:t>
      </w:r>
    </w:p>
    <w:p>
      <w:pPr>
        <w:pStyle w:val="null3"/>
      </w:pPr>
      <w:r>
        <w:rPr/>
        <w:t xml:space="preserve"> 联系人： </w:t>
      </w:r>
      <w:r>
        <w:rPr/>
        <w:t>刘丽娟</w:t>
      </w:r>
    </w:p>
    <w:p>
      <w:pPr>
        <w:pStyle w:val="null3"/>
      </w:pPr>
      <w:r>
        <w:rPr/>
        <w:t xml:space="preserve"> 联系电话： </w:t>
      </w:r>
      <w:r>
        <w:rPr/>
        <w:t>86786529</w:t>
      </w:r>
    </w:p>
    <w:p>
      <w:pPr>
        <w:pStyle w:val="null3"/>
        <w:outlineLvl w:val="3"/>
      </w:pPr>
      <w:r>
        <w:rPr>
          <w:sz w:val="24"/>
          <w:b/>
        </w:rPr>
        <w:t>代理机构：</w:t>
      </w:r>
      <w:r>
        <w:rPr>
          <w:sz w:val="24"/>
          <w:b/>
        </w:rPr>
        <w:t>陕西中仪项目管理有限公司</w:t>
      </w:r>
    </w:p>
    <w:p>
      <w:pPr>
        <w:pStyle w:val="null3"/>
      </w:pPr>
      <w:r>
        <w:rPr/>
        <w:t xml:space="preserve"> 地址： </w:t>
      </w:r>
      <w:r>
        <w:rPr/>
        <w:t>陕西省西安市雁塔区曲江池西路369号34幢1-101室</w:t>
      </w:r>
    </w:p>
    <w:p>
      <w:pPr>
        <w:pStyle w:val="null3"/>
      </w:pPr>
      <w:r>
        <w:rPr/>
        <w:t xml:space="preserve"> 邮编： </w:t>
      </w:r>
      <w:r>
        <w:rPr/>
        <w:t>710061</w:t>
      </w:r>
    </w:p>
    <w:p>
      <w:pPr>
        <w:pStyle w:val="null3"/>
      </w:pPr>
      <w:r>
        <w:rPr/>
        <w:t xml:space="preserve"> 联系人： </w:t>
      </w:r>
      <w:r>
        <w:rPr/>
        <w:t>范工</w:t>
      </w:r>
    </w:p>
    <w:p>
      <w:pPr>
        <w:pStyle w:val="null3"/>
      </w:pPr>
      <w:r>
        <w:rPr/>
        <w:t xml:space="preserve"> 联系电话： </w:t>
      </w:r>
      <w:r>
        <w:rPr/>
        <w:t>029-85500589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账号：102496214855转账备注：（项目名称/项目编号）招标代理服务费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西安市商务局（本级）</w:t>
      </w:r>
      <w:r>
        <w:rPr/>
        <w:t>和</w:t>
      </w:r>
      <w:r>
        <w:rPr/>
        <w:t>陕西中仪项目管理有限公司</w:t>
      </w:r>
      <w:r>
        <w:rPr/>
        <w:t>享有。对磋商文件中供应商参加本次政府采购活动应当具备的条件，磋商项目技术、服务、商务及其他要求，评审细则及标准由</w:t>
      </w:r>
      <w:r>
        <w:rPr/>
        <w:t>西安市商务局（本级）</w:t>
      </w:r>
      <w:r>
        <w:rPr/>
        <w:t>负责解释。除上述磋商文件内容，其他内容由</w:t>
      </w:r>
      <w:r>
        <w:rPr/>
        <w:t>陕西中仪项目管理有限公司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西安市商务局（本级）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50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详见合同相应条款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陕西中仪项目管理有限公司</w:t>
      </w:r>
      <w:r>
        <w:rPr/>
        <w:t xml:space="preserve"> 负责答复；供应商对除采购需求外的采购文件的询问、质疑由</w:t>
      </w:r>
      <w:r>
        <w:rPr/>
        <w:t>陕西中仪项目管理有限公司</w:t>
      </w:r>
      <w:r>
        <w:rPr/>
        <w:t xml:space="preserve"> 负责答复；供应商对采购过程、采购结果的询问、质疑由 </w:t>
      </w:r>
      <w:r>
        <w:rPr/>
        <w:t>陕西中仪项目管理有限公司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联系人：范工</w:t>
      </w:r>
    </w:p>
    <w:p>
      <w:pPr>
        <w:pStyle w:val="null3"/>
      </w:pPr>
      <w:r>
        <w:rPr/>
        <w:t>联系电话：029-85500589</w:t>
      </w:r>
    </w:p>
    <w:p>
      <w:pPr>
        <w:pStyle w:val="null3"/>
      </w:pPr>
      <w:r>
        <w:rPr/>
        <w:t>地址：陕西省西安市雁塔区曲江池西路369号34幢101室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初步计划8月中下旬举办，活动采购计划主要包括工作：1活动场地布置与搭建工作,活动设1个主会场，同时在20个社区举办西安市一刻钟便民生活圈社区邻里生活节，开展家政服务、“以旧换新”、打折促销、便民集市、政务服务进社区等便民主题活动。主要包括①主舞台搭建以及水电、灯光、音响、背景等；②展位搭建以及电缆、灯光、桌椅等；③舞台展区设备及相关物料购买（租赁）、运输等；④美陈设计，设置。2活动策划组织。①活动文案策划，活动实施和搭建方案、各类应急预案的制定；②协调场地租赁，水电费等；③展位的招商组织、现场管理；④买赠、促销、打折活动的策划组织；⑤现场氛围营造、节目演出；⑥现场安保、保洁。⑦摄影、摄像和活动宣传的组织。</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活动组织实施宣传策划等</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标的名称：活动组织实施宣传策划等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95"/>
            </w:pPr>
            <w:r>
              <w:rPr/>
              <w:t>一、项目概况</w:t>
            </w:r>
          </w:p>
          <w:p>
            <w:pPr>
              <w:pStyle w:val="null3"/>
              <w:jc w:val="both"/>
            </w:pPr>
            <w:r>
              <w:rPr/>
              <w:t>一刻钟便民生活圈社区邻里生活节活动，是2024年西安市促进消费系列活动之一，结合全市“以旧换新”活动，以社区居民需求为导向，以“品牌惠民+便民集市”为主要形式，联合商家共同举办品牌让利、便民集市、平台优惠和便民服务进社区等活动，为社区居民提供更加便捷的服务和更多优惠的商品。通过举办2024年一刻钟便民生活圈社区邻里生活节，进一步创新社区消费场景、繁荣社区商业，让居民切实享受“以旧换新”等便民政策带来的实惠，全方位提升社区居民消费品质。同时，本次活动紧密结合老字号、汽车、家电、家居、餐饮、再生资源回收等重点工作，广泛调动各类商业主体参与，进一步活跃经济、促进消费。</w:t>
            </w:r>
          </w:p>
        </w:tc>
      </w:tr>
      <w:tr>
        <w:tc>
          <w:tcPr>
            <w:tcW w:type="dxa" w:w="2769"/>
          </w:tcPr>
          <w:p/>
        </w:tc>
        <w:tc>
          <w:tcPr>
            <w:tcW w:type="dxa" w:w="2769"/>
          </w:tcPr>
          <w:p>
            <w:pPr>
              <w:pStyle w:val="null3"/>
            </w:pPr>
            <w:r>
              <w:rPr/>
              <w:t>2</w:t>
            </w:r>
          </w:p>
        </w:tc>
        <w:tc>
          <w:tcPr>
            <w:tcW w:type="dxa" w:w="2769"/>
          </w:tcPr>
          <w:p>
            <w:pPr>
              <w:pStyle w:val="null3"/>
              <w:spacing w:after="195"/>
            </w:pPr>
            <w:r>
              <w:rPr/>
              <w:t>二、服务内容</w:t>
            </w:r>
          </w:p>
          <w:p>
            <w:pPr>
              <w:pStyle w:val="null3"/>
              <w:spacing w:after="195"/>
            </w:pPr>
            <w:r>
              <w:rPr/>
              <w:t>1、活动设1个主会场，同时在20个社区举办西安市一刻钟便民生活圈社区邻里生活节，开展家政服务、“以旧换新”、打折促销、便民集市、政务服务进社区等便民主题活动。</w:t>
            </w:r>
          </w:p>
          <w:p>
            <w:pPr>
              <w:pStyle w:val="null3"/>
              <w:spacing w:after="195"/>
            </w:pPr>
            <w:r>
              <w:rPr/>
              <w:t>2、活动策划和具体组织实施，制定活动实施和搭建方案、各类应急预案及组织。</w:t>
            </w:r>
          </w:p>
          <w:p>
            <w:pPr>
              <w:pStyle w:val="null3"/>
              <w:spacing w:after="195"/>
            </w:pPr>
            <w:r>
              <w:rPr/>
              <w:t>3、活动场地租赁，搭建，氛围营造，活动物料制作等。</w:t>
            </w:r>
          </w:p>
          <w:p>
            <w:pPr>
              <w:pStyle w:val="null3"/>
              <w:spacing w:after="195"/>
            </w:pPr>
            <w:r>
              <w:rPr/>
              <w:t>4、活动现场管理，安保、保洁组织。</w:t>
            </w:r>
          </w:p>
          <w:p>
            <w:pPr>
              <w:pStyle w:val="null3"/>
              <w:spacing w:after="195"/>
            </w:pPr>
            <w:r>
              <w:rPr/>
              <w:t>5、活动各类文字的策划、撰写。</w:t>
            </w:r>
          </w:p>
          <w:p>
            <w:pPr>
              <w:pStyle w:val="null3"/>
              <w:jc w:val="both"/>
            </w:pPr>
            <w:r>
              <w:rPr/>
              <w:t>6、摄影、摄像和活动宣传的组织。</w:t>
            </w:r>
          </w:p>
        </w:tc>
      </w:tr>
      <w:tr>
        <w:tc>
          <w:tcPr>
            <w:tcW w:type="dxa" w:w="2769"/>
          </w:tcPr>
          <w:p/>
        </w:tc>
        <w:tc>
          <w:tcPr>
            <w:tcW w:type="dxa" w:w="2769"/>
          </w:tcPr>
          <w:p>
            <w:pPr>
              <w:pStyle w:val="null3"/>
            </w:pPr>
            <w:r>
              <w:rPr/>
              <w:t>3</w:t>
            </w:r>
          </w:p>
        </w:tc>
        <w:tc>
          <w:tcPr>
            <w:tcW w:type="dxa" w:w="2769"/>
          </w:tcPr>
          <w:p>
            <w:pPr>
              <w:pStyle w:val="null3"/>
              <w:spacing w:after="195"/>
            </w:pPr>
            <w:r>
              <w:rPr/>
              <w:t>三、技术要求</w:t>
            </w:r>
          </w:p>
          <w:p>
            <w:pPr>
              <w:pStyle w:val="null3"/>
              <w:jc w:val="both"/>
            </w:pPr>
            <w:r>
              <w:rPr/>
              <w:t>本次活动所有搭建，相关物料制作，必须符合相关行业的标准，并做好本次活动资料的留存，包括但不限于现场摄影摄像等资料。</w:t>
            </w:r>
          </w:p>
        </w:tc>
      </w:tr>
      <w:tr>
        <w:tc>
          <w:tcPr>
            <w:tcW w:type="dxa" w:w="2769"/>
          </w:tcPr>
          <w:p/>
        </w:tc>
        <w:tc>
          <w:tcPr>
            <w:tcW w:type="dxa" w:w="2769"/>
          </w:tcPr>
          <w:p>
            <w:pPr>
              <w:pStyle w:val="null3"/>
            </w:pPr>
            <w:r>
              <w:rPr/>
              <w:t>4</w:t>
            </w:r>
          </w:p>
        </w:tc>
        <w:tc>
          <w:tcPr>
            <w:tcW w:type="dxa" w:w="2769"/>
          </w:tcPr>
          <w:p>
            <w:pPr>
              <w:pStyle w:val="null3"/>
              <w:spacing w:after="195"/>
            </w:pPr>
            <w:r>
              <w:rPr/>
              <w:t>四、服务要求</w:t>
            </w:r>
          </w:p>
          <w:p>
            <w:pPr>
              <w:pStyle w:val="null3"/>
              <w:spacing w:after="195"/>
            </w:pPr>
            <w:r>
              <w:rPr/>
              <w:t>1、活动策划和具体组织实施，制定活动实施方案、现场搭建方案、各类应急预案，内容详见、方便可行，能够完全满足采购人需求；</w:t>
            </w:r>
          </w:p>
          <w:p>
            <w:pPr>
              <w:pStyle w:val="null3"/>
              <w:spacing w:after="195"/>
            </w:pPr>
            <w:r>
              <w:rPr/>
              <w:t>2、活动场地租赁，搭建，氛围营造，活动相关物料制作等；</w:t>
            </w:r>
          </w:p>
          <w:p>
            <w:pPr>
              <w:pStyle w:val="null3"/>
              <w:spacing w:after="195"/>
            </w:pPr>
            <w:r>
              <w:rPr/>
              <w:t>3、举办西安市一刻钟便民生活圈社区邻里生活节，活动现场管理，安保、保洁组织。</w:t>
            </w:r>
          </w:p>
          <w:p>
            <w:pPr>
              <w:pStyle w:val="null3"/>
              <w:spacing w:after="195"/>
            </w:pPr>
            <w:r>
              <w:rPr/>
              <w:t>4、活动各类文字的策划、撰写。</w:t>
            </w:r>
          </w:p>
          <w:p>
            <w:pPr>
              <w:pStyle w:val="null3"/>
              <w:spacing w:after="195"/>
            </w:pPr>
            <w:r>
              <w:rPr/>
              <w:t>5、摄影、摄像和活动宣传的组织。</w:t>
            </w:r>
          </w:p>
          <w:p>
            <w:pPr>
              <w:pStyle w:val="null3"/>
              <w:jc w:val="both"/>
            </w:pPr>
            <w:r>
              <w:rPr/>
              <w:t>6、在严格遵守安保、消防等相关安全规定的情况下，按时按质按量完成活动现场各项工作，确保活动效果呈现。</w:t>
            </w:r>
          </w:p>
        </w:tc>
      </w:tr>
    </w:tbl>
    <w:p>
      <w:pPr>
        <w:pStyle w:val="null3"/>
        <w:outlineLvl w:val="2"/>
      </w:pPr>
      <w:r>
        <w:rPr>
          <w:sz w:val="28"/>
          <w:b/>
        </w:rPr>
        <w:t>3.2.3人员配置要求</w:t>
      </w:r>
    </w:p>
    <w:p>
      <w:pPr>
        <w:pStyle w:val="null3"/>
      </w:pPr>
      <w:r>
        <w:rPr/>
        <w:t>采购包1：</w:t>
      </w:r>
    </w:p>
    <w:p>
      <w:pPr>
        <w:pStyle w:val="null3"/>
      </w:pPr>
      <w:r>
        <w:rPr/>
        <w:t>满足实施本项目人员配置要求。</w:t>
      </w:r>
    </w:p>
    <w:p>
      <w:pPr>
        <w:pStyle w:val="null3"/>
        <w:outlineLvl w:val="2"/>
      </w:pPr>
      <w:r>
        <w:rPr>
          <w:sz w:val="28"/>
          <w:b/>
        </w:rPr>
        <w:t>3.2.4设施设备要求</w:t>
      </w:r>
    </w:p>
    <w:p>
      <w:pPr>
        <w:pStyle w:val="null3"/>
      </w:pPr>
      <w:r>
        <w:rPr/>
        <w:t>采购包1：</w:t>
      </w:r>
    </w:p>
    <w:p>
      <w:pPr>
        <w:pStyle w:val="null3"/>
      </w:pPr>
      <w:r>
        <w:rPr/>
        <w:t>满足实施本项目设施设备要求。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自合同签订之日起至项目结束</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详见合同相应条款</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活动结束、经验收合格后</w:t>
      </w:r>
      <w:r>
        <w:rPr/>
        <w:t xml:space="preserve"> ，达到付款条件起 </w:t>
      </w:r>
      <w:r>
        <w:rPr/>
        <w:t>45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详见合同相应条款</w:t>
      </w:r>
    </w:p>
    <w:p>
      <w:pPr>
        <w:pStyle w:val="null3"/>
        <w:outlineLvl w:val="2"/>
      </w:pPr>
      <w:r>
        <w:rPr>
          <w:sz w:val="28"/>
          <w:b/>
        </w:rPr>
        <w:t>3.4其他要求</w:t>
      </w:r>
    </w:p>
    <w:p>
      <w:pPr>
        <w:pStyle w:val="null3"/>
      </w:pPr>
      <w:r>
        <w:rPr/>
        <w:t>成交供应商应向代理机构提交三份（一正二副）竞争性磋商响应文件纸质版，纸质版竞争性磋商响应文件应与电子化交易系统上传电子版一致。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税款所属日期在竞争性磋商响应文件截止时间前一年内至少一个月的纳税证明或完税证明（任意税种），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提交具有履行合同所必需的设备和专业技术能力的承诺函。供应商需在项目电子化交易系统中按要求填写《响应函》完成承诺并进行电子签章。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费用明细表 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与营业执照一致。</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供应商磋商有效期与法人授权书有效期一致且不少于90天。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4</w:t>
            </w:r>
          </w:p>
        </w:tc>
        <w:tc>
          <w:tcPr>
            <w:tcW w:type="dxa" w:w="2492"/>
          </w:tcPr>
          <w:p>
            <w:pPr>
              <w:pStyle w:val="null3"/>
            </w:pPr>
            <w:r>
              <w:rPr/>
              <w:t>响应有效性</w:t>
            </w:r>
          </w:p>
        </w:tc>
        <w:tc>
          <w:tcPr>
            <w:tcW w:type="dxa" w:w="3322"/>
          </w:tcPr>
          <w:p>
            <w:pPr>
              <w:pStyle w:val="null3"/>
            </w:pPr>
            <w:r>
              <w:rPr/>
              <w:t>磋商响应文件内容应全面响应磋商文件要求，且无未实质性响应及无效标的情形。</w:t>
            </w:r>
          </w:p>
        </w:tc>
        <w:tc>
          <w:tcPr>
            <w:tcW w:type="dxa" w:w="1661"/>
          </w:tcPr>
          <w:p>
            <w:pPr>
              <w:pStyle w:val="null3"/>
            </w:pPr>
            <w:r>
              <w:rPr/>
              <w:t>商务响应偏离表 供应商承诺书 合同条款响应偏离表</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费用明细表 标的清单 报价表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供应商需在项目电子化交易系统中按要求填写《报价表》、《标的清单》并进行电子签章。</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签字盖章</w:t>
            </w:r>
          </w:p>
        </w:tc>
        <w:tc>
          <w:tcPr>
            <w:tcW w:type="dxa" w:w="3322"/>
          </w:tcPr>
          <w:p>
            <w:pPr>
              <w:pStyle w:val="null3"/>
            </w:pPr>
            <w:r>
              <w:rPr/>
              <w:t>供应商需在项目电子化交易系统中按要求编制磋商响应文件并进行电子签章。</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从项目背景和对工作内容的理解、整体方案工作思路等方面进行描述。 对本项目背景和工作内容的理解深刻、分析全面，工作思路清晰，得[3-5]分。 对本项目背景和工作内容的理解较为深刻、分析较为全面，工作思路较为清晰，得[1-3)分。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场地策划方案</w:t>
            </w:r>
          </w:p>
        </w:tc>
        <w:tc>
          <w:tcPr>
            <w:tcW w:type="dxa" w:w="2492"/>
          </w:tcPr>
          <w:p>
            <w:pPr>
              <w:pStyle w:val="null3"/>
            </w:pPr>
            <w:r>
              <w:rPr/>
              <w:t>现场布置策划方案规划合理、环节清楚、内容丰富、主题突出，活动外围氛围布置具有美感、整体协调，得[14-20]分； 现场布置策划方案规划一般、环节清楚、内容全面，整体基本协调，得[7-14)分； 现场布置策划方案不全面，整体不协调，得[1-7)分。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活动现场布置方案</w:t>
            </w:r>
          </w:p>
        </w:tc>
        <w:tc>
          <w:tcPr>
            <w:tcW w:type="dxa" w:w="2492"/>
          </w:tcPr>
          <w:p>
            <w:pPr>
              <w:pStyle w:val="null3"/>
            </w:pPr>
            <w:r>
              <w:rPr/>
              <w:t>活动现场布置科学得当、道具符合要求，画面（美陈设计）设置完美体现主题，得[14-20]分。 活动现场布置较为得当、道具基本符合要求，画面（美陈设计）设置基本体现主题，得[7-14)分。 活动现场布置整体不协调、道具不符合要求，画面（美陈设计）设置不能体现主题，得[1-7)分。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安全及质量保证措施</w:t>
            </w:r>
          </w:p>
        </w:tc>
        <w:tc>
          <w:tcPr>
            <w:tcW w:type="dxa" w:w="2492"/>
          </w:tcPr>
          <w:p>
            <w:pPr>
              <w:pStyle w:val="null3"/>
            </w:pPr>
            <w:r>
              <w:rPr/>
              <w:t>质量保证和安全保证措施健全，内容完整、目标清晰、科学合理、针对性及可操作性强，得[7-10]分。 质量保证和安全保证措施较为健全，内容较为完整、目标较为清晰、针对性及可操作性一般，得[4-7)分。 质量保证和安全保证措施内容不完整、目标模糊、针对性及可操作性不强，得[1-4)分。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进度计划</w:t>
            </w:r>
          </w:p>
        </w:tc>
        <w:tc>
          <w:tcPr>
            <w:tcW w:type="dxa" w:w="2492"/>
          </w:tcPr>
          <w:p>
            <w:pPr>
              <w:pStyle w:val="null3"/>
            </w:pPr>
            <w:r>
              <w:rPr/>
              <w:t>进度计划合理、科学、先进、完全满足服务要求，得[7-10]分。 进度计划较为合理、科学、基本满足服务要求，得[4-7)分。 进度计划不能完全满足服务要求，得[1-4)分。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拟投入的项目团队人员情况</w:t>
            </w:r>
          </w:p>
        </w:tc>
        <w:tc>
          <w:tcPr>
            <w:tcW w:type="dxa" w:w="2492"/>
          </w:tcPr>
          <w:p>
            <w:pPr>
              <w:pStyle w:val="null3"/>
            </w:pPr>
            <w:r>
              <w:rPr/>
              <w:t>项目团队人员配置全面，经验丰富，人员管理结构数量合理，得[7-10]分； 项目团队人员配置较为全面、经验较为丰富，人员管理结构数量较合理，得[4-7）分； 项目团队人员配置不全面，经验较少，人员管理结构数量不合理，得[1-4）分。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后勤保障方案</w:t>
            </w:r>
          </w:p>
        </w:tc>
        <w:tc>
          <w:tcPr>
            <w:tcW w:type="dxa" w:w="2492"/>
          </w:tcPr>
          <w:p>
            <w:pPr>
              <w:pStyle w:val="null3"/>
            </w:pPr>
            <w:r>
              <w:rPr/>
              <w:t>现场安保、场地卫生、场地恢复、人员离场等后勤保障措施。 措施合理、科学、可操作性强，完全满足服务要求，得[4-5]分。 措施较为合理、科学、可操作性一般，基本满足服务要求，得[3-4)分。 措施不能完全满足服务要求，得[1-3)分。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应急方案</w:t>
            </w:r>
          </w:p>
        </w:tc>
        <w:tc>
          <w:tcPr>
            <w:tcW w:type="dxa" w:w="2492"/>
          </w:tcPr>
          <w:p>
            <w:pPr>
              <w:pStyle w:val="null3"/>
            </w:pPr>
            <w:r>
              <w:rPr/>
              <w:t>有针对项目实施过程中的各类突发事件的应急措施。 方案合理，可行性强，得[3-5]分； 方案缺少一定的可行性，得[1-3）分。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业绩</w:t>
            </w:r>
          </w:p>
        </w:tc>
        <w:tc>
          <w:tcPr>
            <w:tcW w:type="dxa" w:w="2492"/>
          </w:tcPr>
          <w:p>
            <w:pPr>
              <w:pStyle w:val="null3"/>
            </w:pPr>
            <w:r>
              <w:rPr/>
              <w:t>供应商2021年1月至今同类项目业绩；每提供1份计1分，最高得5分。 业绩证明（以合同或中标/成交通知书为准，须在磋商响应文件中附以上证明材料的扫描件加盖单位公章）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技术（服务）方案说明书</w:t>
            </w:r>
          </w:p>
          <w:p>
            <w:pPr>
              <w:pStyle w:val="null3"/>
            </w:pPr>
            <w:r>
              <w:rPr/>
              <w:t>其它资料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详见附件：费用明细表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详见附件：技术（服务）方案说明书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