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>谈判报价一览表</w:t>
      </w:r>
    </w:p>
    <w:p>
      <w:pPr>
        <w:rPr>
          <w:rFonts w:ascii="宋体" w:hAnsi="宋体" w:cstheme="minorEastAsia"/>
        </w:rPr>
      </w:pPr>
    </w:p>
    <w:tbl>
      <w:tblPr>
        <w:tblStyle w:val="5"/>
        <w:tblW w:w="861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6416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项目名称</w:t>
            </w:r>
          </w:p>
        </w:tc>
        <w:tc>
          <w:tcPr>
            <w:tcW w:w="6416" w:type="dxa"/>
            <w:vAlign w:val="center"/>
          </w:tcPr>
          <w:p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项目编号</w:t>
            </w:r>
          </w:p>
        </w:tc>
        <w:tc>
          <w:tcPr>
            <w:tcW w:w="641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203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供应商名称</w:t>
            </w:r>
          </w:p>
        </w:tc>
        <w:tc>
          <w:tcPr>
            <w:tcW w:w="6416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2203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谈判报价（元）</w:t>
            </w:r>
          </w:p>
        </w:tc>
        <w:tc>
          <w:tcPr>
            <w:tcW w:w="6416" w:type="dxa"/>
          </w:tcPr>
          <w:p>
            <w:pPr>
              <w:spacing w:line="360" w:lineRule="auto"/>
              <w:rPr>
                <w:rFonts w:ascii="宋体" w:hAnsi="宋体" w:cstheme="minorEastAsia"/>
                <w:bCs/>
                <w:sz w:val="24"/>
              </w:rPr>
            </w:pPr>
          </w:p>
          <w:p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（大写）：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>
            <w:pPr>
              <w:pStyle w:val="4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（小写）：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>
            <w:pPr>
              <w:rPr>
                <w:rFonts w:ascii="宋体" w:hAnsi="宋体" w:cstheme="minorEastAsia"/>
                <w:sz w:val="24"/>
                <w:u w:val="singl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交货期</w:t>
            </w:r>
          </w:p>
        </w:tc>
        <w:tc>
          <w:tcPr>
            <w:tcW w:w="6416" w:type="dxa"/>
            <w:vAlign w:val="center"/>
          </w:tcPr>
          <w:p>
            <w:pPr>
              <w:rPr>
                <w:rFonts w:ascii="宋体" w:hAnsi="宋体" w:cstheme="minorEastAsia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质保期</w:t>
            </w:r>
          </w:p>
        </w:tc>
        <w:tc>
          <w:tcPr>
            <w:tcW w:w="6416" w:type="dxa"/>
            <w:vAlign w:val="center"/>
          </w:tcPr>
          <w:p>
            <w:pPr>
              <w:rPr>
                <w:rFonts w:ascii="宋体" w:hAnsi="宋体" w:cstheme="minorEastAsia"/>
                <w:sz w:val="24"/>
              </w:rPr>
            </w:pPr>
          </w:p>
        </w:tc>
      </w:tr>
    </w:tbl>
    <w:p>
      <w:pPr>
        <w:pStyle w:val="3"/>
        <w:adjustRightInd w:val="0"/>
        <w:snapToGrid w:val="0"/>
        <w:spacing w:after="0" w:line="360" w:lineRule="auto"/>
        <w:rPr>
          <w:rFonts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>
      <w:pPr>
        <w:pStyle w:val="3"/>
        <w:spacing w:line="360" w:lineRule="auto"/>
        <w:jc w:val="both"/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1、包括但不限于完成本谈判项目所有工作量及后续服务的全部费用等，以竞争性谈判文件的内容和要求作为响应的依据；</w:t>
      </w:r>
    </w:p>
    <w:p>
      <w:pPr>
        <w:spacing w:line="560" w:lineRule="exact"/>
        <w:jc w:val="both"/>
        <w:rPr>
          <w:rFonts w:hint="default" w:ascii="宋体" w:hAnsi="宋体" w:eastAsia="宋体" w:cstheme="minorEastAsia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表内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的谈判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报价应与“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表”中的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报价保持一致，若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表内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的谈判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报价与“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表”中的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报价不一致时，以“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表”中的</w:t>
      </w: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报价为准。</w:t>
      </w:r>
    </w:p>
    <w:p>
      <w:pPr>
        <w:rPr>
          <w:rFonts w:hint="eastAsia"/>
          <w:lang w:val="en-US" w:eastAsia="zh-CN"/>
        </w:rPr>
      </w:pPr>
    </w:p>
    <w:p>
      <w:pPr>
        <w:pStyle w:val="3"/>
        <w:jc w:val="both"/>
        <w:rPr>
          <w:rFonts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、表内报价内容以元为单位，保留小数点后两位；大小写不一致时，以大写为准。</w:t>
      </w:r>
    </w:p>
    <w:p>
      <w:pPr>
        <w:spacing w:line="480" w:lineRule="auto"/>
        <w:rPr>
          <w:rFonts w:hint="eastAsia" w:ascii="宋体" w:hAnsi="宋体" w:cstheme="minorEastAsia"/>
          <w:sz w:val="24"/>
          <w:szCs w:val="24"/>
        </w:rPr>
      </w:pPr>
    </w:p>
    <w:p>
      <w:pPr>
        <w:spacing w:line="480" w:lineRule="auto"/>
        <w:jc w:val="center"/>
        <w:rPr>
          <w:rFonts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cstheme="minorEastAsia"/>
          <w:sz w:val="24"/>
          <w:szCs w:val="24"/>
        </w:rPr>
        <w:t>供  应  商：</w:t>
      </w:r>
      <w:r>
        <w:rPr>
          <w:rFonts w:hint="eastAsia" w:ascii="宋体" w:hAnsi="宋体" w:cstheme="minorEastAsia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cstheme="minorEastAsia"/>
          <w:sz w:val="24"/>
          <w:szCs w:val="24"/>
          <w:u w:val="single"/>
        </w:rPr>
        <w:t>（公章）</w:t>
      </w:r>
    </w:p>
    <w:p>
      <w:pPr>
        <w:spacing w:line="480" w:lineRule="auto"/>
        <w:jc w:val="right"/>
        <w:rPr>
          <w:rFonts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</w:rPr>
        <w:t>法定代表人/负责人或被授权代表：</w:t>
      </w:r>
      <w:r>
        <w:rPr>
          <w:rFonts w:hint="eastAsia" w:ascii="宋体" w:hAnsi="宋体" w:cstheme="minorEastAsia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theme="minorEastAsia"/>
          <w:sz w:val="24"/>
          <w:szCs w:val="24"/>
          <w:u w:val="single"/>
        </w:rPr>
        <w:t>（签字或盖章）</w:t>
      </w:r>
    </w:p>
    <w:p>
      <w:pPr>
        <w:jc w:val="center"/>
        <w:rPr>
          <w:rFonts w:hint="eastAsia"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cstheme="minorEastAsia"/>
          <w:sz w:val="24"/>
          <w:szCs w:val="24"/>
        </w:rPr>
        <w:t>日      期：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theme="minorEastAsia"/>
          <w:sz w:val="24"/>
          <w:szCs w:val="24"/>
        </w:rPr>
        <w:t>年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  </w:t>
      </w:r>
      <w:r>
        <w:rPr>
          <w:rFonts w:hint="eastAsia" w:ascii="宋体" w:hAnsi="宋体" w:cstheme="minorEastAsia"/>
          <w:sz w:val="24"/>
          <w:szCs w:val="24"/>
        </w:rPr>
        <w:t>月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  </w:t>
      </w:r>
      <w:r>
        <w:rPr>
          <w:rFonts w:hint="eastAsia" w:ascii="宋体" w:hAnsi="宋体" w:cstheme="minorEastAsia"/>
          <w:sz w:val="24"/>
          <w:szCs w:val="24"/>
        </w:rPr>
        <w:t>日</w:t>
      </w:r>
    </w:p>
    <w:p>
      <w:pPr>
        <w:rPr>
          <w:rFonts w:hint="eastAsia"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br w:type="page"/>
      </w:r>
    </w:p>
    <w:p>
      <w:pPr>
        <w:pStyle w:val="2"/>
        <w:jc w:val="center"/>
        <w:rPr>
          <w:rStyle w:val="7"/>
          <w:rFonts w:ascii="宋体" w:hAnsi="宋体" w:eastAsia="宋体" w:cs="宋体"/>
          <w:sz w:val="32"/>
          <w:szCs w:val="56"/>
        </w:rPr>
      </w:pPr>
      <w:r>
        <w:rPr>
          <w:rStyle w:val="7"/>
          <w:rFonts w:hint="eastAsia" w:ascii="宋体" w:hAnsi="宋体" w:eastAsia="宋体" w:cs="宋体"/>
          <w:sz w:val="32"/>
          <w:szCs w:val="56"/>
        </w:rPr>
        <w:t>分项报价表</w:t>
      </w:r>
    </w:p>
    <w:p>
      <w:pPr>
        <w:spacing w:line="360" w:lineRule="auto"/>
        <w:jc w:val="left"/>
        <w:rPr>
          <w:rFonts w:ascii="宋体" w:hAnsi="宋体" w:cs="楷体"/>
          <w:b/>
        </w:rPr>
      </w:pPr>
      <w:r>
        <w:rPr>
          <w:rFonts w:hint="eastAsia" w:ascii="宋体" w:hAnsi="宋体" w:cs="宋体"/>
          <w:bCs/>
          <w:sz w:val="24"/>
          <w:szCs w:val="24"/>
        </w:rPr>
        <w:t>项目名称：</w:t>
      </w:r>
      <w:r>
        <w:rPr>
          <w:rFonts w:hint="eastAsia" w:ascii="宋体" w:hAnsi="宋体" w:cs="楷体"/>
          <w:bCs/>
          <w:szCs w:val="24"/>
        </w:rPr>
        <w:t xml:space="preserve">                  </w:t>
      </w:r>
      <w:r>
        <w:rPr>
          <w:rFonts w:hint="eastAsia"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楷体"/>
          <w:bCs/>
          <w:szCs w:val="24"/>
        </w:rPr>
        <w:t xml:space="preserve">                 </w:t>
      </w:r>
      <w:r>
        <w:rPr>
          <w:rFonts w:hint="eastAsia" w:ascii="宋体" w:hAnsi="宋体" w:cs="宋体"/>
          <w:bCs/>
          <w:sz w:val="24"/>
          <w:szCs w:val="24"/>
        </w:rPr>
        <w:t>项目编号：</w:t>
      </w:r>
    </w:p>
    <w:tbl>
      <w:tblPr>
        <w:tblStyle w:val="5"/>
        <w:tblW w:w="909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815"/>
        <w:gridCol w:w="798"/>
        <w:gridCol w:w="1153"/>
        <w:gridCol w:w="1950"/>
        <w:gridCol w:w="767"/>
        <w:gridCol w:w="950"/>
        <w:gridCol w:w="1050"/>
        <w:gridCol w:w="105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4" w:hRule="atLeast"/>
          <w:jc w:val="center"/>
        </w:trPr>
        <w:tc>
          <w:tcPr>
            <w:tcW w:w="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规格型号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制造商（生产厂家）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数量及单位 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</w:t>
            </w:r>
          </w:p>
        </w:tc>
        <w:tc>
          <w:tcPr>
            <w:tcW w:w="8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firstLine="2880" w:firstLineChars="12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90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合计（人民币大写）：    （￥          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9093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2.如果不提供详细分项报价将视为没有实质性响应谈判文件。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3.供应商可适当调整该表格式，但不得减少信息内容。</w:t>
      </w:r>
    </w:p>
    <w:p/>
    <w:p>
      <w:pPr>
        <w:rPr>
          <w:rFonts w:ascii="宋体" w:hAnsi="宋体" w:cstheme="minorEastAsia"/>
          <w:sz w:val="24"/>
        </w:rPr>
      </w:pPr>
    </w:p>
    <w:p>
      <w:pPr>
        <w:rPr>
          <w:rFonts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t xml:space="preserve"> </w:t>
      </w:r>
    </w:p>
    <w:p>
      <w:pPr>
        <w:spacing w:line="480" w:lineRule="auto"/>
        <w:jc w:val="center"/>
        <w:rPr>
          <w:rFonts w:ascii="宋体" w:hAnsi="宋体" w:cstheme="minorEastAsia"/>
          <w:sz w:val="30"/>
        </w:rPr>
      </w:pPr>
      <w:r>
        <w:rPr>
          <w:rFonts w:hint="eastAsia" w:ascii="宋体" w:hAnsi="宋体" w:cstheme="minorEastAsia"/>
          <w:sz w:val="24"/>
          <w:szCs w:val="24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宋体" w:hAnsi="宋体" w:cstheme="minorEastAsia"/>
          <w:sz w:val="24"/>
          <w:szCs w:val="24"/>
        </w:rPr>
        <w:t>供应商：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                           </w:t>
      </w:r>
      <w:r>
        <w:rPr>
          <w:rFonts w:hint="eastAsia" w:ascii="宋体" w:hAnsi="宋体" w:cstheme="minorEastAsia"/>
          <w:sz w:val="24"/>
          <w:u w:val="single"/>
        </w:rPr>
        <w:t>（公章）</w:t>
      </w:r>
    </w:p>
    <w:p>
      <w:pPr>
        <w:spacing w:line="480" w:lineRule="auto"/>
        <w:ind w:right="-161"/>
        <w:jc w:val="right"/>
        <w:rPr>
          <w:rFonts w:ascii="宋体" w:hAnsi="宋体" w:cstheme="minorEastAsia"/>
          <w:sz w:val="24"/>
          <w:szCs w:val="24"/>
          <w:u w:val="single"/>
        </w:rPr>
      </w:pPr>
      <w:r>
        <w:rPr>
          <w:rFonts w:hint="eastAsia" w:ascii="宋体" w:hAnsi="宋体" w:cstheme="minorEastAsia"/>
          <w:sz w:val="24"/>
          <w:szCs w:val="24"/>
        </w:rPr>
        <w:t>法定代表人/负责人或被授权代表签字：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（签字或盖章）</w:t>
      </w:r>
    </w:p>
    <w:p>
      <w:pPr>
        <w:spacing w:line="480" w:lineRule="auto"/>
        <w:jc w:val="center"/>
        <w:rPr>
          <w:rFonts w:hint="eastAsia"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cstheme="minorEastAsia"/>
          <w:sz w:val="24"/>
          <w:szCs w:val="24"/>
        </w:rPr>
        <w:t>日      期：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theme="minorEastAsia"/>
          <w:sz w:val="24"/>
          <w:szCs w:val="24"/>
        </w:rPr>
        <w:t>年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</w:t>
      </w:r>
      <w:r>
        <w:rPr>
          <w:rFonts w:hint="eastAsia" w:ascii="宋体" w:hAnsi="宋体" w:cstheme="minorEastAsia"/>
          <w:sz w:val="24"/>
          <w:szCs w:val="24"/>
        </w:rPr>
        <w:t>月</w:t>
      </w:r>
      <w:r>
        <w:rPr>
          <w:rFonts w:hint="eastAsia" w:ascii="宋体" w:hAnsi="宋体" w:cstheme="minorEastAsia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theme="minor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YjUxMjQ5MDM1ZGQxMGJiMzAzM2U5NmVkYzI5ODMifQ=="/>
  </w:docVars>
  <w:rsids>
    <w:rsidRoot w:val="4DAF2A94"/>
    <w:rsid w:val="235B54AE"/>
    <w:rsid w:val="4DAF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1"/>
    <w:pPr>
      <w:spacing w:after="120"/>
    </w:pPr>
  </w:style>
  <w:style w:type="paragraph" w:styleId="4">
    <w:name w:val="toc 1"/>
    <w:basedOn w:val="1"/>
    <w:next w:val="1"/>
    <w:qFormat/>
    <w:uiPriority w:val="39"/>
    <w:pPr>
      <w:spacing w:line="180" w:lineRule="auto"/>
      <w:jc w:val="center"/>
    </w:pPr>
    <w:rPr>
      <w:sz w:val="30"/>
    </w:rPr>
  </w:style>
  <w:style w:type="character" w:customStyle="1" w:styleId="7">
    <w:name w:val="point_normal1"/>
    <w:autoRedefine/>
    <w:qFormat/>
    <w:uiPriority w:val="0"/>
    <w:rPr>
      <w:rFonts w:hint="default" w:ascii="Arial" w:hAnsi="Arial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2024-05-09T09:28:00Z</dcterms:created>
  <dc:creator>你是个大芝麻</dc:creator>
  <cp:lastModifiedBy>你是个大芝麻</cp:lastModifiedBy>
  <dcterms:modified xsi:type="dcterms:W3CDTF">2024-05-09T10:38:59Z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681B257047EF4C508618716D0E4675C6_11</vt:lpwstr>
  </property>
</Properties>
</file>