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工程修缮类项目审核(二次)</w:t>
      </w:r>
    </w:p>
    <w:p>
      <w:pPr>
        <w:pStyle w:val="null3"/>
        <w:jc w:val="center"/>
        <w:outlineLvl w:val="2"/>
      </w:pPr>
      <w:r>
        <w:rPr>
          <w:sz w:val="28"/>
          <w:b/>
        </w:rPr>
        <w:t>采购项目编号：</w:t>
      </w:r>
      <w:r>
        <w:rPr>
          <w:sz w:val="28"/>
          <w:b/>
        </w:rPr>
        <w:t>0617-2421FZ0635</w:t>
      </w:r>
      <w:r>
        <w:br/>
      </w:r>
      <w:r>
        <w:br/>
      </w:r>
      <w:r>
        <w:br/>
      </w:r>
    </w:p>
    <w:p>
      <w:pPr>
        <w:pStyle w:val="null3"/>
        <w:jc w:val="center"/>
        <w:outlineLvl w:val="2"/>
      </w:pPr>
      <w:r>
        <w:rPr>
          <w:sz w:val="28"/>
          <w:b/>
        </w:rPr>
        <w:t>西安职业技术学院</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西北(陕西)国际招标有限公司</w:t>
      </w:r>
      <w:r>
        <w:rPr/>
        <w:t>（以下简称“代理机构”）受</w:t>
      </w:r>
      <w:r>
        <w:rPr/>
        <w:t>西安职业技术学院</w:t>
      </w:r>
      <w:r>
        <w:rPr/>
        <w:t>委托，拟对</w:t>
      </w:r>
      <w:r>
        <w:rPr/>
        <w:t>工程修缮类项目审核(二次)</w:t>
      </w:r>
      <w:r>
        <w:rPr/>
        <w:t>采用竞争性磋商采购方式进行采购，兹邀请供应商参加本项目的竞争性磋商。</w:t>
      </w:r>
    </w:p>
    <w:p>
      <w:pPr>
        <w:pStyle w:val="null3"/>
        <w:outlineLvl w:val="2"/>
      </w:pPr>
      <w:r>
        <w:rPr>
          <w:sz w:val="28"/>
          <w:b/>
        </w:rPr>
        <w:t>一、项目编号：</w:t>
      </w:r>
      <w:r>
        <w:rPr>
          <w:sz w:val="28"/>
          <w:b/>
        </w:rPr>
        <w:t>0617-2421FZ0635</w:t>
      </w:r>
    </w:p>
    <w:p>
      <w:pPr>
        <w:pStyle w:val="null3"/>
        <w:outlineLvl w:val="2"/>
      </w:pPr>
      <w:r>
        <w:rPr>
          <w:sz w:val="28"/>
          <w:b/>
        </w:rPr>
        <w:t>二、项目名称：</w:t>
      </w:r>
      <w:r>
        <w:rPr>
          <w:sz w:val="28"/>
          <w:b/>
        </w:rPr>
        <w:t>工程修缮类项目审核(二次)</w:t>
      </w:r>
    </w:p>
    <w:p>
      <w:pPr>
        <w:pStyle w:val="null3"/>
        <w:outlineLvl w:val="2"/>
      </w:pPr>
      <w:r>
        <w:rPr>
          <w:sz w:val="28"/>
          <w:b/>
        </w:rPr>
        <w:t>三、磋商项目简介</w:t>
      </w:r>
    </w:p>
    <w:p>
      <w:pPr>
        <w:pStyle w:val="null3"/>
        <w:ind w:firstLine="480"/>
      </w:pPr>
      <w:r>
        <w:rPr/>
        <w:t>内部审计部门按省、市及学院采购、招投标管理办法规定，聘请第三方社会机构做好学院30万元以上工程修缮类项目结算审核等业务，审计人员对结算审核工作过程进行监督检查。通过结算审核，真实反映工程造价，保证资金合理使用和工程质量，有效控制项目投资。</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采购包1（工程修缮类项目审核）：属于专门面向中小企业采购。</w:t>
      </w:r>
    </w:p>
    <w:p>
      <w:pPr>
        <w:pStyle w:val="null3"/>
        <w:ind w:firstLine="480"/>
      </w:pPr>
      <w:r>
        <w:rPr/>
        <w:t>（三）本项目的特定资格要求：</w:t>
      </w:r>
    </w:p>
    <w:p>
      <w:pPr>
        <w:pStyle w:val="null3"/>
      </w:pPr>
      <w:r>
        <w:rPr/>
        <w:t>采购包1：</w:t>
      </w:r>
    </w:p>
    <w:p>
      <w:pPr>
        <w:pStyle w:val="null3"/>
      </w:pPr>
      <w:r>
        <w:rPr/>
        <w:t>1、项目负责人：拟派项目负责人具备国家注册一级造价工程师执业注册证书，且在本单位注册。</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西安职业技术学院</w:t>
      </w:r>
    </w:p>
    <w:p>
      <w:pPr>
        <w:pStyle w:val="null3"/>
      </w:pPr>
      <w:r>
        <w:rPr/>
        <w:t xml:space="preserve"> 地址： </w:t>
      </w:r>
      <w:r>
        <w:rPr/>
        <w:t>雁塔区鱼斗路251号</w:t>
      </w:r>
    </w:p>
    <w:p>
      <w:pPr>
        <w:pStyle w:val="null3"/>
      </w:pPr>
      <w:r>
        <w:rPr/>
        <w:t xml:space="preserve"> 邮编： </w:t>
      </w:r>
      <w:r>
        <w:rPr/>
        <w:t>710077</w:t>
      </w:r>
    </w:p>
    <w:p>
      <w:pPr>
        <w:pStyle w:val="null3"/>
      </w:pPr>
      <w:r>
        <w:rPr/>
        <w:t xml:space="preserve"> 联系人： </w:t>
      </w:r>
      <w:r>
        <w:rPr/>
        <w:t>西安职业技术学院经办</w:t>
      </w:r>
    </w:p>
    <w:p>
      <w:pPr>
        <w:pStyle w:val="null3"/>
      </w:pPr>
      <w:r>
        <w:rPr/>
        <w:t xml:space="preserve"> 联系电话： </w:t>
      </w:r>
      <w:r>
        <w:rPr/>
        <w:t>029-88511408</w:t>
      </w:r>
    </w:p>
    <w:p>
      <w:pPr>
        <w:pStyle w:val="null3"/>
        <w:outlineLvl w:val="3"/>
      </w:pPr>
      <w:r>
        <w:rPr>
          <w:sz w:val="24"/>
          <w:b/>
        </w:rPr>
        <w:t>代理机构：</w:t>
      </w:r>
      <w:r>
        <w:rPr>
          <w:sz w:val="24"/>
          <w:b/>
        </w:rPr>
        <w:t>西北(陕西)国际招标有限公司</w:t>
      </w:r>
    </w:p>
    <w:p>
      <w:pPr>
        <w:pStyle w:val="null3"/>
      </w:pPr>
      <w:r>
        <w:rPr/>
        <w:t xml:space="preserve"> 地址： </w:t>
      </w:r>
      <w:r>
        <w:rPr/>
        <w:t xml:space="preserve"> 陕西省西安市雁塔区南二环西段58号成长大厦10-14层</w:t>
      </w:r>
    </w:p>
    <w:p>
      <w:pPr>
        <w:pStyle w:val="null3"/>
      </w:pPr>
      <w:r>
        <w:rPr/>
        <w:t xml:space="preserve"> 邮编： </w:t>
      </w:r>
      <w:r>
        <w:rPr/>
        <w:t>710065</w:t>
      </w:r>
    </w:p>
    <w:p>
      <w:pPr>
        <w:pStyle w:val="null3"/>
      </w:pPr>
      <w:r>
        <w:rPr/>
        <w:t xml:space="preserve"> 联系人： </w:t>
      </w:r>
      <w:r>
        <w:rPr/>
        <w:t>刘洁茜、宋鹏飞、张喆</w:t>
      </w:r>
    </w:p>
    <w:p>
      <w:pPr>
        <w:pStyle w:val="null3"/>
      </w:pPr>
      <w:r>
        <w:rPr/>
        <w:t xml:space="preserve"> 联系电话： </w:t>
      </w:r>
      <w:r>
        <w:rPr/>
        <w:t>029-89651851</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收款账号：开户名称：西北（陕西）国际招标有限公司 开户银行： 交通银行西安长安大学支行 账 号：611301151018010003843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西安职业技术学院</w:t>
      </w:r>
      <w:r>
        <w:rPr/>
        <w:t>和</w:t>
      </w:r>
      <w:r>
        <w:rPr/>
        <w:t>西北(陕西)国际招标有限公司</w:t>
      </w:r>
      <w:r>
        <w:rPr/>
        <w:t>享有。对磋商文件中供应商参加本次政府采购活动应当具备的条件，磋商项目技术、服务、商务及其他要求，评审细则及标准由</w:t>
      </w:r>
      <w:r>
        <w:rPr/>
        <w:t>西安职业技术学院</w:t>
      </w:r>
      <w:r>
        <w:rPr/>
        <w:t>负责解释。除上述磋商文件内容，其他内容由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按磋商文件、响应文件及合同要求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地址：陕西省西安市南二环西段58号成长大厦12楼1203室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内部审计部门按省、市及学院采购、招投标管理办法规定，聘请第三方社会机构做好学院30万元以上工程修缮类项目结算审核等业务，审计人员对结算审核工作过程进行监督检查。通过结算审核，真实反映工程造价，保证资金合理使用和工程质量，有效控制项目投资。</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工程修缮类项目审核</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标的名称：工程修缮类项目审核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562"/>
              <w:jc w:val="both"/>
            </w:pPr>
            <w:r>
              <w:rPr>
                <w:rFonts w:ascii="楷体_gb2312" w:hAnsi="楷体_gb2312" w:cs="楷体_gb2312" w:eastAsia="楷体_gb2312"/>
                <w:sz w:val="28"/>
                <w:b/>
                <w:color w:val="0000FF"/>
              </w:rPr>
              <w:t>一、项目概况</w:t>
            </w:r>
          </w:p>
          <w:p>
            <w:pPr>
              <w:pStyle w:val="null3"/>
              <w:ind w:firstLine="400"/>
            </w:pPr>
            <w:r>
              <w:rPr>
                <w:rFonts w:ascii="宋体" w:hAnsi="宋体" w:cs="宋体" w:eastAsia="宋体"/>
                <w:color w:val="0000FF"/>
              </w:rPr>
              <w:t>内部审计部门按省、市及学院采购、招投标管理办法规定，聘请第三方社会机构做好学院</w:t>
            </w:r>
            <w:r>
              <w:rPr>
                <w:rFonts w:ascii="calibri" w:hAnsi="calibri" w:cs="calibri" w:eastAsia="calibri"/>
                <w:color w:val="0000FF"/>
              </w:rPr>
              <w:t>30</w:t>
            </w:r>
            <w:r>
              <w:rPr>
                <w:rFonts w:ascii="宋体" w:hAnsi="宋体" w:cs="宋体" w:eastAsia="宋体"/>
                <w:color w:val="0000FF"/>
              </w:rPr>
              <w:t>万元以上工程修缮类项目结算审核等业务，审计人员对结算审核工作过程进行监督检查。通过结算审核，真实反映工程造价，保证资金合理使用和工程质量，有效控制项目投资。</w:t>
            </w:r>
          </w:p>
          <w:p>
            <w:pPr>
              <w:pStyle w:val="null3"/>
              <w:ind w:firstLine="562"/>
              <w:jc w:val="both"/>
            </w:pPr>
            <w:r>
              <w:rPr>
                <w:rFonts w:ascii="楷体_gb2312" w:hAnsi="楷体_gb2312" w:cs="楷体_gb2312" w:eastAsia="楷体_gb2312"/>
                <w:sz w:val="28"/>
                <w:b/>
                <w:color w:val="0000FF"/>
              </w:rPr>
              <w:t>二、服务内容</w:t>
            </w:r>
          </w:p>
          <w:p>
            <w:pPr>
              <w:pStyle w:val="null3"/>
              <w:ind w:firstLine="400"/>
              <w:jc w:val="both"/>
            </w:pPr>
            <w:r>
              <w:rPr>
                <w:rFonts w:ascii="宋体" w:hAnsi="宋体" w:cs="宋体" w:eastAsia="宋体"/>
                <w:sz w:val="20"/>
                <w:color w:val="0000FF"/>
              </w:rPr>
              <w:t>按省、市及学院采购、招投标管理办法规定，对学院工程、修缮类项目开展结算审核并出具相关报告，切实加强项目资金使用效益。</w:t>
            </w:r>
          </w:p>
          <w:p>
            <w:pPr>
              <w:pStyle w:val="null3"/>
              <w:ind w:firstLine="562"/>
              <w:jc w:val="both"/>
            </w:pPr>
            <w:r>
              <w:rPr>
                <w:rFonts w:ascii="楷体_gb2312" w:hAnsi="楷体_gb2312" w:cs="楷体_gb2312" w:eastAsia="楷体_gb2312"/>
                <w:sz w:val="28"/>
                <w:b/>
                <w:color w:val="0000FF"/>
              </w:rPr>
              <w:t>三</w:t>
            </w:r>
            <w:r>
              <w:rPr>
                <w:rFonts w:ascii="楷体_gb2312" w:hAnsi="楷体_gb2312" w:cs="楷体_gb2312" w:eastAsia="楷体_gb2312"/>
                <w:sz w:val="28"/>
                <w:b/>
                <w:color w:val="0000FF"/>
              </w:rPr>
              <w:t>、服务要求</w:t>
            </w:r>
          </w:p>
          <w:p>
            <w:pPr>
              <w:pStyle w:val="null3"/>
              <w:ind w:firstLine="400"/>
              <w:jc w:val="both"/>
            </w:pPr>
            <w:r>
              <w:rPr>
                <w:rFonts w:ascii="宋体" w:hAnsi="宋体" w:cs="宋体" w:eastAsia="宋体"/>
                <w:sz w:val="20"/>
                <w:color w:val="0000FF"/>
              </w:rPr>
              <w:t>严格执行并落实国家和省、市以及采购人关于结算审核的编审质量管理等相关制度要求。本着为政府合理节约投资的原则，科学、客观、公正地开展工程结算审核工作</w:t>
            </w:r>
            <w:r>
              <w:rPr>
                <w:rFonts w:ascii="calibri" w:hAnsi="calibri" w:cs="calibri" w:eastAsia="calibri"/>
                <w:sz w:val="20"/>
                <w:color w:val="0000FF"/>
              </w:rPr>
              <w:t>;</w:t>
            </w:r>
            <w:r>
              <w:rPr>
                <w:rFonts w:ascii="宋体" w:hAnsi="宋体" w:cs="宋体" w:eastAsia="宋体"/>
                <w:sz w:val="20"/>
                <w:color w:val="0000FF"/>
              </w:rPr>
              <w:t>应按采购人的要求，按时按质提供报告，对报告的真实性、准确性负责，并负有保密责任；</w:t>
            </w:r>
          </w:p>
          <w:p>
            <w:pPr>
              <w:pStyle w:val="null3"/>
              <w:ind w:firstLine="400"/>
              <w:jc w:val="both"/>
            </w:pPr>
            <w:r>
              <w:rPr>
                <w:rFonts w:ascii="宋体" w:hAnsi="宋体" w:cs="宋体" w:eastAsia="宋体"/>
                <w:sz w:val="20"/>
                <w:color w:val="0000FF"/>
              </w:rPr>
              <w:t>严格执行相关法规和文件，按照计价规范、市场价格信息、相关的管理制度进行计价，成果文件中的量、价、费准确、合规、合理；</w:t>
            </w:r>
          </w:p>
          <w:p>
            <w:pPr>
              <w:pStyle w:val="null3"/>
              <w:ind w:firstLine="400"/>
              <w:jc w:val="both"/>
            </w:pPr>
            <w:r>
              <w:rPr>
                <w:rFonts w:ascii="宋体" w:hAnsi="宋体" w:cs="宋体" w:eastAsia="宋体"/>
                <w:sz w:val="20"/>
                <w:color w:val="0000FF"/>
              </w:rPr>
              <w:t>供应商应当对审核工作质量负责，采购人有权请第三方对供应商的成果文件进行复核，乙方应当无条件配核对、更正等相关工作；</w:t>
            </w:r>
          </w:p>
          <w:p>
            <w:pPr>
              <w:pStyle w:val="null3"/>
              <w:ind w:firstLine="400"/>
              <w:jc w:val="both"/>
            </w:pPr>
            <w:r>
              <w:rPr>
                <w:rFonts w:ascii="宋体" w:hAnsi="宋体" w:cs="宋体" w:eastAsia="宋体"/>
                <w:sz w:val="20"/>
                <w:color w:val="0000FF"/>
              </w:rPr>
              <w:t>供应商向采购人提供工作底稿，要求工作底稿准确</w:t>
            </w:r>
            <w:r>
              <w:rPr>
                <w:rFonts w:ascii="calibri" w:hAnsi="calibri" w:cs="calibri" w:eastAsia="calibri"/>
                <w:sz w:val="20"/>
                <w:color w:val="0000FF"/>
              </w:rPr>
              <w:t>(</w:t>
            </w:r>
            <w:r>
              <w:rPr>
                <w:rFonts w:ascii="宋体" w:hAnsi="宋体" w:cs="宋体" w:eastAsia="宋体"/>
                <w:sz w:val="20"/>
                <w:color w:val="0000FF"/>
              </w:rPr>
              <w:t>严格按照国家现行规定计算</w:t>
            </w:r>
            <w:r>
              <w:rPr>
                <w:rFonts w:ascii="calibri" w:hAnsi="calibri" w:cs="calibri" w:eastAsia="calibri"/>
                <w:sz w:val="20"/>
                <w:color w:val="0000FF"/>
              </w:rPr>
              <w:t>)</w:t>
            </w:r>
            <w:r>
              <w:rPr>
                <w:rFonts w:ascii="宋体" w:hAnsi="宋体" w:cs="宋体" w:eastAsia="宋体"/>
                <w:sz w:val="20"/>
                <w:color w:val="0000FF"/>
              </w:rPr>
              <w:t>、规范，与成果文件保持一致；供应商应独立完成工作任务，不得以任何形式将工作任务再委托其他机构；</w:t>
            </w:r>
          </w:p>
          <w:p>
            <w:pPr>
              <w:pStyle w:val="null3"/>
              <w:ind w:firstLine="400"/>
              <w:jc w:val="both"/>
            </w:pPr>
            <w:r>
              <w:rPr>
                <w:rFonts w:ascii="宋体" w:hAnsi="宋体" w:cs="宋体" w:eastAsia="宋体"/>
                <w:sz w:val="20"/>
                <w:color w:val="0000FF"/>
              </w:rPr>
              <w:t>中标应建立严格的项目档案管理制度，完整、准确、真实地反映和记录项目评审的情况，做好各类资料的归集、存档和保管工作；</w:t>
            </w:r>
          </w:p>
          <w:p>
            <w:pPr>
              <w:pStyle w:val="null3"/>
              <w:ind w:firstLine="400"/>
              <w:jc w:val="both"/>
            </w:pPr>
            <w:r>
              <w:rPr>
                <w:rFonts w:ascii="宋体" w:hAnsi="宋体" w:cs="宋体" w:eastAsia="宋体"/>
                <w:sz w:val="20"/>
                <w:color w:val="0000FF"/>
              </w:rPr>
              <w:t>供应商项目负责人必需为本项目的主要业务工作人员；中标供应商承担工程量清单、招标最高限价、预算编制委托业务后，不得再接受同项目的结算委托。</w:t>
            </w:r>
          </w:p>
        </w:tc>
      </w:tr>
      <w:tr>
        <w:tc>
          <w:tcPr>
            <w:tcW w:type="dxa" w:w="2769"/>
          </w:tcPr>
          <w:p>
            <w:pPr>
              <w:pStyle w:val="null3"/>
            </w:pPr>
            <w:r>
              <w:rPr/>
              <w:t>★</w:t>
            </w:r>
          </w:p>
        </w:tc>
        <w:tc>
          <w:tcPr>
            <w:tcW w:type="dxa" w:w="2769"/>
          </w:tcPr>
          <w:p>
            <w:pPr>
              <w:pStyle w:val="null3"/>
            </w:pPr>
            <w:r>
              <w:rPr/>
              <w:t>2</w:t>
            </w:r>
          </w:p>
        </w:tc>
        <w:tc>
          <w:tcPr>
            <w:tcW w:type="dxa" w:w="2769"/>
          </w:tcPr>
          <w:p>
            <w:pPr>
              <w:pStyle w:val="null3"/>
              <w:numPr>
                <w:ilvl w:val="0"/>
                <w:numId w:val="1"/>
              </w:numPr>
              <w:jc w:val="left"/>
            </w:pPr>
            <w:r>
              <w:rPr>
                <w:rFonts w:ascii="宋体" w:hAnsi="宋体" w:cs="宋体" w:eastAsia="宋体"/>
                <w:sz w:val="21"/>
                <w:color w:val="0000FF"/>
              </w:rPr>
              <w:t>商务要求</w:t>
            </w:r>
          </w:p>
          <w:p>
            <w:pPr>
              <w:pStyle w:val="null3"/>
              <w:ind w:firstLine="480"/>
              <w:jc w:val="both"/>
            </w:pPr>
            <w:r>
              <w:rPr>
                <w:rFonts w:ascii="calibri" w:hAnsi="calibri" w:cs="calibri" w:eastAsia="calibri"/>
                <w:sz w:val="20"/>
                <w:color w:val="0000FF"/>
              </w:rPr>
              <w:t>1.</w:t>
            </w:r>
            <w:r>
              <w:rPr>
                <w:rFonts w:ascii="宋体" w:hAnsi="宋体" w:cs="宋体" w:eastAsia="宋体"/>
                <w:sz w:val="20"/>
                <w:color w:val="0000FF"/>
              </w:rPr>
              <w:t>服务期限：收取项目资料后，</w:t>
            </w:r>
            <w:r>
              <w:rPr>
                <w:rFonts w:ascii="calibri" w:hAnsi="calibri" w:cs="calibri" w:eastAsia="calibri"/>
                <w:sz w:val="20"/>
                <w:color w:val="0000FF"/>
              </w:rPr>
              <w:t>15</w:t>
            </w:r>
            <w:r>
              <w:rPr>
                <w:rFonts w:ascii="宋体" w:hAnsi="宋体" w:cs="宋体" w:eastAsia="宋体"/>
                <w:sz w:val="20"/>
                <w:color w:val="0000FF"/>
              </w:rPr>
              <w:t>个日历日内出具结算审核报告。</w:t>
            </w:r>
          </w:p>
          <w:p>
            <w:pPr>
              <w:pStyle w:val="null3"/>
              <w:ind w:firstLine="480"/>
              <w:jc w:val="left"/>
            </w:pPr>
            <w:r>
              <w:rPr>
                <w:rFonts w:ascii="calibri" w:hAnsi="calibri" w:cs="calibri" w:eastAsia="calibri"/>
                <w:sz w:val="20"/>
                <w:color w:val="0000FF"/>
              </w:rPr>
              <w:t>2.</w:t>
            </w:r>
            <w:r>
              <w:rPr>
                <w:rFonts w:ascii="宋体" w:hAnsi="宋体" w:cs="宋体" w:eastAsia="宋体"/>
                <w:sz w:val="20"/>
                <w:color w:val="0000FF"/>
              </w:rPr>
              <w:t>服务地点：采购人指定地点</w:t>
            </w:r>
          </w:p>
          <w:p>
            <w:pPr>
              <w:pStyle w:val="null3"/>
              <w:ind w:firstLine="480"/>
              <w:jc w:val="both"/>
            </w:pPr>
            <w:r>
              <w:rPr>
                <w:rFonts w:ascii="calibri" w:hAnsi="calibri" w:cs="calibri" w:eastAsia="calibri"/>
                <w:sz w:val="20"/>
                <w:color w:val="0000FF"/>
              </w:rPr>
              <w:t>3.</w:t>
            </w:r>
            <w:r>
              <w:rPr>
                <w:rFonts w:ascii="宋体" w:hAnsi="宋体" w:cs="宋体" w:eastAsia="宋体"/>
                <w:sz w:val="20"/>
                <w:color w:val="0000FF"/>
              </w:rPr>
              <w:t>款项结算。</w:t>
            </w:r>
          </w:p>
          <w:p>
            <w:pPr>
              <w:pStyle w:val="null3"/>
              <w:ind w:firstLine="480"/>
              <w:jc w:val="both"/>
            </w:pPr>
            <w:r>
              <w:rPr>
                <w:rFonts w:ascii="calibri" w:hAnsi="calibri" w:cs="calibri" w:eastAsia="calibri"/>
                <w:sz w:val="20"/>
                <w:color w:val="0000FF"/>
              </w:rPr>
              <w:t>1</w:t>
            </w:r>
            <w:r>
              <w:rPr>
                <w:rFonts w:ascii="宋体" w:hAnsi="宋体" w:cs="宋体" w:eastAsia="宋体"/>
                <w:sz w:val="20"/>
                <w:color w:val="0000FF"/>
              </w:rPr>
              <w:t>）支付方式：银行转账。</w:t>
            </w:r>
          </w:p>
          <w:p>
            <w:pPr>
              <w:pStyle w:val="null3"/>
              <w:ind w:firstLine="480"/>
              <w:jc w:val="both"/>
            </w:pPr>
            <w:r>
              <w:rPr>
                <w:rFonts w:ascii="calibri" w:hAnsi="calibri" w:cs="calibri" w:eastAsia="calibri"/>
                <w:sz w:val="20"/>
                <w:color w:val="0000FF"/>
              </w:rPr>
              <w:t>2</w:t>
            </w:r>
            <w:r>
              <w:rPr>
                <w:rFonts w:ascii="宋体" w:hAnsi="宋体" w:cs="宋体" w:eastAsia="宋体"/>
                <w:sz w:val="20"/>
                <w:color w:val="0000FF"/>
              </w:rPr>
              <w:t>）项目付款：按项目单项结算，以采购人确认的各项目的招标控制价为基 数，按陕西省物价局﹝</w:t>
            </w:r>
            <w:r>
              <w:rPr>
                <w:rFonts w:ascii="calibri" w:hAnsi="calibri" w:cs="calibri" w:eastAsia="calibri"/>
                <w:sz w:val="20"/>
                <w:color w:val="0000FF"/>
              </w:rPr>
              <w:t>2014</w:t>
            </w:r>
            <w:r>
              <w:rPr>
                <w:rFonts w:ascii="宋体" w:hAnsi="宋体" w:cs="宋体" w:eastAsia="宋体"/>
                <w:sz w:val="20"/>
                <w:color w:val="0000FF"/>
              </w:rPr>
              <w:t>﹞</w:t>
            </w:r>
            <w:r>
              <w:rPr>
                <w:rFonts w:ascii="calibri" w:hAnsi="calibri" w:cs="calibri" w:eastAsia="calibri"/>
                <w:sz w:val="20"/>
                <w:color w:val="0000FF"/>
              </w:rPr>
              <w:t xml:space="preserve">88 </w:t>
            </w:r>
            <w:r>
              <w:rPr>
                <w:rFonts w:ascii="宋体" w:hAnsi="宋体" w:cs="宋体" w:eastAsia="宋体"/>
                <w:sz w:val="20"/>
                <w:color w:val="0000FF"/>
              </w:rPr>
              <w:t>号文件</w:t>
            </w:r>
            <w:r>
              <w:rPr>
                <w:rFonts w:ascii="calibri" w:hAnsi="calibri" w:cs="calibri" w:eastAsia="calibri"/>
                <w:sz w:val="20"/>
                <w:color w:val="0000FF"/>
              </w:rPr>
              <w:t>[</w:t>
            </w:r>
            <w:r>
              <w:rPr>
                <w:rFonts w:ascii="宋体" w:hAnsi="宋体" w:cs="宋体" w:eastAsia="宋体"/>
                <w:sz w:val="20"/>
                <w:color w:val="0000FF"/>
              </w:rPr>
              <w:t>关于陕西省工程造价咨询服务收费管理有关问题的通知</w:t>
            </w:r>
            <w:r>
              <w:rPr>
                <w:rFonts w:ascii="calibri" w:hAnsi="calibri" w:cs="calibri" w:eastAsia="calibri"/>
                <w:sz w:val="20"/>
                <w:color w:val="0000FF"/>
              </w:rPr>
              <w:t>]</w:t>
            </w:r>
            <w:r>
              <w:rPr>
                <w:rFonts w:ascii="宋体" w:hAnsi="宋体" w:cs="宋体" w:eastAsia="宋体"/>
                <w:sz w:val="20"/>
                <w:color w:val="0000FF"/>
              </w:rPr>
              <w:t>及成交</w:t>
            </w:r>
            <w:r>
              <w:rPr>
                <w:rFonts w:ascii="宋体" w:hAnsi="宋体" w:cs="宋体" w:eastAsia="宋体"/>
                <w:sz w:val="20"/>
                <w:color w:val="0000FF"/>
              </w:rPr>
              <w:t>折扣</w:t>
            </w:r>
            <w:r>
              <w:rPr>
                <w:rFonts w:ascii="宋体" w:hAnsi="宋体" w:cs="宋体" w:eastAsia="宋体"/>
                <w:sz w:val="20"/>
                <w:color w:val="0000FF"/>
              </w:rPr>
              <w:t>计算。</w:t>
            </w:r>
          </w:p>
          <w:p>
            <w:pPr>
              <w:pStyle w:val="null3"/>
              <w:jc w:val="both"/>
            </w:pPr>
            <w:r>
              <w:rPr>
                <w:rFonts w:ascii="calibri" w:hAnsi="calibri" w:cs="calibri" w:eastAsia="calibri"/>
                <w:sz w:val="20"/>
                <w:color w:val="0000FF"/>
              </w:rPr>
              <w:t>3</w:t>
            </w:r>
            <w:r>
              <w:rPr>
                <w:rFonts w:ascii="宋体" w:hAnsi="宋体" w:cs="宋体" w:eastAsia="宋体"/>
                <w:sz w:val="20"/>
                <w:color w:val="0000FF"/>
              </w:rPr>
              <w:t>）结算方式：供应商持验收书，发票（按合同总价开采购人），成交通知书、服务合同，与采购人结算。</w:t>
            </w:r>
          </w:p>
        </w:tc>
      </w:tr>
    </w:tbl>
    <w:p>
      <w:pPr>
        <w:pStyle w:val="null3"/>
        <w:outlineLvl w:val="2"/>
      </w:pPr>
      <w:r>
        <w:rPr>
          <w:sz w:val="28"/>
          <w:b/>
        </w:rPr>
        <w:t>3.2.3人员配置要求</w:t>
      </w:r>
    </w:p>
    <w:p>
      <w:pPr>
        <w:pStyle w:val="null3"/>
      </w:pPr>
      <w:r>
        <w:rPr/>
        <w:t>采购包1：</w:t>
      </w:r>
    </w:p>
    <w:p>
      <w:pPr>
        <w:pStyle w:val="null3"/>
      </w:pPr>
      <w:r>
        <w:rPr/>
        <w:t>详见磋商文件第六章 磋商办法(评分标准)</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收取项目资料后，15个日历日内出具结算审核报告。</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按采购文件、响应文件及合同相关条款</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按项目单项结算，以采购人确认的各项目的招标控制价为基数，按陕西省物价局﹝2014﹞88 号文件[关于陕西省工程造价咨询服务收费管理有关问题的通知]及成交折扣计算</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按采购文件、响应文件及合同相关条款</w:t>
      </w:r>
    </w:p>
    <w:p>
      <w:pPr>
        <w:pStyle w:val="null3"/>
        <w:outlineLvl w:val="2"/>
      </w:pPr>
      <w:r>
        <w:rPr>
          <w:sz w:val="28"/>
          <w:b/>
        </w:rPr>
        <w:t>3.4其他要求</w:t>
      </w:r>
    </w:p>
    <w:p>
      <w:pPr>
        <w:pStyle w:val="null3"/>
      </w:pPr>
      <w:r>
        <w:rPr/>
        <w:t>因3.3.5支付约定为线上选填模式，特此说明本项目付款为：按项目单项结算，以采购人确认的各项目的招标控制价为基 数，按陕西省物价局﹝2014﹞88 号文件[关于陕西省工程造价咨询服务收费管理有关问题的通知]及成交折扣计算。</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 提供注册登记凭证（营业执照、其他组织经营的合法凭证，自然人的提供身份证明文件）。 2）具有良好的商业信誉和健全的财务会计制度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7）法人代表授权书。</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非联合体响应声明函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项目负责人</w:t>
            </w:r>
          </w:p>
        </w:tc>
        <w:tc>
          <w:tcPr>
            <w:tcW w:type="dxa" w:w="3322"/>
          </w:tcPr>
          <w:p>
            <w:pPr>
              <w:pStyle w:val="null3"/>
            </w:pPr>
            <w:r>
              <w:rPr/>
              <w:t>拟派项目负责人具备国家注册一级造价工程师执业注册证书，且在本单位注册。</w:t>
            </w:r>
          </w:p>
        </w:tc>
        <w:tc>
          <w:tcPr>
            <w:tcW w:type="dxa" w:w="1661"/>
          </w:tcPr>
          <w:p>
            <w:pPr>
              <w:pStyle w:val="null3"/>
            </w:pPr>
            <w:r>
              <w:rPr/>
              <w:t>项目负责人</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磋商响应文件的完整性、有效性、响应性审查</w:t>
            </w:r>
          </w:p>
        </w:tc>
        <w:tc>
          <w:tcPr>
            <w:tcW w:type="dxa" w:w="3322"/>
          </w:tcPr>
          <w:p>
            <w:pPr>
              <w:pStyle w:val="null3"/>
            </w:pPr>
            <w:r>
              <w:rPr/>
              <w:t>响应文件是否按照磋商文件要求的格式编写，响应文件的签署、加盖印章是否合格、有效，磋商报价是否未超过采购预算或最高限价，磋商报价有效期是否符合磋商文件的要求，是否完全满足磋商文件所要求的商务条款。本项目专门面向中小企业采购（提供符合《政府采购促进中小企业发展管理办法》（财库﹝2020﹞46号）文件要求的中小企业声明函原件）。 说明：残疾人福利性单位和监狱企业视同小型、微型企业，若残疾人福利性单位参与投标的须提供符合《财 政部 民政部 中国残疾人联合会关于促进残疾人就业政府采购政策的通知》（财库〔2017〕141号）文件要求的残疾人福利性单位声明函；若投标单位属于（财库〔2014〕68号）文件规定的监狱企业的，提供由省级以上监狱管理局、 戒毒管理局（含新疆生产建设兵团）出具的属于监狱企业的证明文件。</w:t>
            </w:r>
          </w:p>
        </w:tc>
        <w:tc>
          <w:tcPr>
            <w:tcW w:type="dxa" w:w="1661"/>
          </w:tcPr>
          <w:p>
            <w:pPr>
              <w:pStyle w:val="null3"/>
            </w:pPr>
            <w:r>
              <w:rPr/>
              <w:t>响应文件封面 服务内容及服务邀请应答表 中小企业声明函 残疾人福利性单位声明函 商务应答表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咨询服务方案</w:t>
            </w:r>
          </w:p>
        </w:tc>
        <w:tc>
          <w:tcPr>
            <w:tcW w:type="dxa" w:w="2492"/>
          </w:tcPr>
          <w:p>
            <w:pPr>
              <w:pStyle w:val="null3"/>
            </w:pPr>
            <w:r>
              <w:rPr/>
              <w:t>工作实施方案和质量控制方案、技术保证及服务方案中针对性措施和手段可行性强，具有新型、有效的工作方式，逻辑关系清晰，能保证各项进度目标的实现得35-27分（不含27分）；工作实施方案和质量控制方案、技术保证及服务方案合理，技术方案中有针对性措施和手段，方案可行性强得27-19分（不含19分）；工作实施方案和质量控制方案、技术保证及服务方案基本合理，技术方案中有针对性措施和手段，方案基本可行得18-9分（不含9分）；工作实施方案和质量控制方案、技术保证及服务方案未能达到采购人实际需求服务要求得9-0分；不提供不得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应急预案</w:t>
            </w:r>
          </w:p>
        </w:tc>
        <w:tc>
          <w:tcPr>
            <w:tcW w:type="dxa" w:w="2492"/>
          </w:tcPr>
          <w:p>
            <w:pPr>
              <w:pStyle w:val="null3"/>
            </w:pPr>
            <w:r>
              <w:rPr/>
              <w:t>项目实施过程中，待审核内容规模突然增加等突发情况 的应急预案，方案切实合理可行，易于操作实现得15-10 分（不含10分）；方案基本合理可行得10-5分（不含5 分）；方案不够完善、不易实现得5-0分；不提供不得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每多增加一名注造价咨询工程师得2分，最高得10 分，（以上人员须为本单位在职人员，提供身份证、毕 业证、资格证书的复印件，并加盖供应商公章，以及供 应商所属社保机构出具的社保缴费证明并加盖缴费证明 专用章，或其他能够证明以上人员参加社保的有效证明 材料并加盖社保机构单位章）。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内控机制</w:t>
            </w:r>
          </w:p>
        </w:tc>
        <w:tc>
          <w:tcPr>
            <w:tcW w:type="dxa" w:w="2492"/>
          </w:tcPr>
          <w:p>
            <w:pPr>
              <w:pStyle w:val="null3"/>
            </w:pPr>
            <w:r>
              <w:rPr/>
              <w:t>供应商应建立内控机制，对工作流程、档案管理、岗位 设置、工作纪律、内部保密等制度，内控机制合理，易 于实现得15-10分（不含10分）；内控机制基本可行 得10-5分（不含5分）；内控机制不够完善、不易实 现得5-0分；不提供不得分。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磋商响应人的综合情况</w:t>
            </w:r>
          </w:p>
        </w:tc>
        <w:tc>
          <w:tcPr>
            <w:tcW w:type="dxa" w:w="2492"/>
          </w:tcPr>
          <w:p>
            <w:pPr>
              <w:pStyle w:val="null3"/>
            </w:pPr>
            <w:r>
              <w:rPr/>
              <w:t>根据磋商响应人的总体情况（实力、信誉等），得5～0分。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供应商2020年1月至今（以合同签订时间为准），磋商响应人承接同类项目的业绩得1分，最高10分。（以合同复印件为准，并加盖供应商公章）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以最终报价进行评审。 1.最低评审价为评审基准价，得10分。 2.按（评审基准价/评审价×10）的公式计算价格得分。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详见附件：非联合体响应声明函</w:t>
      </w:r>
    </w:p>
    <w:p>
      <w:pPr>
        <w:pStyle w:val="null3"/>
        <w:ind w:firstLine="960"/>
      </w:pPr>
      <w:r>
        <w:rPr/>
        <w:t>详见附件：服务方案</w:t>
      </w:r>
    </w:p>
    <w:p>
      <w:pPr>
        <w:pStyle w:val="null3"/>
        <w:ind w:firstLine="960"/>
      </w:pPr>
      <w:r>
        <w:rPr/>
        <w:t>详见附件：项目负责人</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