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cs="宋体"/>
          <w:b/>
          <w:sz w:val="44"/>
          <w:szCs w:val="44"/>
        </w:rPr>
        <w:t>合同格式</w:t>
      </w:r>
    </w:p>
    <w:p>
      <w:pPr>
        <w:snapToGrid w:val="0"/>
        <w:spacing w:line="360" w:lineRule="auto"/>
        <w:jc w:val="center"/>
      </w:pPr>
      <w:r>
        <w:rPr>
          <w:rFonts w:hint="eastAsia" w:ascii="仿宋" w:hAnsi="仿宋" w:eastAsia="仿宋" w:cs="仿宋"/>
          <w:sz w:val="28"/>
          <w:szCs w:val="28"/>
        </w:rPr>
        <w:t>（仅供参考，最终以甲乙双方实际协商签订协议为准。）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1、合同封面格式</w:t>
      </w:r>
    </w:p>
    <w:tbl>
      <w:tblPr>
        <w:tblStyle w:val="2"/>
        <w:tblW w:w="8295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5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5946" w:firstLineChars="1851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服务合同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合同号: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合同签订日期: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202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签 字 地 点:  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买方: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卖方: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 xml:space="preserve">      本合同依据政府采购“                ”项目公开招标（项目编号    ）的结果而签订。</w:t>
            </w:r>
          </w:p>
        </w:tc>
      </w:tr>
    </w:tbl>
    <w:p>
      <w:pPr>
        <w:spacing w:line="360" w:lineRule="auto"/>
        <w:jc w:val="center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b/>
          <w:sz w:val="36"/>
          <w:szCs w:val="36"/>
        </w:rPr>
        <w:t xml:space="preserve"> </w:t>
      </w:r>
      <w:r>
        <w:rPr>
          <w:rFonts w:hint="eastAsia" w:ascii="宋体" w:hAnsi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sz w:val="30"/>
          <w:szCs w:val="30"/>
        </w:rPr>
        <w:t>2、</w:t>
      </w:r>
      <w:r>
        <w:rPr>
          <w:rFonts w:hint="eastAsia" w:ascii="宋体" w:hAnsi="宋体" w:cs="宋体"/>
          <w:sz w:val="28"/>
          <w:szCs w:val="28"/>
        </w:rPr>
        <w:t>合同协议书格式</w:t>
      </w:r>
    </w:p>
    <w:p>
      <w:pPr>
        <w:spacing w:after="156" w:afterLines="50"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</w:p>
    <w:p>
      <w:pPr>
        <w:spacing w:after="156" w:afterLines="50" w:line="360" w:lineRule="auto"/>
        <w:ind w:firstLine="42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本合同于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日由</w:t>
      </w:r>
      <w:r>
        <w:rPr>
          <w:rFonts w:hint="eastAsia" w:ascii="宋体" w:hAnsi="宋体" w:cs="宋体"/>
          <w:sz w:val="24"/>
          <w:szCs w:val="24"/>
          <w:u w:val="single"/>
        </w:rPr>
        <w:t>（甲方名称）</w:t>
      </w:r>
      <w:r>
        <w:rPr>
          <w:rFonts w:hint="eastAsia" w:ascii="宋体" w:hAnsi="宋体" w:cs="宋体"/>
          <w:sz w:val="24"/>
          <w:szCs w:val="24"/>
        </w:rPr>
        <w:t>（以下简称“甲方”）和</w:t>
      </w:r>
      <w:r>
        <w:rPr>
          <w:rFonts w:hint="eastAsia" w:ascii="宋体" w:hAnsi="宋体" w:cs="宋体"/>
          <w:sz w:val="24"/>
          <w:szCs w:val="24"/>
          <w:u w:val="single"/>
        </w:rPr>
        <w:t>（乙方名称）</w:t>
      </w:r>
      <w:r>
        <w:rPr>
          <w:rFonts w:hint="eastAsia" w:ascii="宋体" w:hAnsi="宋体" w:cs="宋体"/>
          <w:sz w:val="24"/>
          <w:szCs w:val="24"/>
        </w:rPr>
        <w:t>（以下简称“乙方”）按下述条款和条件签署。</w:t>
      </w:r>
    </w:p>
    <w:p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本合同中的词语和术语的含义与合同条款中定义的相同。</w:t>
      </w:r>
    </w:p>
    <w:p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下列文件是本合同的组成部分，并与本合同一起阅读和解释：</w:t>
      </w:r>
    </w:p>
    <w:p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合同附件，如：</w:t>
      </w:r>
    </w:p>
    <w:p>
      <w:pPr>
        <w:numPr>
          <w:ilvl w:val="1"/>
          <w:numId w:val="3"/>
        </w:numPr>
        <w:spacing w:after="156" w:afterLines="50"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服务内容和价格</w:t>
      </w:r>
    </w:p>
    <w:p>
      <w:pPr>
        <w:numPr>
          <w:ilvl w:val="1"/>
          <w:numId w:val="3"/>
        </w:numPr>
        <w:spacing w:after="156" w:afterLines="50"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服务标准、流程</w:t>
      </w:r>
    </w:p>
    <w:p>
      <w:pPr>
        <w:numPr>
          <w:ilvl w:val="1"/>
          <w:numId w:val="3"/>
        </w:numPr>
        <w:spacing w:after="156" w:afterLines="50"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开始和结束时间</w:t>
      </w:r>
    </w:p>
    <w:p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合同专用条款</w:t>
      </w:r>
    </w:p>
    <w:p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合同通用条款</w:t>
      </w:r>
    </w:p>
    <w:p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中标通知书</w:t>
      </w:r>
    </w:p>
    <w:p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投标文件</w:t>
      </w:r>
    </w:p>
    <w:p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招标文件</w:t>
      </w:r>
    </w:p>
    <w:p>
      <w:pPr>
        <w:spacing w:after="156" w:afterLines="50" w:line="360" w:lineRule="auto"/>
        <w:ind w:left="7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上述文件如有冲突，以排列序号小的优先。</w:t>
      </w:r>
    </w:p>
    <w:p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乙方在此保证全部按照合同的规定向买方提供货物和服务，并修补缺陷，甲方将按照本合同价款向乙方进行支付。</w:t>
      </w:r>
    </w:p>
    <w:p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本合同正本一式二份，副本一式四份，均以中文书写，在双方代表签字盖章后生效。</w:t>
      </w:r>
    </w:p>
    <w:tbl>
      <w:tblPr>
        <w:tblStyle w:val="2"/>
        <w:tblW w:w="0" w:type="auto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7"/>
        <w:gridCol w:w="42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4207" w:type="dxa"/>
          </w:tcPr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甲方名称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 </w:t>
            </w:r>
          </w:p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甲方代表姓名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甲方代表签字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签字日期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</w:t>
            </w:r>
          </w:p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甲方公章（或合同章）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</w:t>
            </w:r>
          </w:p>
        </w:tc>
        <w:tc>
          <w:tcPr>
            <w:tcW w:w="4207" w:type="dxa"/>
          </w:tcPr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乙方名称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 </w:t>
            </w:r>
          </w:p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乙方代表姓名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乙方代表签字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签字日期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</w:t>
            </w:r>
          </w:p>
          <w:p>
            <w:pPr>
              <w:spacing w:after="156" w:afterLines="5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乙方公章（或合同章）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 w:tentative="0">
      <w:start w:val="1"/>
      <w:numFmt w:val="decimal"/>
      <w:lvlText w:val="%1.%2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 w:tentative="0">
      <w:start w:val="1"/>
      <w:numFmt w:val="decimal"/>
      <w:lvlText w:val="%1.%2）%3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3" w:tentative="0">
      <w:start w:val="1"/>
      <w:numFmt w:val="decimal"/>
      <w:lvlText w:val="%1.%2）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 w:tentative="0">
      <w:start w:val="1"/>
      <w:numFmt w:val="decimal"/>
      <w:lvlText w:val="%1.%2）%3.%4.%5."/>
      <w:lvlJc w:val="left"/>
      <w:pPr>
        <w:tabs>
          <w:tab w:val="left" w:pos="4320"/>
        </w:tabs>
        <w:ind w:left="4320" w:hanging="1440"/>
      </w:pPr>
      <w:rPr>
        <w:rFonts w:hint="default"/>
      </w:rPr>
    </w:lvl>
    <w:lvl w:ilvl="5" w:tentative="0">
      <w:start w:val="1"/>
      <w:numFmt w:val="decimal"/>
      <w:lvlText w:val="%1.%2）%3.%4.%5.%6."/>
      <w:lvlJc w:val="left"/>
      <w:pPr>
        <w:tabs>
          <w:tab w:val="left" w:pos="5400"/>
        </w:tabs>
        <w:ind w:left="5400" w:hanging="1800"/>
      </w:pPr>
      <w:rPr>
        <w:rFonts w:hint="default"/>
      </w:rPr>
    </w:lvl>
    <w:lvl w:ilvl="6" w:tentative="0">
      <w:start w:val="1"/>
      <w:numFmt w:val="decimal"/>
      <w:lvlText w:val="%1.%2）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 w:tentative="0">
      <w:start w:val="1"/>
      <w:numFmt w:val="decimal"/>
      <w:lvlText w:val="%1.%2）%3.%4.%5.%6.%7.%8."/>
      <w:lvlJc w:val="left"/>
      <w:pPr>
        <w:tabs>
          <w:tab w:val="left" w:pos="7200"/>
        </w:tabs>
        <w:ind w:left="7200" w:hanging="2160"/>
      </w:pPr>
      <w:rPr>
        <w:rFonts w:hint="default"/>
      </w:rPr>
    </w:lvl>
    <w:lvl w:ilvl="8" w:tentative="0">
      <w:start w:val="1"/>
      <w:numFmt w:val="decimal"/>
      <w:lvlText w:val="%1.%2）%3.%4.%5.%6.%7.%8.%9."/>
      <w:lvlJc w:val="left"/>
      <w:pPr>
        <w:tabs>
          <w:tab w:val="left" w:pos="8280"/>
        </w:tabs>
        <w:ind w:left="8280" w:hanging="252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%1、"/>
      <w:lvlJc w:val="left"/>
      <w:pPr>
        <w:tabs>
          <w:tab w:val="left" w:pos="2220"/>
        </w:tabs>
        <w:ind w:left="2220" w:hanging="420"/>
      </w:pPr>
      <w:rPr>
        <w:rFonts w:hint="default"/>
      </w:rPr>
    </w:lvl>
    <w:lvl w:ilvl="1" w:tentative="0">
      <w:start w:val="1"/>
      <w:numFmt w:val="japaneseCounting"/>
      <w:lvlText w:val="第%2章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 w:tentative="0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4"/>
    <w:multiLevelType w:val="multilevel"/>
    <w:tmpl w:val="00000004"/>
    <w:lvl w:ilvl="0" w:tentative="0">
      <w:start w:val="1"/>
      <w:numFmt w:val="decimal"/>
      <w:lvlText w:val="%1)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270"/>
        </w:tabs>
        <w:ind w:left="27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390"/>
        </w:tabs>
        <w:ind w:left="390" w:hanging="420"/>
      </w:pPr>
    </w:lvl>
    <w:lvl w:ilvl="3" w:tentative="0">
      <w:start w:val="8"/>
      <w:numFmt w:val="japaneseCounting"/>
      <w:lvlText w:val="第%4章"/>
      <w:lvlJc w:val="left"/>
      <w:pPr>
        <w:tabs>
          <w:tab w:val="left" w:pos="1470"/>
        </w:tabs>
        <w:ind w:left="1470" w:hanging="1080"/>
      </w:pPr>
      <w:rPr>
        <w:rFonts w:hint="eastAsia"/>
      </w:rPr>
    </w:lvl>
    <w:lvl w:ilvl="4" w:tentative="0">
      <w:start w:val="1"/>
      <w:numFmt w:val="japaneseCounting"/>
      <w:lvlText w:val="%5、"/>
      <w:lvlJc w:val="left"/>
      <w:pPr>
        <w:tabs>
          <w:tab w:val="left" w:pos="1290"/>
        </w:tabs>
        <w:ind w:left="1290" w:hanging="480"/>
      </w:pPr>
      <w:rPr>
        <w:rFonts w:hint="default"/>
        <w:u w:val="none"/>
      </w:rPr>
    </w:lvl>
    <w:lvl w:ilvl="5" w:tentative="0">
      <w:start w:val="3"/>
      <w:numFmt w:val="bullet"/>
      <w:lvlText w:val=""/>
      <w:lvlJc w:val="left"/>
      <w:pPr>
        <w:tabs>
          <w:tab w:val="left" w:pos="1590"/>
        </w:tabs>
        <w:ind w:left="1590" w:hanging="360"/>
      </w:pPr>
      <w:rPr>
        <w:rFonts w:hint="default" w:ascii="Wingdings" w:hAnsi="Wingdings" w:eastAsia="宋体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010"/>
        </w:tabs>
        <w:ind w:left="2010" w:hanging="360"/>
      </w:pPr>
      <w:rPr>
        <w:rFonts w:hint="default"/>
      </w:rPr>
    </w:lvl>
    <w:lvl w:ilvl="7" w:tentative="0">
      <w:start w:val="4"/>
      <w:numFmt w:val="decimal"/>
      <w:lvlText w:val="%8、"/>
      <w:lvlJc w:val="left"/>
      <w:pPr>
        <w:tabs>
          <w:tab w:val="left" w:pos="2430"/>
        </w:tabs>
        <w:ind w:left="2430" w:hanging="360"/>
      </w:pPr>
      <w:rPr>
        <w:rFonts w:hint="default" w:ascii="宋体" w:hAnsi="宋体"/>
        <w:b w:val="0"/>
      </w:rPr>
    </w:lvl>
    <w:lvl w:ilvl="8" w:tentative="0">
      <w:start w:val="1"/>
      <w:numFmt w:val="lowerRoman"/>
      <w:lvlText w:val="%9."/>
      <w:lvlJc w:val="right"/>
      <w:pPr>
        <w:tabs>
          <w:tab w:val="left" w:pos="2910"/>
        </w:tabs>
        <w:ind w:left="291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lNmY0YmRkOTg0NTRlNzNhNGY1MjVmZDhhMjBhYzMifQ=="/>
  </w:docVars>
  <w:rsids>
    <w:rsidRoot w:val="00000000"/>
    <w:rsid w:val="093C39FC"/>
    <w:rsid w:val="5F51710A"/>
    <w:rsid w:val="60A6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走路去纽约</cp:lastModifiedBy>
  <dcterms:modified xsi:type="dcterms:W3CDTF">2024-04-15T06:27:19Z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091DC0791B8146E1BF6A375453BB714D_12</vt:lpwstr>
  </property>
</Properties>
</file>