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博观楼局部改造项目</w:t>
      </w:r>
    </w:p>
    <w:p>
      <w:pPr>
        <w:pStyle w:val="null3"/>
        <w:jc w:val="center"/>
        <w:outlineLvl w:val="2"/>
      </w:pPr>
      <w:r>
        <w:rPr>
          <w:b/>
          <w:sz w:val="28"/>
        </w:rPr>
        <w:t>采购项目编号：</w:t>
      </w:r>
      <w:r>
        <w:rPr>
          <w:b/>
          <w:sz w:val="28"/>
        </w:rPr>
        <w:t>KY2024-1-084</w:t>
      </w:r>
      <w:r>
        <w:br/>
      </w:r>
      <w:r>
        <w:br/>
      </w:r>
      <w:r>
        <w:br/>
      </w:r>
    </w:p>
    <w:p>
      <w:pPr>
        <w:pStyle w:val="null3"/>
        <w:jc w:val="center"/>
        <w:outlineLvl w:val="2"/>
      </w:pPr>
      <w:r>
        <w:rPr>
          <w:b/>
          <w:sz w:val="28"/>
        </w:rPr>
        <w:t>西安市第三十中学</w:t>
      </w:r>
    </w:p>
    <w:p>
      <w:pPr>
        <w:pStyle w:val="null3"/>
        <w:jc w:val="center"/>
        <w:outlineLvl w:val="2"/>
      </w:pPr>
      <w:r>
        <w:rPr>
          <w:b/>
          <w:sz w:val="28"/>
        </w:rPr>
        <w:t>陕西开源招标有限公司</w:t>
      </w:r>
      <w:r>
        <w:rPr>
          <w:b/>
          <w:sz w:val="28"/>
        </w:rPr>
        <w:t>共同编制</w:t>
      </w:r>
    </w:p>
    <w:p>
      <w:pPr>
        <w:pStyle w:val="null3"/>
        <w:jc w:val="center"/>
        <w:outlineLvl w:val="2"/>
      </w:pPr>
      <w:r>
        <w:rPr>
          <w:b/>
          <w:sz w:val="28"/>
        </w:rPr>
        <w:t>2024年04月08日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陕西开源招标有限公司</w:t>
      </w:r>
      <w:r>
        <w:rPr/>
        <w:t>（以下简称“代理机构”）受</w:t>
      </w:r>
      <w:r>
        <w:rPr/>
        <w:t>西安市第三十中学</w:t>
      </w:r>
      <w:r>
        <w:rPr/>
        <w:t>委托，拟对</w:t>
      </w:r>
      <w:r>
        <w:rPr/>
        <w:t>博观楼局部改造项目</w:t>
      </w:r>
      <w:r>
        <w:rPr/>
        <w:t>采用竞争性磋商采购方式进行采购，兹邀请供应商参加本项目的竞争性磋商。</w:t>
      </w:r>
    </w:p>
    <w:p>
      <w:pPr>
        <w:pStyle w:val="null3"/>
        <w:outlineLvl w:val="2"/>
      </w:pPr>
      <w:r>
        <w:rPr>
          <w:b/>
          <w:sz w:val="28"/>
        </w:rPr>
        <w:t>一、采购项目编号：</w:t>
      </w:r>
      <w:r>
        <w:rPr>
          <w:b/>
          <w:sz w:val="28"/>
        </w:rPr>
        <w:t>KY2024-1-084</w:t>
      </w:r>
    </w:p>
    <w:p>
      <w:pPr>
        <w:pStyle w:val="null3"/>
        <w:outlineLvl w:val="2"/>
      </w:pPr>
      <w:r>
        <w:rPr>
          <w:b/>
          <w:sz w:val="28"/>
        </w:rPr>
        <w:t>二、采购项目名称：</w:t>
      </w:r>
      <w:r>
        <w:rPr>
          <w:b/>
          <w:sz w:val="28"/>
        </w:rPr>
        <w:t>博观楼局部改造项目</w:t>
      </w:r>
    </w:p>
    <w:p>
      <w:pPr>
        <w:pStyle w:val="null3"/>
        <w:outlineLvl w:val="2"/>
      </w:pPr>
      <w:r>
        <w:rPr>
          <w:b/>
          <w:sz w:val="28"/>
        </w:rPr>
        <w:t>三、磋商项目简介</w:t>
      </w:r>
    </w:p>
    <w:p>
      <w:pPr>
        <w:pStyle w:val="null3"/>
        <w:ind w:firstLine="480"/>
      </w:pPr>
      <w:r>
        <w:rPr/>
        <w:t>本工程为西安市第三十中学博观楼局部改造项目，具体要求详见第三章及工程量清单。</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采购包1（博观楼局部改造项目）：属于专门面向中小企业采购。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4、社会保障资金缴纳证明：提供2023年1月至今已缴存的至少一个月的社会保障资金缴存单据或社保机构开具的社会保险参保缴费情况证明，依法不需要缴纳社会保障资金的单位应提供相关证明材料。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8、企业资质：供应商须具备建筑工程施工总承包三级及以上资质或建筑装修装饰工程专业承包二级及以上资质；且具备合法有效的安全生产许可证。</w:t>
      </w:r>
    </w:p>
    <w:p>
      <w:pPr>
        <w:pStyle w:val="null3"/>
      </w:pPr>
      <w:r>
        <w:rPr/>
        <w:t>9、项目负责人资质：拟派项目经理须具备建筑工程专业二级及以上注册建造师资格和安全生产考核合格证，且无其他在建项目（提供无在建工程的承诺函）。</w:t>
      </w:r>
    </w:p>
    <w:p>
      <w:pPr>
        <w:pStyle w:val="null3"/>
      </w:pPr>
      <w:r>
        <w:rPr/>
        <w:t>10、中小企业声明：本项目专门面向中小企业采购，供应商须为中小企业，并提供声明函。</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西安市第三十中学</w:t>
      </w:r>
    </w:p>
    <w:p>
      <w:pPr>
        <w:pStyle w:val="null3"/>
      </w:pPr>
      <w:r>
        <w:rPr/>
        <w:t xml:space="preserve"> 地址： </w:t>
      </w:r>
      <w:r>
        <w:rPr/>
        <w:t>西安市西新街51号</w:t>
      </w:r>
    </w:p>
    <w:p>
      <w:pPr>
        <w:pStyle w:val="null3"/>
      </w:pPr>
      <w:r>
        <w:rPr/>
        <w:t xml:space="preserve"> 邮编： </w:t>
      </w:r>
      <w:r>
        <w:rPr/>
        <w:t>710004</w:t>
      </w:r>
    </w:p>
    <w:p>
      <w:pPr>
        <w:pStyle w:val="null3"/>
      </w:pPr>
      <w:r>
        <w:rPr/>
        <w:t xml:space="preserve"> 联系人： </w:t>
      </w:r>
      <w:r>
        <w:rPr/>
        <w:t>杨老师</w:t>
      </w:r>
    </w:p>
    <w:p>
      <w:pPr>
        <w:pStyle w:val="null3"/>
      </w:pPr>
      <w:r>
        <w:rPr/>
        <w:t xml:space="preserve"> 联系电话： </w:t>
      </w:r>
      <w:r>
        <w:rPr/>
        <w:t>029-87261365</w:t>
      </w:r>
    </w:p>
    <w:p>
      <w:pPr>
        <w:pStyle w:val="null3"/>
        <w:outlineLvl w:val="3"/>
      </w:pPr>
      <w:r>
        <w:rPr>
          <w:b/>
          <w:sz w:val="24"/>
        </w:rPr>
        <w:t>代理机构：</w:t>
      </w:r>
      <w:r>
        <w:rPr>
          <w:b/>
          <w:sz w:val="24"/>
        </w:rPr>
        <w:t>陕西开源招标有限公司</w:t>
      </w:r>
    </w:p>
    <w:p>
      <w:pPr>
        <w:pStyle w:val="null3"/>
      </w:pPr>
      <w:r>
        <w:rPr/>
        <w:t xml:space="preserve"> 地址： </w:t>
      </w:r>
      <w:r>
        <w:rPr/>
        <w:t>西安市雁展路1111号莱安中心T6-15层</w:t>
      </w:r>
    </w:p>
    <w:p>
      <w:pPr>
        <w:pStyle w:val="null3"/>
      </w:pPr>
      <w:r>
        <w:rPr/>
        <w:t xml:space="preserve"> 邮编： </w:t>
      </w:r>
      <w:r>
        <w:rPr/>
        <w:t>710068</w:t>
      </w:r>
    </w:p>
    <w:p>
      <w:pPr>
        <w:pStyle w:val="null3"/>
      </w:pPr>
      <w:r>
        <w:rPr/>
        <w:t xml:space="preserve"> 联系人： </w:t>
      </w:r>
      <w:r>
        <w:rPr/>
        <w:t>尚娇、丁嘉伟、刘金柯、卢韶华</w:t>
      </w:r>
    </w:p>
    <w:p>
      <w:pPr>
        <w:pStyle w:val="null3"/>
      </w:pPr>
      <w:r>
        <w:rPr/>
        <w:t xml:space="preserve"> 联系电话： </w:t>
      </w:r>
      <w:r>
        <w:rPr/>
        <w:t>029-81206622-821</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代理服务费收费标准：1、交费金额参照国家计委颁布的《招标代理服务收费管理暂行办法》（计价格[2002]1980号）规定的招标代理服务收费标准收取。 2、本项目中标服务费按工程计取。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西安市第三十中学</w:t>
      </w:r>
      <w:r>
        <w:rPr/>
        <w:t>和</w:t>
      </w:r>
      <w:r>
        <w:rPr/>
        <w:t>陕西开源招标有限公司</w:t>
      </w:r>
      <w:r>
        <w:rPr/>
        <w:t>享有。对磋商文件中供应商参加本次政府采购活动应当具备的条件，磋商项目技术、服务、商务及其他要求，评审细则及标准由</w:t>
      </w:r>
      <w:r>
        <w:rPr/>
        <w:t>西安市第三十中学</w:t>
      </w:r>
      <w:r>
        <w:rPr/>
        <w:t>负责解释。除上述磋商文件内容，其他内容由</w:t>
      </w:r>
      <w:r>
        <w:rPr/>
        <w:t>陕西开源招标有限公司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西安市第三十中学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1、磋商文件、响应文件、澄清表（函）； 2、合同及附件文本； 3、国家相应的标准、规范。</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陕西开源招标有限公司</w:t>
      </w:r>
      <w:r>
        <w:rPr/>
        <w:t xml:space="preserve"> 负责答复；供应商对采购过程的询问、质疑由</w:t>
      </w:r>
      <w:r>
        <w:rPr/>
        <w:t>陕西开源招标有限公司</w:t>
      </w:r>
      <w:r>
        <w:rPr/>
        <w:t xml:space="preserve"> 负责答复；供应商对采购结果的询问、质疑由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联系人：尚娇、丁嘉伟、刘金柯、卢韶华</w:t>
      </w:r>
    </w:p>
    <w:p>
      <w:pPr>
        <w:pStyle w:val="null3"/>
      </w:pPr>
      <w:r>
        <w:rPr/>
        <w:t>联系电话：029-81206622-821</w:t>
      </w:r>
    </w:p>
    <w:p>
      <w:pPr>
        <w:pStyle w:val="null3"/>
      </w:pPr>
      <w:r>
        <w:rPr/>
        <w:t>地址：西安市雁展路1111号莱安中心T6-15层</w:t>
      </w:r>
    </w:p>
    <w:p>
      <w:pPr>
        <w:pStyle w:val="null3"/>
      </w:pPr>
      <w:r>
        <w:rPr/>
        <w:t>邮编：710068</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1,800,000.00</w:t>
      </w:r>
    </w:p>
    <w:p>
      <w:pPr>
        <w:pStyle w:val="null3"/>
      </w:pPr>
      <w:r>
        <w:rPr/>
        <w:t>采购包最高限价（元）: 1,800,000.00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博观楼局部改造</w:t>
            </w:r>
          </w:p>
        </w:tc>
        <w:tc>
          <w:tcPr>
            <w:tcW w:type="dxa" w:w="1384"/>
          </w:tcPr>
          <w:p>
            <w:pPr>
              <w:pStyle w:val="null3"/>
              <w:jc w:val="right"/>
            </w:pPr>
            <w:r>
              <w:rPr/>
              <w:t>1.00</w:t>
            </w:r>
          </w:p>
        </w:tc>
        <w:tc>
          <w:tcPr>
            <w:tcW w:type="dxa" w:w="1384"/>
          </w:tcPr>
          <w:p>
            <w:pPr>
              <w:pStyle w:val="null3"/>
              <w:jc w:val="right"/>
            </w:pPr>
            <w:r>
              <w:rPr/>
              <w:t>1,800,000.00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标的名称：博观楼局部改造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b/>
                <w:sz w:val="30"/>
              </w:rPr>
              <w:t>建设要求</w:t>
            </w:r>
          </w:p>
          <w:p>
            <w:pPr>
              <w:pStyle w:val="null3"/>
              <w:ind w:firstLine="482"/>
            </w:pPr>
            <w:r>
              <w:rPr>
                <w:rFonts w:ascii="宋体" w:hAnsi="宋体" w:cs="宋体" w:eastAsia="宋体"/>
                <w:sz w:val="24"/>
              </w:rPr>
              <w:t>4楼空间改造需求：通用教室，计算机教室（3间），每个教室满足最少45个以上孩子上课需求；自习室，心理咨询室，老师办公室，卫生间等，满足教学环境和教学需求。</w:t>
            </w:r>
          </w:p>
          <w:p>
            <w:pPr>
              <w:pStyle w:val="null3"/>
              <w:ind w:firstLine="482"/>
            </w:pPr>
            <w:r>
              <w:rPr>
                <w:rFonts w:ascii="宋体" w:hAnsi="宋体" w:cs="宋体" w:eastAsia="宋体"/>
                <w:sz w:val="24"/>
              </w:rPr>
              <w:t>平面图电子版另附。</w:t>
            </w:r>
          </w:p>
        </w:tc>
      </w:tr>
      <w:tr>
        <w:tc>
          <w:tcPr>
            <w:tcW w:type="dxa" w:w="2769"/>
          </w:tcPr>
          <w:p/>
        </w:tc>
        <w:tc>
          <w:tcPr>
            <w:tcW w:type="dxa" w:w="2769"/>
          </w:tcPr>
          <w:p>
            <w:pPr>
              <w:pStyle w:val="null3"/>
            </w:pPr>
            <w:r>
              <w:rPr/>
              <w:t>2</w:t>
            </w:r>
          </w:p>
        </w:tc>
        <w:tc>
          <w:tcPr>
            <w:tcW w:type="dxa" w:w="2769"/>
          </w:tcPr>
          <w:p>
            <w:pPr>
              <w:pStyle w:val="null3"/>
              <w:ind w:firstLine="482"/>
              <w:jc w:val="center"/>
            </w:pPr>
            <w:r>
              <w:rPr>
                <w:rFonts w:ascii="宋体" w:hAnsi="宋体" w:cs="宋体" w:eastAsia="宋体"/>
                <w:b/>
                <w:sz w:val="30"/>
              </w:rPr>
              <w:t>清单编制说明</w:t>
            </w:r>
          </w:p>
          <w:p>
            <w:pPr>
              <w:pStyle w:val="null3"/>
              <w:ind w:firstLine="482"/>
            </w:pPr>
            <w:r>
              <w:rPr>
                <w:rFonts w:ascii="宋体" w:hAnsi="宋体" w:cs="宋体" w:eastAsia="宋体"/>
                <w:b/>
                <w:sz w:val="24"/>
              </w:rPr>
              <w:t>一、工程概况</w:t>
            </w:r>
          </w:p>
          <w:p>
            <w:pPr>
              <w:pStyle w:val="null3"/>
              <w:ind w:firstLine="482"/>
            </w:pPr>
            <w:r>
              <w:rPr>
                <w:rFonts w:ascii="宋体" w:hAnsi="宋体" w:cs="宋体" w:eastAsia="宋体"/>
                <w:b/>
                <w:sz w:val="24"/>
              </w:rPr>
              <w:t>工程内容：本项目为改造项目，因改造项目实际情况复杂，因此应结合现场情况、建设要求以及工程量清单为准。</w:t>
            </w:r>
          </w:p>
          <w:p>
            <w:pPr>
              <w:pStyle w:val="null3"/>
              <w:ind w:firstLine="482"/>
            </w:pPr>
            <w:r>
              <w:rPr>
                <w:rFonts w:ascii="宋体" w:hAnsi="宋体" w:cs="宋体" w:eastAsia="宋体"/>
                <w:b/>
                <w:sz w:val="24"/>
              </w:rPr>
              <w:t>建设地点：西安市第三十中学校园内部</w:t>
            </w:r>
          </w:p>
          <w:p>
            <w:pPr>
              <w:pStyle w:val="null3"/>
              <w:ind w:firstLine="482"/>
            </w:pPr>
            <w:r>
              <w:rPr>
                <w:rFonts w:ascii="宋体" w:hAnsi="宋体" w:cs="宋体" w:eastAsia="宋体"/>
                <w:b/>
                <w:sz w:val="24"/>
              </w:rPr>
              <w:t>建设单位：西安市第三十中学</w:t>
            </w:r>
          </w:p>
          <w:p>
            <w:pPr>
              <w:pStyle w:val="null3"/>
              <w:ind w:firstLine="482"/>
            </w:pPr>
            <w:r>
              <w:rPr>
                <w:rFonts w:ascii="宋体" w:hAnsi="宋体" w:cs="宋体" w:eastAsia="宋体"/>
                <w:b/>
                <w:sz w:val="24"/>
              </w:rPr>
              <w:t>二、清单编制依据</w:t>
            </w:r>
          </w:p>
          <w:p>
            <w:pPr>
              <w:pStyle w:val="null3"/>
              <w:ind w:firstLine="482"/>
            </w:pPr>
            <w:r>
              <w:rPr>
                <w:rFonts w:ascii="宋体" w:hAnsi="宋体" w:cs="宋体" w:eastAsia="宋体"/>
                <w:b/>
                <w:sz w:val="24"/>
              </w:rPr>
              <w:t>1、2009年《陕西省建设工程工程量清单计价规则》；</w:t>
            </w:r>
          </w:p>
          <w:p>
            <w:pPr>
              <w:pStyle w:val="null3"/>
              <w:ind w:firstLine="482"/>
            </w:pPr>
            <w:r>
              <w:rPr>
                <w:rFonts w:ascii="宋体" w:hAnsi="宋体" w:cs="宋体" w:eastAsia="宋体"/>
                <w:b/>
                <w:sz w:val="24"/>
              </w:rPr>
              <w:t>2、2004年《陕西省建筑装饰工程消耗量定额》、2004年《陕西省安装工程消耗量定额》；</w:t>
            </w:r>
          </w:p>
          <w:p>
            <w:pPr>
              <w:pStyle w:val="null3"/>
              <w:ind w:firstLine="482"/>
            </w:pPr>
            <w:r>
              <w:rPr>
                <w:rFonts w:ascii="宋体" w:hAnsi="宋体" w:cs="宋体" w:eastAsia="宋体"/>
                <w:b/>
                <w:sz w:val="24"/>
              </w:rPr>
              <w:t>3、2009年《陕西省建设工程施工机械台班价目表》、2009年《陕西省建设工程消耗量定额勘误及补充定额》，2009年《陕西省建筑装饰工程价目表》，2009年《陕西省安装工程价目表》；</w:t>
            </w:r>
          </w:p>
          <w:p>
            <w:pPr>
              <w:pStyle w:val="null3"/>
              <w:ind w:firstLine="482"/>
            </w:pPr>
            <w:r>
              <w:rPr>
                <w:rFonts w:ascii="宋体" w:hAnsi="宋体" w:cs="宋体" w:eastAsia="宋体"/>
                <w:b/>
                <w:sz w:val="24"/>
              </w:rPr>
              <w:t>4、</w:t>
            </w:r>
            <w:r>
              <w:rPr>
                <w:rFonts w:ascii="宋体" w:hAnsi="宋体" w:cs="宋体" w:eastAsia="宋体"/>
                <w:b/>
                <w:sz w:val="24"/>
              </w:rPr>
              <w:t>人工价按照《陕建发</w:t>
            </w:r>
            <w:r>
              <w:rPr>
                <w:rFonts w:ascii="宋体" w:hAnsi="宋体" w:cs="宋体" w:eastAsia="宋体"/>
                <w:b/>
                <w:sz w:val="24"/>
              </w:rPr>
              <w:t>2021》1097号文执行，人工费计入差价；</w:t>
            </w:r>
          </w:p>
          <w:p>
            <w:pPr>
              <w:pStyle w:val="null3"/>
              <w:ind w:firstLine="482"/>
            </w:pPr>
            <w:r>
              <w:rPr>
                <w:rFonts w:ascii="宋体" w:hAnsi="宋体" w:cs="宋体" w:eastAsia="宋体"/>
                <w:b/>
                <w:sz w:val="24"/>
              </w:rPr>
              <w:t>5、</w:t>
            </w:r>
            <w:r>
              <w:rPr>
                <w:rFonts w:ascii="宋体" w:hAnsi="宋体" w:cs="宋体" w:eastAsia="宋体"/>
                <w:b/>
                <w:sz w:val="24"/>
              </w:rPr>
              <w:t>材料价格按照《西安市工程造价信息》</w:t>
            </w:r>
            <w:r>
              <w:rPr>
                <w:rFonts w:ascii="宋体" w:hAnsi="宋体" w:cs="宋体" w:eastAsia="宋体"/>
                <w:b/>
                <w:sz w:val="24"/>
              </w:rPr>
              <w:t>2024年第1期优先计入，无参考价格的材料根据市场调研价格计入。</w:t>
            </w:r>
          </w:p>
          <w:p>
            <w:pPr>
              <w:pStyle w:val="null3"/>
              <w:ind w:firstLine="482"/>
            </w:pPr>
            <w:r>
              <w:rPr>
                <w:rFonts w:ascii="宋体" w:hAnsi="宋体" w:cs="宋体" w:eastAsia="宋体"/>
                <w:b/>
                <w:sz w:val="24"/>
              </w:rPr>
              <w:t>6、软件版本：广联达云计价平台</w:t>
            </w:r>
            <w:r>
              <w:rPr>
                <w:rFonts w:ascii="宋体" w:hAnsi="宋体" w:cs="宋体" w:eastAsia="宋体"/>
                <w:b/>
                <w:sz w:val="24"/>
              </w:rPr>
              <w:t>GCCP6.0(内核版本号:6.4100.23.120，定额库版本号:6.2.23.200）</w:t>
            </w:r>
          </w:p>
        </w:tc>
      </w:tr>
      <w:tr>
        <w:tc>
          <w:tcPr>
            <w:tcW w:type="dxa" w:w="2769"/>
          </w:tcPr>
          <w:p>
            <w:pPr>
              <w:pStyle w:val="null3"/>
            </w:pPr>
            <w:r>
              <w:rPr/>
              <w:t>★</w:t>
            </w:r>
          </w:p>
        </w:tc>
        <w:tc>
          <w:tcPr>
            <w:tcW w:type="dxa" w:w="2769"/>
          </w:tcPr>
          <w:p>
            <w:pPr>
              <w:pStyle w:val="null3"/>
            </w:pPr>
            <w:r>
              <w:rPr/>
              <w:t>3</w:t>
            </w:r>
          </w:p>
        </w:tc>
        <w:tc>
          <w:tcPr>
            <w:tcW w:type="dxa" w:w="2769"/>
          </w:tcPr>
          <w:p>
            <w:pPr>
              <w:pStyle w:val="null3"/>
              <w:ind w:firstLine="482"/>
              <w:jc w:val="center"/>
            </w:pPr>
            <w:r>
              <w:rPr>
                <w:rFonts w:ascii="宋体" w:hAnsi="宋体" w:cs="宋体" w:eastAsia="宋体"/>
                <w:b/>
                <w:sz w:val="30"/>
              </w:rPr>
              <w:t>商务要求</w:t>
            </w:r>
          </w:p>
          <w:p>
            <w:pPr>
              <w:pStyle w:val="null3"/>
            </w:pPr>
            <w:r>
              <w:rPr>
                <w:rFonts w:ascii="宋体" w:hAnsi="宋体" w:cs="宋体" w:eastAsia="宋体"/>
                <w:sz w:val="24"/>
              </w:rPr>
              <w:t>一</w:t>
            </w:r>
            <w:r>
              <w:rPr>
                <w:rFonts w:ascii="宋体" w:hAnsi="宋体" w:cs="宋体" w:eastAsia="宋体"/>
                <w:sz w:val="24"/>
              </w:rPr>
              <w:t>、工期：</w:t>
            </w:r>
            <w:r>
              <w:rPr>
                <w:rFonts w:ascii="宋体" w:hAnsi="宋体" w:cs="宋体" w:eastAsia="宋体"/>
                <w:sz w:val="24"/>
              </w:rPr>
              <w:t>35个日历日</w:t>
            </w:r>
          </w:p>
          <w:p>
            <w:pPr>
              <w:pStyle w:val="null3"/>
            </w:pPr>
            <w:r>
              <w:rPr>
                <w:rFonts w:ascii="宋体" w:hAnsi="宋体" w:cs="宋体" w:eastAsia="宋体"/>
                <w:sz w:val="24"/>
              </w:rPr>
              <w:t>二</w:t>
            </w:r>
            <w:r>
              <w:rPr>
                <w:rFonts w:ascii="宋体" w:hAnsi="宋体" w:cs="宋体" w:eastAsia="宋体"/>
                <w:sz w:val="24"/>
              </w:rPr>
              <w:t>、质保期：竣工验收合格之日起</w:t>
            </w:r>
            <w:r>
              <w:rPr>
                <w:rFonts w:ascii="宋体" w:hAnsi="宋体" w:cs="宋体" w:eastAsia="宋体"/>
                <w:sz w:val="24"/>
              </w:rPr>
              <w:t>5年</w:t>
            </w:r>
          </w:p>
          <w:p>
            <w:pPr>
              <w:pStyle w:val="null3"/>
            </w:pPr>
            <w:r>
              <w:rPr>
                <w:rFonts w:ascii="宋体" w:hAnsi="宋体" w:cs="宋体" w:eastAsia="宋体"/>
                <w:sz w:val="24"/>
              </w:rPr>
              <w:t>三、工程质量：合格，达到国家规范要求。</w:t>
            </w:r>
          </w:p>
          <w:p>
            <w:pPr>
              <w:pStyle w:val="null3"/>
            </w:pPr>
            <w:r>
              <w:rPr>
                <w:rFonts w:ascii="宋体" w:hAnsi="宋体" w:cs="宋体" w:eastAsia="宋体"/>
                <w:sz w:val="24"/>
              </w:rPr>
              <w:t>四、款项结算</w:t>
            </w:r>
          </w:p>
          <w:p>
            <w:pPr>
              <w:pStyle w:val="null3"/>
            </w:pPr>
            <w:r>
              <w:rPr>
                <w:rFonts w:ascii="宋体" w:hAnsi="宋体" w:cs="宋体" w:eastAsia="宋体"/>
                <w:sz w:val="24"/>
              </w:rPr>
              <w:t>1、付款单位：由采购人负责结算，在付款前，必须开具</w:t>
            </w:r>
            <w:r>
              <w:rPr>
                <w:rFonts w:ascii="宋体" w:hAnsi="宋体" w:cs="宋体" w:eastAsia="宋体"/>
                <w:sz w:val="24"/>
              </w:rPr>
              <w:t>等额</w:t>
            </w:r>
            <w:r>
              <w:rPr>
                <w:rFonts w:ascii="宋体" w:hAnsi="宋体" w:cs="宋体" w:eastAsia="宋体"/>
                <w:sz w:val="24"/>
              </w:rPr>
              <w:t>发票给采购人。</w:t>
            </w:r>
          </w:p>
          <w:p>
            <w:pPr>
              <w:pStyle w:val="null3"/>
            </w:pPr>
            <w:r>
              <w:rPr>
                <w:rFonts w:ascii="宋体" w:hAnsi="宋体" w:cs="宋体" w:eastAsia="宋体"/>
                <w:sz w:val="24"/>
              </w:rPr>
              <w:t>2、付款方式：</w:t>
            </w:r>
          </w:p>
          <w:p>
            <w:pPr>
              <w:pStyle w:val="null3"/>
            </w:pPr>
            <w:r>
              <w:rPr>
                <w:rFonts w:ascii="宋体" w:hAnsi="宋体" w:cs="宋体" w:eastAsia="宋体"/>
                <w:sz w:val="24"/>
              </w:rPr>
              <w:t>（</w:t>
            </w:r>
            <w:r>
              <w:rPr>
                <w:rFonts w:ascii="宋体" w:hAnsi="宋体" w:cs="宋体" w:eastAsia="宋体"/>
                <w:sz w:val="24"/>
              </w:rPr>
              <w:t>1）</w:t>
            </w:r>
            <w:r>
              <w:rPr>
                <w:rFonts w:ascii="宋体" w:hAnsi="宋体" w:cs="宋体" w:eastAsia="宋体"/>
                <w:sz w:val="24"/>
              </w:rPr>
              <w:t>合同签订后支付预付款，达到付款条件起</w:t>
            </w:r>
            <w:r>
              <w:rPr>
                <w:rFonts w:ascii="宋体" w:hAnsi="宋体" w:cs="宋体" w:eastAsia="宋体"/>
                <w:sz w:val="24"/>
              </w:rPr>
              <w:t>30日内，支付合同总金额的40%</w:t>
            </w:r>
            <w:r>
              <w:rPr>
                <w:rFonts w:ascii="宋体" w:hAnsi="宋体" w:cs="宋体" w:eastAsia="宋体"/>
                <w:sz w:val="24"/>
              </w:rPr>
              <w:t>；</w:t>
            </w:r>
          </w:p>
          <w:p>
            <w:pPr>
              <w:pStyle w:val="null3"/>
            </w:pPr>
            <w:r>
              <w:rPr>
                <w:rFonts w:ascii="宋体" w:hAnsi="宋体" w:cs="宋体" w:eastAsia="宋体"/>
                <w:sz w:val="24"/>
              </w:rPr>
              <w:t>（</w:t>
            </w:r>
            <w:r>
              <w:rPr>
                <w:rFonts w:ascii="宋体" w:hAnsi="宋体" w:cs="宋体" w:eastAsia="宋体"/>
                <w:sz w:val="24"/>
              </w:rPr>
              <w:t>2）</w:t>
            </w:r>
            <w:r>
              <w:rPr>
                <w:rFonts w:ascii="宋体" w:hAnsi="宋体" w:cs="宋体" w:eastAsia="宋体"/>
                <w:sz w:val="24"/>
              </w:rPr>
              <w:t>工程验收合格后，达到付款条件起</w:t>
            </w:r>
            <w:r>
              <w:rPr>
                <w:rFonts w:ascii="宋体" w:hAnsi="宋体" w:cs="宋体" w:eastAsia="宋体"/>
                <w:sz w:val="24"/>
              </w:rPr>
              <w:t>30日内，支付合同总金额的60%。</w:t>
            </w:r>
          </w:p>
          <w:p>
            <w:pPr>
              <w:pStyle w:val="null3"/>
              <w:ind w:firstLine="482"/>
            </w:pPr>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工程质量达到“合格”标准，供应商必须严格按照有关施工和验收规范进行施工，符合施工质量验收标准以及国家、省、市、行业及地方标准等相关规范要求。</w:t>
      </w:r>
    </w:p>
    <w:p>
      <w:pPr>
        <w:pStyle w:val="null3"/>
        <w:ind w:firstLine="480"/>
      </w:pPr>
      <w:r>
        <w:rPr/>
        <w:t>三、针对本项目的其他技术服务要求：</w:t>
      </w:r>
    </w:p>
    <w:p>
      <w:pPr>
        <w:pStyle w:val="null3"/>
      </w:pPr>
      <w:r>
        <w:rPr/>
        <w:t>符合施工质量验收标准以及国家、省、市、行业及地方标准等相关规范要求。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1、供应商需要在线提交所有通过电子化交易平台实施的政府采购项目的响应文件，同时，线下提交响应文件正本 壹 份、副本 贰 份、电子版 壹 份（U盘一套标明供应商名称，单独密封）。 2、线下纸质文件递交截止时间：同在线递交电子响应文件截止时间一致；线下纸质文件递交地点：西安市雁展路1111号莱安中心T6-15层。（如需邮寄，建议顺丰速运，并将单位名称、联系人、电话及运单号发至809502949@qq.com邮箱） 3、本项目不组织统一踏勘，供应商如有需要可自行前往踏勘。</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声明函 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供应商资格证明文件</w:t>
            </w:r>
          </w:p>
        </w:tc>
      </w:tr>
      <w:tr>
        <w:tc>
          <w:tcPr>
            <w:tcW w:type="dxa" w:w="831"/>
          </w:tcPr>
          <w:p>
            <w:pPr>
              <w:pStyle w:val="null3"/>
            </w:pPr>
            <w:r>
              <w:rPr/>
              <w:t>8</w:t>
            </w:r>
          </w:p>
        </w:tc>
        <w:tc>
          <w:tcPr>
            <w:tcW w:type="dxa" w:w="2492"/>
          </w:tcPr>
          <w:p>
            <w:pPr>
              <w:pStyle w:val="null3"/>
            </w:pPr>
            <w:r>
              <w:rPr/>
              <w:t>企业资质</w:t>
            </w:r>
          </w:p>
        </w:tc>
        <w:tc>
          <w:tcPr>
            <w:tcW w:type="dxa" w:w="3322"/>
          </w:tcPr>
          <w:p>
            <w:pPr>
              <w:pStyle w:val="null3"/>
            </w:pPr>
            <w:r>
              <w:rPr/>
              <w:t>供应商须具备建筑工程施工总承包三级及以上资质或建筑装修装饰工程专业承包二级及以上资质；且具备合法有效的安全生产许可证。</w:t>
            </w:r>
          </w:p>
        </w:tc>
        <w:tc>
          <w:tcPr>
            <w:tcW w:type="dxa" w:w="1661"/>
          </w:tcPr>
          <w:p>
            <w:pPr>
              <w:pStyle w:val="null3"/>
            </w:pPr>
            <w:r>
              <w:rPr/>
              <w:t>供应商资格证明文件</w:t>
            </w:r>
          </w:p>
        </w:tc>
      </w:tr>
      <w:tr>
        <w:tc>
          <w:tcPr>
            <w:tcW w:type="dxa" w:w="831"/>
          </w:tcPr>
          <w:p>
            <w:pPr>
              <w:pStyle w:val="null3"/>
            </w:pPr>
            <w:r>
              <w:rPr/>
              <w:t>9</w:t>
            </w:r>
          </w:p>
        </w:tc>
        <w:tc>
          <w:tcPr>
            <w:tcW w:type="dxa" w:w="2492"/>
          </w:tcPr>
          <w:p>
            <w:pPr>
              <w:pStyle w:val="null3"/>
            </w:pPr>
            <w:r>
              <w:rPr/>
              <w:t>项目负责人资质</w:t>
            </w:r>
          </w:p>
        </w:tc>
        <w:tc>
          <w:tcPr>
            <w:tcW w:type="dxa" w:w="3322"/>
          </w:tcPr>
          <w:p>
            <w:pPr>
              <w:pStyle w:val="null3"/>
            </w:pPr>
            <w:r>
              <w:rPr/>
              <w:t>拟派项目经理须具备建筑工程专业二级及以上注册建造师资格和安全生产考核合格证，且无其他在建项目（提供无在建工程的承诺函）。</w:t>
            </w:r>
          </w:p>
        </w:tc>
        <w:tc>
          <w:tcPr>
            <w:tcW w:type="dxa" w:w="1661"/>
          </w:tcPr>
          <w:p>
            <w:pPr>
              <w:pStyle w:val="null3"/>
            </w:pPr>
            <w:r>
              <w:rPr/>
              <w:t>供应商资格证明文件</w:t>
            </w:r>
          </w:p>
        </w:tc>
      </w:tr>
      <w:tr>
        <w:tc>
          <w:tcPr>
            <w:tcW w:type="dxa" w:w="831"/>
          </w:tcPr>
          <w:p>
            <w:pPr>
              <w:pStyle w:val="null3"/>
            </w:pPr>
            <w:r>
              <w:rPr/>
              <w:t>10</w:t>
            </w:r>
          </w:p>
        </w:tc>
        <w:tc>
          <w:tcPr>
            <w:tcW w:type="dxa" w:w="2492"/>
          </w:tcPr>
          <w:p>
            <w:pPr>
              <w:pStyle w:val="null3"/>
            </w:pPr>
            <w:r>
              <w:rPr/>
              <w:t>中小企业声明</w:t>
            </w:r>
          </w:p>
        </w:tc>
        <w:tc>
          <w:tcPr>
            <w:tcW w:type="dxa" w:w="3322"/>
          </w:tcPr>
          <w:p>
            <w:pPr>
              <w:pStyle w:val="null3"/>
            </w:pPr>
            <w:r>
              <w:rPr/>
              <w:t>本项目专门面向中小企业采购，供应商须为中小企业，并提供声明函。</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响应报价表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供应商名称与营业执照、资质证书一致</w:t>
            </w:r>
          </w:p>
        </w:tc>
        <w:tc>
          <w:tcPr>
            <w:tcW w:type="dxa" w:w="1661"/>
          </w:tcPr>
          <w:p>
            <w:pPr>
              <w:pStyle w:val="null3"/>
            </w:pPr>
            <w:r>
              <w:rPr/>
              <w:t>已标价工程量清单 声明函 中小企业声明函 技术服务合同条款及其他商务要求应答表 强制优先采购产品承诺函 响应文件封面 项目管理机构组成表 残疾人福利性单位声明函 响应报价表 报价函 标的清单 供应商类似项目业绩一览表 供应商承诺书 响应函 主要人员简历表 监狱企业的证明文件 供应商资格证明文件</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响应文件按磋商文件要求的数量、计量单位、报价货币及签字盖章</w:t>
            </w:r>
          </w:p>
        </w:tc>
        <w:tc>
          <w:tcPr>
            <w:tcW w:type="dxa" w:w="1661"/>
          </w:tcPr>
          <w:p>
            <w:pPr>
              <w:pStyle w:val="null3"/>
            </w:pPr>
            <w:r>
              <w:rPr/>
              <w:t>已标价工程量清单 声明函 中小企业声明函 技术服务合同条款及其他商务要求应答表 强制优先采购产品承诺函 响应文件封面 项目管理机构组成表 残疾人福利性单位声明函 响应报价表 报价函 标的清单 供应商类似项目业绩一览表 供应商承诺书 响应函 主要人员简历表 监狱企业的证明文件 供应商资格证明文件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符合法律、法规和磋商文件中规定的其他实质性要求</w:t>
            </w:r>
          </w:p>
        </w:tc>
        <w:tc>
          <w:tcPr>
            <w:tcW w:type="dxa" w:w="1661"/>
          </w:tcPr>
          <w:p>
            <w:pPr>
              <w:pStyle w:val="null3"/>
            </w:pPr>
            <w:r>
              <w:rPr/>
              <w:t>技术服务合同条款及其他商务要求应答表</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设计方案</w:t>
            </w:r>
          </w:p>
        </w:tc>
        <w:tc>
          <w:tcPr>
            <w:tcW w:type="dxa" w:w="2492"/>
          </w:tcPr>
          <w:p>
            <w:pPr>
              <w:pStyle w:val="null3"/>
            </w:pPr>
            <w:r>
              <w:rPr/>
              <w:t>供应商针对本项目提供优化设计方案，需提供全套设计图、设计效果图及施工图。 1、优化设计方案内容全面、合理可行，完全满足采购人需求，设计图规范且加盖设计师签章，计10分； 2、优化设计方案较为全面详细，较为可行，设计图较为规范且加盖设计师签章，满足采购人需求，计7分； 3、优化设计方案基本合理、可行，基本满足采购人需求，设计图基本规范且加盖设计师签章，计5分； 4、优化设计方案内容欠缺，可行性差，设计图欠缺且未加盖设计师签章，计2分； 5、未提供设计图、设计效果图及施工图，本项计0分。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设计方案</w:t>
            </w:r>
          </w:p>
        </w:tc>
      </w:tr>
      <w:tr>
        <w:tc>
          <w:tcPr>
            <w:tcW w:type="dxa" w:w="831"/>
            <w:vMerge/>
          </w:tcPr>
          <w:p/>
        </w:tc>
        <w:tc>
          <w:tcPr>
            <w:tcW w:type="dxa" w:w="1661"/>
          </w:tcPr>
          <w:p>
            <w:pPr>
              <w:pStyle w:val="null3"/>
            </w:pPr>
            <w:r>
              <w:rPr/>
              <w:t>施工组织设计-施工方案</w:t>
            </w:r>
          </w:p>
        </w:tc>
        <w:tc>
          <w:tcPr>
            <w:tcW w:type="dxa" w:w="2492"/>
          </w:tcPr>
          <w:p>
            <w:pPr>
              <w:pStyle w:val="null3"/>
            </w:pPr>
            <w:r>
              <w:rPr/>
              <w:t>供应商针对本项目提供施工方案。 1、内容全面、可行，表述清晰计3分； 2、内容基本全面、可行，表述较清晰计2分； 3、内容不全，表述不够清晰计1分； 4、未提供不计分。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施工组织设计-施工方案</w:t>
            </w:r>
          </w:p>
        </w:tc>
      </w:tr>
      <w:tr>
        <w:tc>
          <w:tcPr>
            <w:tcW w:type="dxa" w:w="831"/>
            <w:vMerge/>
          </w:tcPr>
          <w:p/>
        </w:tc>
        <w:tc>
          <w:tcPr>
            <w:tcW w:type="dxa" w:w="1661"/>
          </w:tcPr>
          <w:p>
            <w:pPr>
              <w:pStyle w:val="null3"/>
            </w:pPr>
            <w:r>
              <w:rPr/>
              <w:t>施工组织设计-项目经理部</w:t>
            </w:r>
          </w:p>
        </w:tc>
        <w:tc>
          <w:tcPr>
            <w:tcW w:type="dxa" w:w="2492"/>
          </w:tcPr>
          <w:p>
            <w:pPr>
              <w:pStyle w:val="null3"/>
            </w:pPr>
            <w:r>
              <w:rPr/>
              <w:t>供应商针对本项目提供项目经理部组成方案。 1、内容全面、可行，表述清晰计3分； 2、内容基本全面、可行，表述较清晰计2分； 3、内容不全，表述不够清晰计1分； 4、未提供不计分。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施工组织设计-项目经理部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施工组织设计-工程质量</w:t>
            </w:r>
          </w:p>
        </w:tc>
        <w:tc>
          <w:tcPr>
            <w:tcW w:type="dxa" w:w="2492"/>
          </w:tcPr>
          <w:p>
            <w:pPr>
              <w:pStyle w:val="null3"/>
            </w:pPr>
            <w:r>
              <w:rPr/>
              <w:t>供应商针对本项目提供确保工程质量的技术组织措施。 1、内容全面、可行，表述清晰计5分； 2、内容基本全面、可行，表述较清晰计3分； 3、内容不全，表述不够清晰计1分； 4、未提供不计分。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施工组织设计-工程质量</w:t>
            </w:r>
          </w:p>
        </w:tc>
      </w:tr>
      <w:tr>
        <w:tc>
          <w:tcPr>
            <w:tcW w:type="dxa" w:w="831"/>
            <w:vMerge/>
          </w:tcPr>
          <w:p/>
        </w:tc>
        <w:tc>
          <w:tcPr>
            <w:tcW w:type="dxa" w:w="1661"/>
          </w:tcPr>
          <w:p>
            <w:pPr>
              <w:pStyle w:val="null3"/>
            </w:pPr>
            <w:r>
              <w:rPr/>
              <w:t>施工组织设计-安全生产</w:t>
            </w:r>
          </w:p>
        </w:tc>
        <w:tc>
          <w:tcPr>
            <w:tcW w:type="dxa" w:w="2492"/>
          </w:tcPr>
          <w:p>
            <w:pPr>
              <w:pStyle w:val="null3"/>
            </w:pPr>
            <w:r>
              <w:rPr/>
              <w:t>供应商针对本项目提供确保安全生产的技术组织措施。 1、内容全面、可行，表述清晰计5分； 2、内容基本全面、可行，表述较清晰计3分； 3、内容不全，表述不够清晰计1分； 4、未提供不计分。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施工组织设计-安全生产</w:t>
            </w:r>
          </w:p>
        </w:tc>
      </w:tr>
      <w:tr>
        <w:tc>
          <w:tcPr>
            <w:tcW w:type="dxa" w:w="831"/>
            <w:vMerge/>
          </w:tcPr>
          <w:p/>
        </w:tc>
        <w:tc>
          <w:tcPr>
            <w:tcW w:type="dxa" w:w="1661"/>
          </w:tcPr>
          <w:p>
            <w:pPr>
              <w:pStyle w:val="null3"/>
            </w:pPr>
            <w:r>
              <w:rPr/>
              <w:t>施工组织设计-文明施工</w:t>
            </w:r>
          </w:p>
        </w:tc>
        <w:tc>
          <w:tcPr>
            <w:tcW w:type="dxa" w:w="2492"/>
          </w:tcPr>
          <w:p>
            <w:pPr>
              <w:pStyle w:val="null3"/>
            </w:pPr>
            <w:r>
              <w:rPr/>
              <w:t>供应商针对本项目提供确保文明施工的技术组织措施及环境保护措施。 1、内容全面、可行，表述清晰计5分； 2、内容基本全面、可行，表述较清晰计3分； 3、内容不全，表述不够清晰计1分； 4、未提供不计分。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施工组织设计-文明施工</w:t>
            </w:r>
          </w:p>
        </w:tc>
      </w:tr>
      <w:tr>
        <w:tc>
          <w:tcPr>
            <w:tcW w:type="dxa" w:w="831"/>
            <w:vMerge/>
          </w:tcPr>
          <w:p/>
        </w:tc>
        <w:tc>
          <w:tcPr>
            <w:tcW w:type="dxa" w:w="1661"/>
          </w:tcPr>
          <w:p>
            <w:pPr>
              <w:pStyle w:val="null3"/>
            </w:pPr>
            <w:r>
              <w:rPr/>
              <w:t>施工组织设计-工期保障</w:t>
            </w:r>
          </w:p>
        </w:tc>
        <w:tc>
          <w:tcPr>
            <w:tcW w:type="dxa" w:w="2492"/>
          </w:tcPr>
          <w:p>
            <w:pPr>
              <w:pStyle w:val="null3"/>
            </w:pPr>
            <w:r>
              <w:rPr/>
              <w:t>供应商针对本项目提供确保工期的技术组织措施。 1、内容全面、可行，表述清晰计5分； 2、内容基本全面、可行，表述较清晰计3分； 3、内容不全，表述不够清晰计1分； 4、未提供不计分。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施工组织设计-工期保障</w:t>
            </w:r>
          </w:p>
        </w:tc>
      </w:tr>
      <w:tr>
        <w:tc>
          <w:tcPr>
            <w:tcW w:type="dxa" w:w="831"/>
            <w:vMerge/>
          </w:tcPr>
          <w:p/>
        </w:tc>
        <w:tc>
          <w:tcPr>
            <w:tcW w:type="dxa" w:w="1661"/>
          </w:tcPr>
          <w:p>
            <w:pPr>
              <w:pStyle w:val="null3"/>
            </w:pPr>
            <w:r>
              <w:rPr/>
              <w:t>施工组织设计-机械配备和材料投入</w:t>
            </w:r>
          </w:p>
        </w:tc>
        <w:tc>
          <w:tcPr>
            <w:tcW w:type="dxa" w:w="2492"/>
          </w:tcPr>
          <w:p>
            <w:pPr>
              <w:pStyle w:val="null3"/>
            </w:pPr>
            <w:r>
              <w:rPr/>
              <w:t>供应商针对本项目提供施工机械配备和材料投入计划。 1、内容全面、可行，表述清晰计5分； 2、内容基本全面、可行，表述较清晰计3分； 3、内容不全，表述不够清晰计1分； 4、未提供不计分。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施工组织设计-机械配备和材料投入</w:t>
            </w:r>
          </w:p>
        </w:tc>
      </w:tr>
      <w:tr>
        <w:tc>
          <w:tcPr>
            <w:tcW w:type="dxa" w:w="831"/>
            <w:vMerge/>
          </w:tcPr>
          <w:p/>
        </w:tc>
        <w:tc>
          <w:tcPr>
            <w:tcW w:type="dxa" w:w="1661"/>
          </w:tcPr>
          <w:p>
            <w:pPr>
              <w:pStyle w:val="null3"/>
            </w:pPr>
            <w:r>
              <w:rPr/>
              <w:t>施工组织设计-施工进度</w:t>
            </w:r>
          </w:p>
        </w:tc>
        <w:tc>
          <w:tcPr>
            <w:tcW w:type="dxa" w:w="2492"/>
          </w:tcPr>
          <w:p>
            <w:pPr>
              <w:pStyle w:val="null3"/>
            </w:pPr>
            <w:r>
              <w:rPr/>
              <w:t>供应商针对本项目提供施工进度表或施工网络图。 1、内容全面、可行，表述清晰计5分； 2、内容基本全面、可行，表述较清晰计3分； 3、内容不全，表述不够清晰计1分； 4、未提供不计分。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施工组织设计-施工进度</w:t>
            </w:r>
          </w:p>
        </w:tc>
      </w:tr>
      <w:tr>
        <w:tc>
          <w:tcPr>
            <w:tcW w:type="dxa" w:w="831"/>
            <w:vMerge/>
          </w:tcPr>
          <w:p/>
        </w:tc>
        <w:tc>
          <w:tcPr>
            <w:tcW w:type="dxa" w:w="1661"/>
          </w:tcPr>
          <w:p>
            <w:pPr>
              <w:pStyle w:val="null3"/>
            </w:pPr>
            <w:r>
              <w:rPr/>
              <w:t>施工组织设计-新技术、新产品、新工艺、新材料应用</w:t>
            </w:r>
          </w:p>
        </w:tc>
        <w:tc>
          <w:tcPr>
            <w:tcW w:type="dxa" w:w="2492"/>
          </w:tcPr>
          <w:p>
            <w:pPr>
              <w:pStyle w:val="null3"/>
            </w:pPr>
            <w:r>
              <w:rPr/>
              <w:t>供应商针对本项目提供新技术、新产品、新工艺、新材料应用措施。 1、内容全面、可行，表述清晰计3分； 2、内容基本全面、可行，表述较清晰计2分； 3、内容不全，表述不够清晰计1分； 4、未提供不计分。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施工组织设计-新技术、新产品、新工艺、新材料应用</w:t>
            </w:r>
          </w:p>
        </w:tc>
      </w:tr>
      <w:tr>
        <w:tc>
          <w:tcPr>
            <w:tcW w:type="dxa" w:w="831"/>
            <w:vMerge/>
          </w:tcPr>
          <w:p/>
        </w:tc>
        <w:tc>
          <w:tcPr>
            <w:tcW w:type="dxa" w:w="1661"/>
          </w:tcPr>
          <w:p>
            <w:pPr>
              <w:pStyle w:val="null3"/>
            </w:pPr>
            <w:r>
              <w:rPr/>
              <w:t>应急预案</w:t>
            </w:r>
          </w:p>
        </w:tc>
        <w:tc>
          <w:tcPr>
            <w:tcW w:type="dxa" w:w="2492"/>
          </w:tcPr>
          <w:p>
            <w:pPr>
              <w:pStyle w:val="null3"/>
            </w:pPr>
            <w:r>
              <w:rPr/>
              <w:t>供应商针对突发事件提供相应的应急处理措施。 1、内容全面、可行，表述清晰计5分； 2、内容基本全面、可行，表述较清晰计3分； 3、内容不全，表述不够清晰计1分； 4、未提供不计分。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应急预案</w:t>
            </w:r>
          </w:p>
        </w:tc>
      </w:tr>
      <w:tr>
        <w:tc>
          <w:tcPr>
            <w:tcW w:type="dxa" w:w="831"/>
            <w:vMerge/>
          </w:tcPr>
          <w:p/>
        </w:tc>
        <w:tc>
          <w:tcPr>
            <w:tcW w:type="dxa" w:w="1661"/>
          </w:tcPr>
          <w:p>
            <w:pPr>
              <w:pStyle w:val="null3"/>
            </w:pPr>
            <w:r>
              <w:rPr/>
              <w:t>质量保障</w:t>
            </w:r>
          </w:p>
        </w:tc>
        <w:tc>
          <w:tcPr>
            <w:tcW w:type="dxa" w:w="2492"/>
          </w:tcPr>
          <w:p>
            <w:pPr>
              <w:pStyle w:val="null3"/>
            </w:pPr>
            <w:r>
              <w:rPr/>
              <w:t>一、供应商针对本项目提供主要材料清单（清单内容包括但不限于材料名称、品牌、规格、技术参数等）。 1、内容全面、可行，表述清晰计3分； 2、内容基本全面、可行，表述较清晰计2分； 3、内容不全，表述不够清晰计1分； 4、未提供不计分。 二、施工所需主材产品为节能环保材料，提供相关证明材料； 1、产品为节能环保材料且证明材料完整、齐全，计3分； 2、产品为节能环保材料，证明材料基本完整、基本齐全，计2分； 3、产品不是节能环保材料或未提供证明材料计1分； 4、未提供技术资料不计分。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质量保障</w:t>
            </w:r>
          </w:p>
          <w:p>
            <w:pPr>
              <w:pStyle w:val="null3"/>
            </w:pPr>
            <w:r>
              <w:rPr/>
              <w:t>强制优先采购产品承诺函</w:t>
            </w:r>
          </w:p>
        </w:tc>
      </w:tr>
      <w:tr>
        <w:tc>
          <w:tcPr>
            <w:tcW w:type="dxa" w:w="831"/>
            <w:vMerge/>
          </w:tcPr>
          <w:p/>
        </w:tc>
        <w:tc>
          <w:tcPr>
            <w:tcW w:type="dxa" w:w="1661"/>
          </w:tcPr>
          <w:p>
            <w:pPr>
              <w:pStyle w:val="null3"/>
            </w:pPr>
            <w:r>
              <w:rPr/>
              <w:t>保修承诺</w:t>
            </w:r>
          </w:p>
        </w:tc>
        <w:tc>
          <w:tcPr>
            <w:tcW w:type="dxa" w:w="2492"/>
          </w:tcPr>
          <w:p>
            <w:pPr>
              <w:pStyle w:val="null3"/>
            </w:pPr>
            <w:r>
              <w:rPr/>
              <w:t>供应商应提供内容完备、科学合理、针对性强的施工保修承诺书。 1、内容全面、可行，表述清晰计5分； 2、内容基本全面、可行，表述较清晰计3分； 3、内容不全，表述不够清晰计1分； 4、未提供不计分。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保修承诺</w:t>
            </w:r>
          </w:p>
        </w:tc>
      </w:tr>
      <w:tr>
        <w:tc>
          <w:tcPr>
            <w:tcW w:type="dxa" w:w="831"/>
            <w:vMerge/>
          </w:tcPr>
          <w:p/>
        </w:tc>
        <w:tc>
          <w:tcPr>
            <w:tcW w:type="dxa" w:w="1661"/>
          </w:tcPr>
          <w:p>
            <w:pPr>
              <w:pStyle w:val="null3"/>
            </w:pPr>
            <w:r>
              <w:rPr/>
              <w:t>企业业绩</w:t>
            </w:r>
          </w:p>
        </w:tc>
        <w:tc>
          <w:tcPr>
            <w:tcW w:type="dxa" w:w="2492"/>
          </w:tcPr>
          <w:p>
            <w:pPr>
              <w:pStyle w:val="null3"/>
            </w:pPr>
            <w:r>
              <w:rPr/>
              <w:t>供应商提供2021年1月1日（以合同签订日期为准）至今承担过的类似项目的业绩合同，每提供一份计2.5分，满分5分。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供应商类似项目业绩一览表</w:t>
            </w:r>
          </w:p>
          <w:p>
            <w:pPr>
              <w:pStyle w:val="null3"/>
            </w:pPr>
            <w:r>
              <w:rPr/>
              <w:t>企业业绩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已标价工程量清单</w:t>
            </w:r>
          </w:p>
          <w:p>
            <w:pPr>
              <w:pStyle w:val="null3"/>
            </w:pPr>
            <w:r>
              <w:rPr/>
              <w:t>标的清单</w:t>
            </w:r>
          </w:p>
          <w:p>
            <w:pPr>
              <w:pStyle w:val="null3"/>
            </w:pPr>
            <w:r>
              <w:rPr/>
              <w:t>响应报价表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详见附件：响应报价表</w:t>
      </w:r>
    </w:p>
    <w:p>
      <w:pPr>
        <w:pStyle w:val="null3"/>
        <w:ind w:firstLine="960"/>
      </w:pPr>
      <w:r>
        <w:rPr/>
        <w:t>详见附件：供应商资格证明文件</w:t>
      </w:r>
    </w:p>
    <w:p>
      <w:pPr>
        <w:pStyle w:val="null3"/>
        <w:ind w:firstLine="960"/>
      </w:pPr>
      <w:r>
        <w:rPr/>
        <w:t>详见附件：设计方案</w:t>
      </w:r>
    </w:p>
    <w:p>
      <w:pPr>
        <w:pStyle w:val="null3"/>
        <w:ind w:firstLine="960"/>
      </w:pPr>
      <w:r>
        <w:rPr/>
        <w:t>详见附件：施工组织设计-施工方案</w:t>
      </w:r>
    </w:p>
    <w:p>
      <w:pPr>
        <w:pStyle w:val="null3"/>
        <w:ind w:firstLine="960"/>
      </w:pPr>
      <w:r>
        <w:rPr/>
        <w:t>详见附件：施工组织设计-项目经理部</w:t>
      </w:r>
    </w:p>
    <w:p>
      <w:pPr>
        <w:pStyle w:val="null3"/>
        <w:ind w:firstLine="960"/>
      </w:pPr>
      <w:r>
        <w:rPr/>
        <w:t>详见附件：施工组织设计-工程质量</w:t>
      </w:r>
    </w:p>
    <w:p>
      <w:pPr>
        <w:pStyle w:val="null3"/>
        <w:ind w:firstLine="960"/>
      </w:pPr>
      <w:r>
        <w:rPr/>
        <w:t>详见附件：施工组织设计-安全生产</w:t>
      </w:r>
    </w:p>
    <w:p>
      <w:pPr>
        <w:pStyle w:val="null3"/>
        <w:ind w:firstLine="960"/>
      </w:pPr>
      <w:r>
        <w:rPr/>
        <w:t>详见附件：施工组织设计-文明施工</w:t>
      </w:r>
    </w:p>
    <w:p>
      <w:pPr>
        <w:pStyle w:val="null3"/>
        <w:ind w:firstLine="960"/>
      </w:pPr>
      <w:r>
        <w:rPr/>
        <w:t>详见附件：施工组织设计-工期保障</w:t>
      </w:r>
    </w:p>
    <w:p>
      <w:pPr>
        <w:pStyle w:val="null3"/>
        <w:ind w:firstLine="960"/>
      </w:pPr>
      <w:r>
        <w:rPr/>
        <w:t>详见附件：施工组织设计-机械配备和材料投入</w:t>
      </w:r>
    </w:p>
    <w:p>
      <w:pPr>
        <w:pStyle w:val="null3"/>
        <w:ind w:firstLine="960"/>
      </w:pPr>
      <w:r>
        <w:rPr/>
        <w:t>详见附件：施工组织设计-施工进度</w:t>
      </w:r>
    </w:p>
    <w:p>
      <w:pPr>
        <w:pStyle w:val="null3"/>
        <w:ind w:firstLine="960"/>
      </w:pPr>
      <w:r>
        <w:rPr/>
        <w:t>详见附件：施工组织设计-新技术、新产品、新工艺、新材料应用</w:t>
      </w:r>
    </w:p>
    <w:p>
      <w:pPr>
        <w:pStyle w:val="null3"/>
        <w:ind w:firstLine="960"/>
      </w:pPr>
      <w:r>
        <w:rPr/>
        <w:t>详见附件：应急预案</w:t>
      </w:r>
    </w:p>
    <w:p>
      <w:pPr>
        <w:pStyle w:val="null3"/>
        <w:ind w:firstLine="960"/>
      </w:pPr>
      <w:r>
        <w:rPr/>
        <w:t>详见附件：质量保障</w:t>
      </w:r>
    </w:p>
    <w:p>
      <w:pPr>
        <w:pStyle w:val="null3"/>
        <w:ind w:firstLine="960"/>
      </w:pPr>
      <w:r>
        <w:rPr/>
        <w:t>详见附件：保修承诺</w:t>
      </w:r>
    </w:p>
    <w:p>
      <w:pPr>
        <w:pStyle w:val="null3"/>
        <w:ind w:firstLine="960"/>
      </w:pPr>
      <w:r>
        <w:rPr/>
        <w:t>详见附件：企业业绩</w:t>
      </w:r>
    </w:p>
    <w:p>
      <w:pPr>
        <w:pStyle w:val="null3"/>
        <w:ind w:firstLine="960"/>
      </w:pPr>
      <w:r>
        <w:rPr/>
        <w:t>详见附件：供应商承诺书</w:t>
      </w:r>
    </w:p>
    <w:p>
      <w:pPr>
        <w:pStyle w:val="null3"/>
        <w:ind w:firstLine="960"/>
      </w:pPr>
      <w:r>
        <w:rPr/>
        <w:t>详见附件：声明函</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详见附件：商务及合同主要条款.docx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