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sz w:val="30"/>
          <w:szCs w:val="30"/>
        </w:rPr>
      </w:pPr>
      <w:r>
        <w:rPr>
          <w:rFonts w:hint="eastAsia" w:ascii="宋体" w:hAnsi="宋体"/>
          <w:b/>
          <w:sz w:val="30"/>
          <w:szCs w:val="30"/>
        </w:rPr>
        <w:t>资格证明文件</w:t>
      </w:r>
    </w:p>
    <w:p>
      <w:pPr>
        <w:pStyle w:val="4"/>
      </w:pPr>
    </w:p>
    <w:p>
      <w:pPr>
        <w:pStyle w:val="10"/>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pPr>
        <w:pStyle w:val="10"/>
        <w:spacing w:line="360" w:lineRule="auto"/>
        <w:ind w:firstLine="480"/>
        <w:rPr>
          <w:rFonts w:ascii="宋体" w:hAnsi="宋体"/>
          <w:kern w:val="2"/>
          <w:sz w:val="24"/>
        </w:rPr>
      </w:pPr>
      <w:r>
        <w:rPr>
          <w:rFonts w:hint="eastAsia" w:ascii="宋体" w:hAnsi="宋体"/>
          <w:kern w:val="2"/>
          <w:sz w:val="24"/>
        </w:rPr>
        <w:t xml:space="preserve">1.财务状况报告：提供具有财务审计资质单位出具的2022年度财务报告（成立时间至开标时间不足一年的可提供成立后任意时段的资产负债表）或开标前六个月内其基本账户银行出具的资信证明或政府采购信用担保机构出具的担保函； </w:t>
      </w:r>
    </w:p>
    <w:p>
      <w:pPr>
        <w:pStyle w:val="10"/>
        <w:spacing w:line="360" w:lineRule="auto"/>
        <w:rPr>
          <w:rFonts w:hint="eastAsia" w:ascii="宋体" w:hAnsi="宋体"/>
          <w:kern w:val="2"/>
          <w:sz w:val="24"/>
        </w:rPr>
      </w:pPr>
      <w:r>
        <w:rPr>
          <w:rFonts w:hint="eastAsia" w:ascii="宋体" w:hAnsi="宋体"/>
          <w:kern w:val="2"/>
          <w:sz w:val="24"/>
        </w:rPr>
        <w:t>2.税收缴纳证明：提供截止至开标时间前六个月内任意一个月的缴纳凭据；（增值税、企业所得税至少提供一种，依法免税的供应商应提供相关文件证明）</w:t>
      </w:r>
    </w:p>
    <w:p>
      <w:pPr>
        <w:pStyle w:val="10"/>
        <w:spacing w:line="360" w:lineRule="auto"/>
        <w:rPr>
          <w:rFonts w:hint="eastAsia" w:ascii="宋体" w:hAnsi="宋体"/>
          <w:kern w:val="2"/>
          <w:sz w:val="24"/>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p>
    <w:p>
      <w:pPr>
        <w:pStyle w:val="10"/>
        <w:spacing w:line="360" w:lineRule="auto"/>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pPr>
        <w:pStyle w:val="10"/>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pPr>
        <w:pStyle w:val="10"/>
        <w:spacing w:line="360" w:lineRule="auto"/>
        <w:rPr>
          <w:rFonts w:hint="default" w:ascii="宋体" w:hAnsi="宋体" w:eastAsia="宋体"/>
          <w:b/>
          <w:bCs/>
          <w:kern w:val="2"/>
          <w:sz w:val="24"/>
          <w:lang w:val="en-US" w:eastAsia="zh-CN"/>
        </w:rPr>
      </w:pPr>
      <w:r>
        <w:rPr>
          <w:rFonts w:hint="eastAsia" w:ascii="宋体" w:hAnsi="宋体" w:eastAsia="宋体" w:cs="Times New Roman"/>
          <w:kern w:val="2"/>
          <w:sz w:val="24"/>
          <w:lang w:val="en-US" w:eastAsia="zh-CN"/>
        </w:rPr>
        <w:t>6.合同包2（CD4+T淋巴细胞检测试剂）允许进口产品参与，提供进口产品授权书（提供制造商对授权产品的完整授权链，英文授权须提供中文翻译版）；</w:t>
      </w:r>
    </w:p>
    <w:p>
      <w:pPr>
        <w:pStyle w:val="10"/>
        <w:spacing w:line="360" w:lineRule="auto"/>
        <w:ind w:firstLine="480"/>
        <w:rPr>
          <w:rFonts w:ascii="宋体" w:hAnsi="宋体"/>
          <w:kern w:val="2"/>
          <w:sz w:val="24"/>
        </w:rPr>
      </w:pPr>
      <w:r>
        <w:rPr>
          <w:rFonts w:hint="eastAsia" w:ascii="宋体" w:hAnsi="宋体"/>
          <w:kern w:val="2"/>
          <w:sz w:val="24"/>
        </w:rPr>
        <w:t>注：供应商需在项目电子化交易系统中按要求上传相应证明文件并进行电子签章。</w:t>
      </w:r>
    </w:p>
    <w:p>
      <w:pPr>
        <w:widowControl/>
        <w:tabs>
          <w:tab w:val="left" w:pos="1620"/>
        </w:tabs>
        <w:wordWrap w:val="0"/>
        <w:spacing w:line="360" w:lineRule="auto"/>
        <w:ind w:right="-197" w:rightChars="-94" w:firstLine="480" w:firstLineChars="200"/>
        <w:jc w:val="left"/>
        <w:rPr>
          <w:rFonts w:hint="eastAsia" w:ascii="宋体" w:hAnsi="宋体"/>
          <w:sz w:val="24"/>
        </w:rPr>
      </w:pPr>
      <w:r>
        <w:rPr>
          <w:rFonts w:hint="eastAsia" w:ascii="宋体" w:hAnsi="宋体"/>
          <w:sz w:val="24"/>
          <w:lang w:eastAsia="zh-CN"/>
        </w:rPr>
        <w:t>二</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pPr>
        <w:widowControl/>
        <w:numPr>
          <w:ilvl w:val="0"/>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eastAsia="zh-CN"/>
        </w:rPr>
        <w:t>三、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DejaVuSans">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72F3EA5"/>
    <w:rsid w:val="18155A97"/>
    <w:rsid w:val="22D365AF"/>
    <w:rsid w:val="2A10107F"/>
    <w:rsid w:val="2A5A5A35"/>
    <w:rsid w:val="3D1A34DD"/>
    <w:rsid w:val="45E06E35"/>
    <w:rsid w:val="4D743FD3"/>
    <w:rsid w:val="50AB01C1"/>
    <w:rsid w:val="51782617"/>
    <w:rsid w:val="57157714"/>
    <w:rsid w:val="5B1A1E2F"/>
    <w:rsid w:val="5DE65E07"/>
    <w:rsid w:val="608E05D9"/>
    <w:rsid w:val="62D11B87"/>
    <w:rsid w:val="63B55005"/>
    <w:rsid w:val="698536CB"/>
    <w:rsid w:val="6A0960AB"/>
    <w:rsid w:val="6A391DF1"/>
    <w:rsid w:val="6FAF753B"/>
    <w:rsid w:val="73A51BFA"/>
    <w:rsid w:val="78932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next w:val="1"/>
    <w:autoRedefine/>
    <w:qFormat/>
    <w:uiPriority w:val="0"/>
    <w:pPr>
      <w:spacing w:after="120"/>
    </w:pPr>
  </w:style>
  <w:style w:type="paragraph" w:styleId="4">
    <w:name w:val="Block Text"/>
    <w:basedOn w:val="1"/>
    <w:autoRedefine/>
    <w:qFormat/>
    <w:uiPriority w:val="0"/>
    <w:pPr>
      <w:ind w:left="-526" w:leftChars="-188" w:right="-1030" w:rightChars="-368" w:firstLine="560" w:firstLineChars="200"/>
    </w:pPr>
    <w:rPr>
      <w:sz w:val="28"/>
    </w:rPr>
  </w:style>
  <w:style w:type="paragraph" w:styleId="5">
    <w:name w:val="footer"/>
    <w:basedOn w:val="1"/>
    <w:link w:val="12"/>
    <w:autoRedefine/>
    <w:qFormat/>
    <w:uiPriority w:val="0"/>
    <w:pPr>
      <w:tabs>
        <w:tab w:val="center" w:pos="4153"/>
        <w:tab w:val="right" w:pos="8306"/>
      </w:tabs>
      <w:snapToGrid w:val="0"/>
      <w:jc w:val="left"/>
    </w:pPr>
    <w:rPr>
      <w:sz w:val="18"/>
      <w:szCs w:val="18"/>
    </w:rPr>
  </w:style>
  <w:style w:type="paragraph" w:styleId="6">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0">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1">
    <w:name w:val="页眉 Char"/>
    <w:basedOn w:val="9"/>
    <w:link w:val="6"/>
    <w:autoRedefine/>
    <w:qFormat/>
    <w:uiPriority w:val="0"/>
    <w:rPr>
      <w:rFonts w:ascii="Times New Roman" w:hAnsi="Times New Roman" w:eastAsia="宋体" w:cs="Times New Roman"/>
      <w:kern w:val="2"/>
      <w:sz w:val="18"/>
      <w:szCs w:val="18"/>
    </w:rPr>
  </w:style>
  <w:style w:type="character" w:customStyle="1" w:styleId="12">
    <w:name w:val="页脚 Char"/>
    <w:basedOn w:val="9"/>
    <w:link w:val="5"/>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4825</Words>
  <Characters>985</Characters>
  <Lines>8</Lines>
  <Paragraphs>11</Paragraphs>
  <TotalTime>1</TotalTime>
  <ScaleCrop>false</ScaleCrop>
  <LinksUpToDate>false</LinksUpToDate>
  <CharactersWithSpaces>5799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大十三哥</cp:lastModifiedBy>
  <dcterms:modified xsi:type="dcterms:W3CDTF">2024-04-24T09:55:46Z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FC7FEE7AC756494DADD94F7A46366486_12</vt:lpwstr>
  </property>
</Properties>
</file>