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8" w:tblpY="1428"/>
        <w:tblOverlap w:val="never"/>
        <w:tblW w:w="500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用途：适用于定性检测咽拭子、痰液和培养物等样本中的常见呼吸道病原体，应至少包括以下病原：甲型流感病毒、乙型流感病毒、腺病毒、呼吸道合胞病毒、副流感病毒、人偏肺病毒、鼻病毒、冠状病毒、博卡病毒、肠道病毒、肺炎支原体、肺炎衣原体、肺炎链球菌、新型冠状病毒的核酸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2、检测技术：支持多重实时荧光PCR技术，TaqMan探针法，PCR扩增不设预循环，从第一个循环数开始读取荧光值。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3、试剂组成及规格：采用预分装的引物探针混合液，无需配置体系，只需一步加入核酸，即可完成多种病原体基因型的定性检测。使用8联管或可拆分96孔板，规格：10人份/盒，反应体系≤25 µL。含有阴性及阳性对照品。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4、最低检出限：≤500copies/mL，与其他病原菌均无交叉反应。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5、有效期：≥12个月，到货后效期≥10个月。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6、防污染体系：试剂盒配有UNG-dUTP防产物污染系统，可以有效地控制PCR产物带来的污染。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7、适用机型：开放型平台，可适用于各种多通道校正的全自动荧光PCR检测仪。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8、质量保证：试剂在使用过程中，如有任何问题，保证4小时内答复，24小时内到达用户现场解决问题，保证试剂能够正常使用。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9、规格10人份/盒，数量367盒。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WIwOGM3ZjdjZGJmNmFkZjAzZDRhODc5NWI5ZWMifQ=="/>
  </w:docVars>
  <w:rsids>
    <w:rsidRoot w:val="00000000"/>
    <w:rsid w:val="5E772090"/>
    <w:rsid w:val="70A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2024-04-26T08:08:47Z</dcterms:created>
  <dc:creator>DELL</dc:creator>
  <cp:lastModifiedBy>尊贵的VIP</cp:lastModifiedBy>
  <dcterms:modified xsi:type="dcterms:W3CDTF">2024-04-26T08:09:39Z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8FC232C0C4264C74AC0B6C90496B8C9A_12</vt:lpwstr>
  </property>
</Properties>
</file>