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727F4">
      <w:pPr>
        <w:pStyle w:val="3"/>
        <w:bidi w:val="0"/>
        <w:rPr>
          <w:rFonts w:hint="eastAsia"/>
          <w:highlight w:val="none"/>
          <w:lang w:val="en-US" w:eastAsia="zh-CN"/>
        </w:rPr>
      </w:pPr>
      <w:r>
        <w:rPr>
          <w:rFonts w:hint="eastAsia"/>
          <w:highlight w:val="none"/>
          <w:lang w:val="en-US" w:eastAsia="zh-CN"/>
        </w:rPr>
        <w:t>首次磋商报价表</w:t>
      </w:r>
    </w:p>
    <w:p w14:paraId="7F6F636C">
      <w:pPr>
        <w:rPr>
          <w:rFonts w:hint="default"/>
          <w:lang w:val="en-US" w:eastAsia="zh-CN"/>
        </w:rPr>
      </w:pPr>
    </w:p>
    <w:tbl>
      <w:tblPr>
        <w:tblStyle w:val="9"/>
        <w:tblW w:w="870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4"/>
        <w:gridCol w:w="2097"/>
        <w:gridCol w:w="5811"/>
      </w:tblGrid>
      <w:tr w14:paraId="2A5D8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8" w:hRule="atLeast"/>
          <w:jc w:val="center"/>
        </w:trPr>
        <w:tc>
          <w:tcPr>
            <w:tcW w:w="794" w:type="dxa"/>
            <w:vMerge w:val="restart"/>
            <w:tcBorders>
              <w:bottom w:val="nil"/>
            </w:tcBorders>
            <w:vAlign w:val="center"/>
          </w:tcPr>
          <w:p w14:paraId="5B5DEAD4">
            <w:pPr>
              <w:pStyle w:val="8"/>
              <w:bidi w:val="0"/>
              <w:rPr>
                <w:rFonts w:hint="default" w:ascii="宋体" w:hAnsi="宋体" w:eastAsia="宋体" w:cs="宋体"/>
                <w:color w:val="auto"/>
                <w:kern w:val="0"/>
                <w:sz w:val="24"/>
                <w:szCs w:val="24"/>
                <w:highlight w:val="none"/>
                <w:u w:val="none"/>
              </w:rPr>
            </w:pPr>
            <w:r>
              <w:rPr>
                <w:rFonts w:hint="default" w:ascii="宋体" w:hAnsi="宋体" w:eastAsia="宋体" w:cs="宋体"/>
                <w:color w:val="auto"/>
                <w:kern w:val="0"/>
                <w:sz w:val="24"/>
                <w:szCs w:val="24"/>
                <w:highlight w:val="none"/>
                <w:u w:val="none"/>
              </w:rPr>
              <w:t>序号</w:t>
            </w:r>
          </w:p>
        </w:tc>
        <w:tc>
          <w:tcPr>
            <w:tcW w:w="2097" w:type="dxa"/>
            <w:vAlign w:val="center"/>
          </w:tcPr>
          <w:p w14:paraId="2B4A7B8A">
            <w:pPr>
              <w:pStyle w:val="8"/>
              <w:bidi w:val="0"/>
              <w:rPr>
                <w:rFonts w:hint="default" w:ascii="宋体" w:hAnsi="宋体" w:eastAsia="宋体" w:cs="宋体"/>
                <w:color w:val="auto"/>
                <w:kern w:val="0"/>
                <w:sz w:val="24"/>
                <w:szCs w:val="24"/>
                <w:highlight w:val="none"/>
                <w:u w:val="none"/>
              </w:rPr>
            </w:pPr>
            <w:r>
              <w:rPr>
                <w:rFonts w:hint="default" w:ascii="宋体" w:hAnsi="宋体" w:eastAsia="宋体" w:cs="宋体"/>
                <w:color w:val="auto"/>
                <w:kern w:val="0"/>
                <w:sz w:val="24"/>
                <w:szCs w:val="24"/>
                <w:highlight w:val="none"/>
                <w:u w:val="none"/>
              </w:rPr>
              <w:t>项目名称</w:t>
            </w:r>
          </w:p>
        </w:tc>
        <w:tc>
          <w:tcPr>
            <w:tcW w:w="5811" w:type="dxa"/>
            <w:vAlign w:val="center"/>
          </w:tcPr>
          <w:p w14:paraId="1AD7D643">
            <w:pPr>
              <w:pStyle w:val="8"/>
              <w:bidi w:val="0"/>
              <w:rPr>
                <w:rFonts w:hint="default" w:ascii="宋体" w:hAnsi="宋体" w:eastAsia="宋体" w:cs="宋体"/>
                <w:color w:val="auto"/>
                <w:kern w:val="0"/>
                <w:sz w:val="24"/>
                <w:szCs w:val="24"/>
                <w:highlight w:val="none"/>
                <w:u w:val="none"/>
              </w:rPr>
            </w:pPr>
          </w:p>
        </w:tc>
      </w:tr>
      <w:tr w14:paraId="307C3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jc w:val="center"/>
        </w:trPr>
        <w:tc>
          <w:tcPr>
            <w:tcW w:w="794" w:type="dxa"/>
            <w:vMerge w:val="continue"/>
            <w:tcBorders>
              <w:top w:val="nil"/>
            </w:tcBorders>
            <w:vAlign w:val="center"/>
          </w:tcPr>
          <w:p w14:paraId="446EAA3E">
            <w:pPr>
              <w:pStyle w:val="8"/>
              <w:bidi w:val="0"/>
              <w:rPr>
                <w:rFonts w:hint="default" w:ascii="宋体" w:hAnsi="宋体" w:eastAsia="宋体" w:cs="宋体"/>
                <w:color w:val="auto"/>
                <w:kern w:val="0"/>
                <w:sz w:val="24"/>
                <w:szCs w:val="24"/>
                <w:highlight w:val="none"/>
                <w:u w:val="none"/>
              </w:rPr>
            </w:pPr>
          </w:p>
        </w:tc>
        <w:tc>
          <w:tcPr>
            <w:tcW w:w="2097" w:type="dxa"/>
            <w:vAlign w:val="center"/>
          </w:tcPr>
          <w:p w14:paraId="71C78096">
            <w:pPr>
              <w:pStyle w:val="8"/>
              <w:bidi w:val="0"/>
              <w:rPr>
                <w:rFonts w:hint="default" w:ascii="宋体" w:hAnsi="宋体" w:eastAsia="宋体" w:cs="宋体"/>
                <w:color w:val="auto"/>
                <w:kern w:val="0"/>
                <w:sz w:val="24"/>
                <w:szCs w:val="24"/>
                <w:highlight w:val="none"/>
                <w:u w:val="none"/>
              </w:rPr>
            </w:pPr>
            <w:r>
              <w:rPr>
                <w:rFonts w:hint="default" w:ascii="宋体" w:hAnsi="宋体" w:eastAsia="宋体" w:cs="宋体"/>
                <w:color w:val="auto"/>
                <w:kern w:val="0"/>
                <w:sz w:val="24"/>
                <w:szCs w:val="24"/>
                <w:highlight w:val="none"/>
                <w:u w:val="none"/>
              </w:rPr>
              <w:t>项目编号</w:t>
            </w:r>
          </w:p>
        </w:tc>
        <w:tc>
          <w:tcPr>
            <w:tcW w:w="5811" w:type="dxa"/>
            <w:vAlign w:val="center"/>
          </w:tcPr>
          <w:p w14:paraId="756BDA4A">
            <w:pPr>
              <w:pStyle w:val="8"/>
              <w:bidi w:val="0"/>
              <w:rPr>
                <w:rFonts w:hint="default" w:ascii="宋体" w:hAnsi="宋体" w:eastAsia="宋体" w:cs="宋体"/>
                <w:color w:val="auto"/>
                <w:kern w:val="0"/>
                <w:sz w:val="24"/>
                <w:szCs w:val="24"/>
                <w:highlight w:val="none"/>
                <w:u w:val="none"/>
              </w:rPr>
            </w:pPr>
          </w:p>
        </w:tc>
      </w:tr>
      <w:tr w14:paraId="78FAC0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0" w:hRule="atLeast"/>
          <w:jc w:val="center"/>
        </w:trPr>
        <w:tc>
          <w:tcPr>
            <w:tcW w:w="794" w:type="dxa"/>
            <w:vAlign w:val="center"/>
          </w:tcPr>
          <w:p w14:paraId="051F6E07">
            <w:pPr>
              <w:pStyle w:val="8"/>
              <w:bidi w:val="0"/>
              <w:jc w:val="center"/>
              <w:rPr>
                <w:rFonts w:hint="default" w:ascii="宋体" w:hAnsi="宋体" w:eastAsia="宋体" w:cs="宋体"/>
                <w:color w:val="auto"/>
                <w:kern w:val="0"/>
                <w:sz w:val="24"/>
                <w:szCs w:val="24"/>
                <w:highlight w:val="none"/>
                <w:u w:val="none"/>
              </w:rPr>
            </w:pPr>
            <w:r>
              <w:rPr>
                <w:rFonts w:hint="default" w:ascii="宋体" w:hAnsi="宋体" w:eastAsia="宋体" w:cs="宋体"/>
                <w:color w:val="auto"/>
                <w:kern w:val="0"/>
                <w:sz w:val="24"/>
                <w:szCs w:val="24"/>
                <w:highlight w:val="none"/>
                <w:u w:val="none"/>
              </w:rPr>
              <w:t>1</w:t>
            </w:r>
          </w:p>
        </w:tc>
        <w:tc>
          <w:tcPr>
            <w:tcW w:w="2097" w:type="dxa"/>
            <w:vAlign w:val="center"/>
          </w:tcPr>
          <w:p w14:paraId="542806D4">
            <w:pPr>
              <w:pStyle w:val="4"/>
              <w:keepNext w:val="0"/>
              <w:keepLines w:val="0"/>
              <w:pageBreakBefore w:val="0"/>
              <w:kinsoku/>
              <w:overflowPunct/>
              <w:topLinePunct w:val="0"/>
              <w:autoSpaceDE/>
              <w:autoSpaceDN/>
              <w:bidi w:val="0"/>
              <w:spacing w:line="360" w:lineRule="auto"/>
              <w:jc w:val="center"/>
              <w:textAlignment w:val="auto"/>
              <w:rPr>
                <w:rFonts w:hint="eastAsia" w:cs="宋体"/>
                <w:b/>
                <w:bCs/>
                <w:color w:val="auto"/>
                <w:kern w:val="0"/>
                <w:sz w:val="24"/>
                <w:szCs w:val="24"/>
                <w:highlight w:val="none"/>
                <w:u w:val="none"/>
                <w:lang w:val="en-US" w:eastAsia="zh-CN"/>
              </w:rPr>
            </w:pPr>
            <w:r>
              <w:rPr>
                <w:rFonts w:hint="eastAsia" w:cs="宋体"/>
                <w:b/>
                <w:bCs/>
                <w:color w:val="auto"/>
                <w:kern w:val="0"/>
                <w:sz w:val="24"/>
                <w:szCs w:val="24"/>
                <w:highlight w:val="none"/>
                <w:u w:val="none"/>
                <w:lang w:val="en-US" w:eastAsia="zh-CN"/>
              </w:rPr>
              <w:t>单价</w:t>
            </w:r>
          </w:p>
          <w:p w14:paraId="03D5715D">
            <w:pPr>
              <w:pStyle w:val="4"/>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bCs/>
                <w:color w:val="auto"/>
                <w:kern w:val="0"/>
                <w:sz w:val="24"/>
                <w:szCs w:val="24"/>
                <w:highlight w:val="none"/>
                <w:u w:val="none"/>
                <w:lang w:eastAsia="zh-CN"/>
              </w:rPr>
            </w:pPr>
            <w:r>
              <w:rPr>
                <w:rFonts w:hint="eastAsia" w:asciiTheme="minorEastAsia" w:hAnsiTheme="minorEastAsia" w:eastAsiaTheme="minorEastAsia" w:cstheme="minorEastAsia"/>
                <w:b/>
                <w:bCs/>
                <w:color w:val="auto"/>
                <w:sz w:val="20"/>
                <w:szCs w:val="20"/>
                <w:highlight w:val="none"/>
                <w:lang w:val="en-US" w:eastAsia="zh-CN"/>
              </w:rPr>
              <w:t>（25座及以上车型</w:t>
            </w:r>
            <w:r>
              <w:rPr>
                <w:rFonts w:hint="eastAsia" w:cs="宋体"/>
                <w:b/>
                <w:bCs/>
                <w:color w:val="auto"/>
                <w:kern w:val="0"/>
                <w:sz w:val="24"/>
                <w:szCs w:val="24"/>
                <w:highlight w:val="none"/>
                <w:u w:val="none"/>
                <w:lang w:val="en-US" w:eastAsia="zh-CN"/>
              </w:rPr>
              <w:t>）</w:t>
            </w:r>
          </w:p>
        </w:tc>
        <w:tc>
          <w:tcPr>
            <w:tcW w:w="5811" w:type="dxa"/>
            <w:vAlign w:val="center"/>
          </w:tcPr>
          <w:p w14:paraId="41E30704">
            <w:pPr>
              <w:pStyle w:val="8"/>
              <w:bidi w:val="0"/>
              <w:jc w:val="center"/>
              <w:rPr>
                <w:rFonts w:hint="default" w:ascii="宋体" w:hAnsi="宋体" w:eastAsia="宋体" w:cs="宋体"/>
                <w:color w:val="auto"/>
                <w:kern w:val="0"/>
                <w:sz w:val="24"/>
                <w:szCs w:val="24"/>
                <w:highlight w:val="none"/>
                <w:u w:val="none"/>
              </w:rPr>
            </w:pPr>
            <w:r>
              <w:rPr>
                <w:rFonts w:hint="default" w:ascii="宋体" w:hAnsi="宋体" w:eastAsia="宋体" w:cs="宋体"/>
                <w:color w:val="auto"/>
                <w:kern w:val="0"/>
                <w:sz w:val="24"/>
                <w:szCs w:val="24"/>
                <w:highlight w:val="none"/>
                <w:u w:val="none"/>
              </w:rPr>
              <w:t xml:space="preserve">小写：¥     </w:t>
            </w:r>
            <w:r>
              <w:rPr>
                <w:rFonts w:hint="default" w:ascii="宋体" w:hAnsi="宋体" w:eastAsia="宋体" w:cs="宋体"/>
                <w:color w:val="auto"/>
                <w:kern w:val="0"/>
                <w:sz w:val="24"/>
                <w:szCs w:val="24"/>
                <w:highlight w:val="none"/>
                <w:u w:val="none"/>
                <w:lang w:val="en-US" w:eastAsia="zh-CN"/>
              </w:rPr>
              <w:t>元/台/天</w:t>
            </w:r>
          </w:p>
        </w:tc>
      </w:tr>
      <w:tr w14:paraId="4CC8DB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00" w:hRule="atLeast"/>
          <w:jc w:val="center"/>
        </w:trPr>
        <w:tc>
          <w:tcPr>
            <w:tcW w:w="794" w:type="dxa"/>
            <w:vAlign w:val="center"/>
          </w:tcPr>
          <w:p w14:paraId="0C23FDD9">
            <w:pPr>
              <w:pStyle w:val="8"/>
              <w:bidi w:val="0"/>
              <w:jc w:val="center"/>
              <w:rPr>
                <w:rFonts w:hint="eastAsia" w:ascii="宋体" w:hAnsi="宋体" w:eastAsia="宋体" w:cs="宋体"/>
                <w:color w:val="auto"/>
                <w:kern w:val="0"/>
                <w:sz w:val="24"/>
                <w:szCs w:val="24"/>
                <w:highlight w:val="none"/>
                <w:u w:val="none"/>
                <w:lang w:val="en-US" w:eastAsia="zh-CN"/>
              </w:rPr>
            </w:pPr>
            <w:r>
              <w:rPr>
                <w:rFonts w:hint="eastAsia" w:cs="宋体"/>
                <w:color w:val="auto"/>
                <w:kern w:val="0"/>
                <w:sz w:val="24"/>
                <w:szCs w:val="24"/>
                <w:highlight w:val="none"/>
                <w:u w:val="none"/>
                <w:lang w:val="en-US" w:eastAsia="zh-CN"/>
              </w:rPr>
              <w:t>2</w:t>
            </w:r>
          </w:p>
        </w:tc>
        <w:tc>
          <w:tcPr>
            <w:tcW w:w="2097" w:type="dxa"/>
            <w:vAlign w:val="center"/>
          </w:tcPr>
          <w:p w14:paraId="3686D833">
            <w:pPr>
              <w:pStyle w:val="4"/>
              <w:keepNext w:val="0"/>
              <w:keepLines w:val="0"/>
              <w:pageBreakBefore w:val="0"/>
              <w:kinsoku/>
              <w:overflowPunct/>
              <w:topLinePunct w:val="0"/>
              <w:autoSpaceDE/>
              <w:autoSpaceDN/>
              <w:bidi w:val="0"/>
              <w:spacing w:line="360" w:lineRule="auto"/>
              <w:jc w:val="center"/>
              <w:textAlignment w:val="auto"/>
              <w:rPr>
                <w:rFonts w:hint="eastAsia" w:cs="宋体"/>
                <w:b/>
                <w:bCs/>
                <w:color w:val="auto"/>
                <w:kern w:val="0"/>
                <w:sz w:val="24"/>
                <w:szCs w:val="24"/>
                <w:highlight w:val="none"/>
                <w:u w:val="none"/>
                <w:lang w:val="en-US" w:eastAsia="zh-CN"/>
              </w:rPr>
            </w:pPr>
            <w:r>
              <w:rPr>
                <w:rFonts w:hint="eastAsia" w:cs="宋体"/>
                <w:b/>
                <w:bCs/>
                <w:color w:val="auto"/>
                <w:kern w:val="0"/>
                <w:sz w:val="24"/>
                <w:szCs w:val="24"/>
                <w:highlight w:val="none"/>
                <w:u w:val="none"/>
                <w:lang w:val="en-US" w:eastAsia="zh-CN"/>
              </w:rPr>
              <w:t>单价</w:t>
            </w:r>
          </w:p>
          <w:p w14:paraId="7B9EA096">
            <w:pPr>
              <w:pStyle w:val="4"/>
              <w:keepNext w:val="0"/>
              <w:keepLines w:val="0"/>
              <w:pageBreakBefore w:val="0"/>
              <w:kinsoku/>
              <w:overflowPunct/>
              <w:topLinePunct w:val="0"/>
              <w:autoSpaceDE/>
              <w:autoSpaceDN/>
              <w:bidi w:val="0"/>
              <w:spacing w:line="360" w:lineRule="auto"/>
              <w:jc w:val="center"/>
              <w:textAlignment w:val="auto"/>
              <w:rPr>
                <w:rFonts w:hint="default" w:ascii="宋体" w:hAnsi="宋体" w:eastAsia="宋体" w:cs="宋体"/>
                <w:b/>
                <w:bCs/>
                <w:color w:val="auto"/>
                <w:kern w:val="0"/>
                <w:sz w:val="24"/>
                <w:szCs w:val="24"/>
                <w:highlight w:val="none"/>
                <w:u w:val="none"/>
              </w:rPr>
            </w:pPr>
            <w:r>
              <w:rPr>
                <w:rFonts w:hint="eastAsia" w:cs="宋体"/>
                <w:b/>
                <w:bCs/>
                <w:color w:val="auto"/>
                <w:kern w:val="0"/>
                <w:sz w:val="24"/>
                <w:szCs w:val="24"/>
                <w:highlight w:val="none"/>
                <w:u w:val="none"/>
                <w:lang w:val="en-US" w:eastAsia="zh-CN"/>
              </w:rPr>
              <w:t>（</w:t>
            </w:r>
            <w:r>
              <w:rPr>
                <w:rFonts w:hint="eastAsia" w:asciiTheme="minorEastAsia" w:hAnsiTheme="minorEastAsia" w:eastAsiaTheme="minorEastAsia" w:cstheme="minorEastAsia"/>
                <w:b/>
                <w:bCs/>
                <w:color w:val="auto"/>
                <w:sz w:val="20"/>
                <w:szCs w:val="20"/>
                <w:highlight w:val="none"/>
                <w:lang w:val="en-US" w:eastAsia="zh-CN"/>
              </w:rPr>
              <w:t>50座及以上车型</w:t>
            </w:r>
            <w:r>
              <w:rPr>
                <w:rFonts w:hint="eastAsia" w:cs="宋体"/>
                <w:b/>
                <w:bCs/>
                <w:color w:val="auto"/>
                <w:kern w:val="0"/>
                <w:sz w:val="24"/>
                <w:szCs w:val="24"/>
                <w:highlight w:val="none"/>
                <w:u w:val="none"/>
                <w:lang w:val="en-US" w:eastAsia="zh-CN"/>
              </w:rPr>
              <w:t>）</w:t>
            </w:r>
          </w:p>
        </w:tc>
        <w:tc>
          <w:tcPr>
            <w:tcW w:w="5811" w:type="dxa"/>
            <w:vAlign w:val="center"/>
          </w:tcPr>
          <w:p w14:paraId="41A31B7F">
            <w:pPr>
              <w:pStyle w:val="8"/>
              <w:bidi w:val="0"/>
              <w:jc w:val="center"/>
              <w:rPr>
                <w:rFonts w:hint="default" w:ascii="宋体" w:hAnsi="宋体" w:eastAsia="宋体" w:cs="宋体"/>
                <w:color w:val="auto"/>
                <w:kern w:val="0"/>
                <w:sz w:val="24"/>
                <w:szCs w:val="24"/>
                <w:highlight w:val="none"/>
                <w:u w:val="none"/>
              </w:rPr>
            </w:pPr>
            <w:r>
              <w:rPr>
                <w:rFonts w:hint="default" w:ascii="宋体" w:hAnsi="宋体" w:eastAsia="宋体" w:cs="宋体"/>
                <w:color w:val="auto"/>
                <w:kern w:val="0"/>
                <w:sz w:val="24"/>
                <w:szCs w:val="24"/>
                <w:highlight w:val="none"/>
                <w:u w:val="none"/>
              </w:rPr>
              <w:t xml:space="preserve">小写：¥      </w:t>
            </w:r>
            <w:r>
              <w:rPr>
                <w:rFonts w:hint="default" w:ascii="宋体" w:hAnsi="宋体" w:eastAsia="宋体" w:cs="宋体"/>
                <w:color w:val="auto"/>
                <w:kern w:val="0"/>
                <w:sz w:val="24"/>
                <w:szCs w:val="24"/>
                <w:highlight w:val="none"/>
                <w:u w:val="none"/>
                <w:lang w:val="en-US" w:eastAsia="zh-CN"/>
              </w:rPr>
              <w:t>元/台/天</w:t>
            </w:r>
          </w:p>
        </w:tc>
      </w:tr>
      <w:tr w14:paraId="08C5DA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2" w:hRule="atLeast"/>
          <w:jc w:val="center"/>
        </w:trPr>
        <w:tc>
          <w:tcPr>
            <w:tcW w:w="2891" w:type="dxa"/>
            <w:gridSpan w:val="2"/>
            <w:vAlign w:val="center"/>
          </w:tcPr>
          <w:p w14:paraId="7199814A">
            <w:pPr>
              <w:pStyle w:val="4"/>
              <w:keepNext w:val="0"/>
              <w:keepLines w:val="0"/>
              <w:pageBreakBefore w:val="0"/>
              <w:kinsoku/>
              <w:overflowPunct/>
              <w:topLinePunct w:val="0"/>
              <w:autoSpaceDE/>
              <w:autoSpaceDN/>
              <w:bidi w:val="0"/>
              <w:spacing w:line="360" w:lineRule="auto"/>
              <w:jc w:val="center"/>
              <w:textAlignment w:val="auto"/>
              <w:rPr>
                <w:rFonts w:hint="default" w:cs="宋体"/>
                <w:b/>
                <w:bCs/>
                <w:color w:val="auto"/>
                <w:kern w:val="0"/>
                <w:sz w:val="24"/>
                <w:szCs w:val="24"/>
                <w:highlight w:val="none"/>
                <w:u w:val="none"/>
                <w:lang w:val="en-US" w:eastAsia="zh-CN"/>
              </w:rPr>
            </w:pPr>
            <w:r>
              <w:rPr>
                <w:rFonts w:hint="eastAsia" w:cs="宋体"/>
                <w:color w:val="auto"/>
                <w:kern w:val="0"/>
                <w:sz w:val="24"/>
                <w:szCs w:val="24"/>
                <w:highlight w:val="none"/>
                <w:u w:val="none"/>
                <w:lang w:val="en-US" w:eastAsia="zh-CN"/>
              </w:rPr>
              <w:t>合计单价</w:t>
            </w:r>
          </w:p>
        </w:tc>
        <w:tc>
          <w:tcPr>
            <w:tcW w:w="5811" w:type="dxa"/>
            <w:vAlign w:val="center"/>
          </w:tcPr>
          <w:p w14:paraId="213576BE">
            <w:pPr>
              <w:pStyle w:val="8"/>
              <w:bidi w:val="0"/>
              <w:jc w:val="center"/>
              <w:rPr>
                <w:rFonts w:hint="default" w:ascii="宋体" w:hAnsi="宋体" w:eastAsia="宋体" w:cs="宋体"/>
                <w:color w:val="auto"/>
                <w:kern w:val="0"/>
                <w:sz w:val="24"/>
                <w:szCs w:val="24"/>
                <w:highlight w:val="none"/>
                <w:u w:val="none"/>
              </w:rPr>
            </w:pPr>
            <w:r>
              <w:rPr>
                <w:rFonts w:hint="default" w:ascii="宋体" w:hAnsi="宋体" w:eastAsia="宋体" w:cs="宋体"/>
                <w:color w:val="auto"/>
                <w:kern w:val="0"/>
                <w:sz w:val="24"/>
                <w:szCs w:val="24"/>
                <w:highlight w:val="none"/>
                <w:u w:val="none"/>
              </w:rPr>
              <w:t xml:space="preserve">小写：¥      </w:t>
            </w:r>
            <w:r>
              <w:rPr>
                <w:rFonts w:hint="default" w:ascii="宋体" w:hAnsi="宋体" w:eastAsia="宋体" w:cs="宋体"/>
                <w:color w:val="auto"/>
                <w:kern w:val="0"/>
                <w:sz w:val="24"/>
                <w:szCs w:val="24"/>
                <w:highlight w:val="none"/>
                <w:u w:val="none"/>
                <w:lang w:val="en-US" w:eastAsia="zh-CN"/>
              </w:rPr>
              <w:t>元/台/天</w:t>
            </w:r>
          </w:p>
        </w:tc>
      </w:tr>
      <w:tr w14:paraId="184EAF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0" w:hRule="atLeast"/>
          <w:jc w:val="center"/>
        </w:trPr>
        <w:tc>
          <w:tcPr>
            <w:tcW w:w="2891" w:type="dxa"/>
            <w:gridSpan w:val="2"/>
            <w:vAlign w:val="center"/>
          </w:tcPr>
          <w:p w14:paraId="50A79D51">
            <w:pPr>
              <w:pStyle w:val="8"/>
              <w:bidi w:val="0"/>
              <w:jc w:val="center"/>
              <w:rPr>
                <w:rFonts w:hint="default" w:ascii="宋体" w:hAnsi="宋体" w:eastAsia="宋体" w:cs="宋体"/>
                <w:color w:val="auto"/>
                <w:kern w:val="0"/>
                <w:sz w:val="24"/>
                <w:szCs w:val="24"/>
                <w:highlight w:val="none"/>
                <w:u w:val="none"/>
                <w:lang w:val="en-US" w:eastAsia="zh-CN"/>
              </w:rPr>
            </w:pPr>
            <w:r>
              <w:rPr>
                <w:rFonts w:hint="eastAsia" w:cs="宋体"/>
                <w:color w:val="auto"/>
                <w:kern w:val="0"/>
                <w:sz w:val="24"/>
                <w:szCs w:val="24"/>
                <w:highlight w:val="none"/>
                <w:u w:val="none"/>
                <w:lang w:val="en-US" w:eastAsia="zh-CN"/>
              </w:rPr>
              <w:t>备注</w:t>
            </w:r>
          </w:p>
        </w:tc>
        <w:tc>
          <w:tcPr>
            <w:tcW w:w="5811" w:type="dxa"/>
            <w:vAlign w:val="center"/>
          </w:tcPr>
          <w:p w14:paraId="310FAB27">
            <w:pPr>
              <w:pStyle w:val="8"/>
              <w:bidi w:val="0"/>
              <w:jc w:val="center"/>
              <w:rPr>
                <w:rFonts w:hint="default" w:ascii="宋体" w:hAnsi="宋体" w:eastAsia="宋体" w:cs="宋体"/>
                <w:color w:val="auto"/>
                <w:kern w:val="0"/>
                <w:sz w:val="24"/>
                <w:szCs w:val="24"/>
                <w:highlight w:val="none"/>
                <w:u w:val="none"/>
                <w:lang w:val="en-US" w:eastAsia="zh-CN"/>
              </w:rPr>
            </w:pPr>
            <w:r>
              <w:rPr>
                <w:rFonts w:hint="eastAsia" w:cs="宋体"/>
                <w:b/>
                <w:bCs/>
                <w:color w:val="auto"/>
                <w:kern w:val="0"/>
                <w:sz w:val="24"/>
                <w:szCs w:val="24"/>
                <w:highlight w:val="none"/>
                <w:u w:val="none"/>
                <w:lang w:val="en-US" w:eastAsia="zh-CN"/>
              </w:rPr>
              <w:t>报价要求：首次磋商报价和最后磋商报价的价格应为两种车型的单价的合计金额（单价不能超过单价的最高限价）</w:t>
            </w:r>
          </w:p>
        </w:tc>
      </w:tr>
    </w:tbl>
    <w:p w14:paraId="7FB0DCBF">
      <w:pPr>
        <w:pStyle w:val="4"/>
        <w:keepNext w:val="0"/>
        <w:keepLines w:val="0"/>
        <w:pageBreakBefore w:val="0"/>
        <w:kinsoku/>
        <w:overflowPunct/>
        <w:topLinePunct w:val="0"/>
        <w:autoSpaceDE/>
        <w:autoSpaceDN/>
        <w:bidi w:val="0"/>
        <w:spacing w:line="360" w:lineRule="auto"/>
        <w:jc w:val="both"/>
        <w:textAlignment w:val="auto"/>
        <w:rPr>
          <w:rFonts w:hint="eastAsia" w:cs="宋体"/>
          <w:b/>
          <w:bCs/>
          <w:color w:val="auto"/>
          <w:kern w:val="0"/>
          <w:sz w:val="24"/>
          <w:szCs w:val="24"/>
          <w:highlight w:val="none"/>
          <w:u w:val="none"/>
          <w:lang w:val="en-US" w:eastAsia="zh-CN"/>
        </w:rPr>
      </w:pPr>
      <w:r>
        <w:rPr>
          <w:rFonts w:hint="eastAsia" w:cs="宋体"/>
          <w:b/>
          <w:bCs/>
          <w:color w:val="auto"/>
          <w:kern w:val="0"/>
          <w:sz w:val="24"/>
          <w:szCs w:val="24"/>
          <w:highlight w:val="none"/>
          <w:u w:val="none"/>
          <w:lang w:val="en-US" w:eastAsia="zh-CN"/>
        </w:rPr>
        <w:t>备注：</w:t>
      </w:r>
    </w:p>
    <w:p w14:paraId="2BD6C9E1">
      <w:pPr>
        <w:pStyle w:val="4"/>
        <w:keepNext w:val="0"/>
        <w:keepLines w:val="0"/>
        <w:pageBreakBefore w:val="0"/>
        <w:kinsoku/>
        <w:overflowPunct/>
        <w:topLinePunct w:val="0"/>
        <w:autoSpaceDE/>
        <w:autoSpaceDN/>
        <w:bidi w:val="0"/>
        <w:spacing w:line="360" w:lineRule="auto"/>
        <w:jc w:val="center"/>
        <w:textAlignment w:val="auto"/>
        <w:rPr>
          <w:rFonts w:hint="default" w:cs="宋体"/>
          <w:b/>
          <w:bCs/>
          <w:color w:val="auto"/>
          <w:kern w:val="0"/>
          <w:sz w:val="24"/>
          <w:szCs w:val="24"/>
          <w:highlight w:val="none"/>
          <w:u w:val="none"/>
          <w:lang w:val="en-US" w:eastAsia="zh-CN"/>
        </w:rPr>
      </w:pPr>
      <w:r>
        <w:rPr>
          <w:rFonts w:hint="eastAsia" w:cs="宋体"/>
          <w:b/>
          <w:bCs/>
          <w:color w:val="auto"/>
          <w:kern w:val="0"/>
          <w:sz w:val="24"/>
          <w:szCs w:val="24"/>
          <w:highlight w:val="none"/>
          <w:u w:val="none"/>
          <w:lang w:val="en-US" w:eastAsia="zh-CN"/>
        </w:rPr>
        <w:t>报价表和首次磋商报价表的要求一致，报价都是以</w:t>
      </w:r>
      <w:r>
        <w:rPr>
          <w:rFonts w:hint="eastAsia" w:cs="宋体"/>
          <w:b/>
          <w:bCs/>
          <w:color w:val="auto"/>
          <w:kern w:val="0"/>
          <w:sz w:val="24"/>
          <w:szCs w:val="24"/>
          <w:highlight w:val="none"/>
          <w:u w:val="none"/>
          <w:lang w:val="en-US" w:eastAsia="zh-CN"/>
        </w:rPr>
        <w:t>两种车型的单价的合计金额</w:t>
      </w:r>
    </w:p>
    <w:p w14:paraId="38A80AB5">
      <w:pPr>
        <w:pStyle w:val="8"/>
        <w:bidi w:val="0"/>
        <w:jc w:val="both"/>
        <w:rPr>
          <w:rFonts w:hint="default" w:ascii="宋体" w:hAnsi="宋体" w:eastAsia="宋体" w:cs="宋体"/>
          <w:kern w:val="0"/>
          <w:sz w:val="24"/>
          <w:szCs w:val="24"/>
          <w:highlight w:val="none"/>
          <w:u w:val="none"/>
        </w:rPr>
      </w:pPr>
    </w:p>
    <w:p w14:paraId="6DB3A4DC">
      <w:pPr>
        <w:pStyle w:val="8"/>
        <w:bidi w:val="0"/>
        <w:jc w:val="both"/>
        <w:rPr>
          <w:rFonts w:hint="default" w:ascii="宋体" w:hAnsi="宋体" w:eastAsia="宋体" w:cs="宋体"/>
          <w:kern w:val="0"/>
          <w:sz w:val="24"/>
          <w:szCs w:val="24"/>
          <w:highlight w:val="none"/>
          <w:u w:val="none"/>
        </w:rPr>
      </w:pPr>
      <w:bookmarkStart w:id="0" w:name="_GoBack"/>
      <w:bookmarkEnd w:id="0"/>
      <w:r>
        <w:rPr>
          <w:rFonts w:hint="default" w:ascii="宋体" w:hAnsi="宋体" w:eastAsia="宋体" w:cs="宋体"/>
          <w:kern w:val="0"/>
          <w:sz w:val="24"/>
          <w:szCs w:val="24"/>
          <w:highlight w:val="none"/>
          <w:u w:val="none"/>
        </w:rPr>
        <w:t>投标人名称</w:t>
      </w:r>
      <w:r>
        <w:rPr>
          <w:rFonts w:hint="eastAsia" w:ascii="宋体" w:hAnsi="宋体" w:eastAsia="宋体" w:cs="宋体"/>
          <w:kern w:val="0"/>
          <w:sz w:val="24"/>
          <w:szCs w:val="24"/>
          <w:highlight w:val="none"/>
          <w:u w:val="none"/>
          <w:lang w:eastAsia="zh-CN"/>
        </w:rPr>
        <w:t>（</w:t>
      </w:r>
      <w:r>
        <w:rPr>
          <w:rFonts w:hint="default" w:ascii="宋体" w:hAnsi="宋体" w:eastAsia="宋体" w:cs="宋体"/>
          <w:kern w:val="0"/>
          <w:sz w:val="24"/>
          <w:szCs w:val="24"/>
          <w:highlight w:val="none"/>
          <w:u w:val="none"/>
        </w:rPr>
        <w:t>公章</w:t>
      </w:r>
      <w:r>
        <w:rPr>
          <w:rFonts w:hint="eastAsia" w:ascii="宋体" w:hAnsi="宋体" w:eastAsia="宋体" w:cs="宋体"/>
          <w:kern w:val="0"/>
          <w:sz w:val="24"/>
          <w:szCs w:val="24"/>
          <w:highlight w:val="none"/>
          <w:u w:val="none"/>
          <w:lang w:eastAsia="zh-CN"/>
        </w:rPr>
        <w:t>）</w:t>
      </w:r>
      <w:r>
        <w:rPr>
          <w:rFonts w:hint="default" w:ascii="宋体" w:hAnsi="宋体" w:eastAsia="宋体" w:cs="宋体"/>
          <w:kern w:val="0"/>
          <w:sz w:val="24"/>
          <w:szCs w:val="24"/>
          <w:highlight w:val="none"/>
          <w:u w:val="none"/>
        </w:rPr>
        <w:t xml:space="preserve">：                     </w:t>
      </w:r>
    </w:p>
    <w:p w14:paraId="38943566">
      <w:pPr>
        <w:pStyle w:val="8"/>
        <w:bidi w:val="0"/>
        <w:jc w:val="both"/>
        <w:rPr>
          <w:rFonts w:hint="default" w:ascii="宋体" w:hAnsi="宋体" w:eastAsia="宋体" w:cs="宋体"/>
          <w:kern w:val="0"/>
          <w:sz w:val="24"/>
          <w:szCs w:val="24"/>
          <w:highlight w:val="none"/>
          <w:u w:val="none"/>
        </w:rPr>
      </w:pPr>
      <w:r>
        <w:rPr>
          <w:rFonts w:hint="default" w:ascii="宋体" w:hAnsi="宋体" w:eastAsia="宋体" w:cs="宋体"/>
          <w:kern w:val="0"/>
          <w:sz w:val="24"/>
          <w:szCs w:val="24"/>
          <w:highlight w:val="none"/>
          <w:u w:val="none"/>
        </w:rPr>
        <w:t>日期：       年     月     日</w:t>
      </w:r>
    </w:p>
    <w:p w14:paraId="322F1643">
      <w:pPr>
        <w:pStyle w:val="8"/>
        <w:bidi w:val="0"/>
        <w:rPr>
          <w:rFonts w:hint="default" w:ascii="宋体" w:hAnsi="宋体" w:eastAsia="宋体" w:cs="宋体"/>
          <w:kern w:val="0"/>
          <w:sz w:val="24"/>
          <w:szCs w:val="24"/>
          <w:highlight w:val="none"/>
          <w:u w:val="none"/>
        </w:rPr>
      </w:pPr>
    </w:p>
    <w:p w14:paraId="0CAA7F9A">
      <w:pPr>
        <w:pStyle w:val="8"/>
        <w:bidi w:val="0"/>
        <w:rPr>
          <w:rFonts w:hint="default" w:ascii="宋体" w:hAnsi="宋体" w:eastAsia="宋体" w:cs="宋体"/>
          <w:kern w:val="0"/>
          <w:sz w:val="24"/>
          <w:szCs w:val="24"/>
          <w:highlight w:val="yellow"/>
          <w:u w:val="none"/>
        </w:rPr>
      </w:pPr>
      <w:r>
        <w:rPr>
          <w:rFonts w:hint="default" w:ascii="宋体" w:hAnsi="宋体" w:eastAsia="宋体" w:cs="宋体"/>
          <w:kern w:val="0"/>
          <w:sz w:val="24"/>
          <w:szCs w:val="24"/>
          <w:highlight w:val="none"/>
          <w:u w:val="none"/>
        </w:rPr>
        <w:t>说明：授权用投标专用章的，与公章具有相同法律效力。</w:t>
      </w:r>
    </w:p>
    <w:p w14:paraId="67FA7EB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142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djustRightInd w:val="0"/>
      <w:snapToGrid w:val="0"/>
      <w:spacing w:line="360" w:lineRule="auto"/>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4">
    <w:name w:val="Body Text"/>
    <w:basedOn w:val="1"/>
    <w:next w:val="1"/>
    <w:qFormat/>
    <w:uiPriority w:val="0"/>
    <w:pPr>
      <w:jc w:val="left"/>
    </w:pPr>
    <w:rPr>
      <w:rFonts w:ascii="Copperplate Gothic Bold" w:hAnsi="Copperplate Gothic Bold"/>
      <w:sz w:val="28"/>
    </w:rPr>
  </w:style>
  <w:style w:type="paragraph" w:styleId="5">
    <w:name w:val="Body Text First Indent"/>
    <w:basedOn w:val="4"/>
    <w:qFormat/>
    <w:uiPriority w:val="0"/>
    <w:pPr>
      <w:wordWrap w:val="0"/>
      <w:ind w:firstLine="560" w:firstLineChars="200"/>
    </w:pPr>
    <w:rPr>
      <w:sz w:val="28"/>
      <w:szCs w:val="28"/>
    </w:rPr>
  </w:style>
  <w:style w:type="paragraph" w:customStyle="1" w:styleId="8">
    <w:name w:val="表格"/>
    <w:basedOn w:val="1"/>
    <w:qFormat/>
    <w:uiPriority w:val="0"/>
    <w:pPr>
      <w:wordWrap w:val="0"/>
      <w:adjustRightInd w:val="0"/>
      <w:snapToGrid w:val="0"/>
      <w:spacing w:line="420" w:lineRule="exact"/>
      <w:jc w:val="center"/>
    </w:pPr>
    <w:rPr>
      <w:rFonts w:hint="eastAsia" w:ascii="宋体" w:hAnsi="宋体" w:eastAsia="宋体"/>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2024-12-30T07:13:11Z</dcterms:created>
  <dc:creator>admin</dc:creator>
  <cp:lastModifiedBy>w..</cp:lastModifiedBy>
  <dcterms:modified xsi:type="dcterms:W3CDTF">2024-12-30T07:14:57Z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eyJoZGlkIjoiMzM4ODMwNjNiZWE4OGJkYzJkNWI1MjZhMjg0MGY0NWEiLCJ1c2VySWQiOiIyOTcwOTk0MDcifQ==</vt:lpwstr>
  </property>
  <property fmtid="{D5CDD505-2E9C-101B-9397-08002B2CF9AE}" pid="4" name="ICV">
    <vt:lpwstr>4BDE412DE24145ED9C3D143D2D9FDE26_12</vt:lpwstr>
  </property>
</Properties>
</file>