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组工宣传与古都先锋平台技术服务保障项目</w:t>
      </w:r>
    </w:p>
    <w:p>
      <w:pPr>
        <w:pStyle w:val="null3"/>
        <w:jc w:val="center"/>
        <w:outlineLvl w:val="2"/>
      </w:pPr>
      <w:r>
        <w:rPr>
          <w:sz w:val="28"/>
          <w:b/>
        </w:rPr>
        <w:t>采购项目编号：</w:t>
      </w:r>
      <w:r>
        <w:rPr>
          <w:sz w:val="28"/>
          <w:b/>
        </w:rPr>
        <w:t>OTXA-2410231399</w:t>
      </w:r>
      <w:r>
        <w:br/>
      </w:r>
      <w:r>
        <w:br/>
      </w:r>
      <w:r>
        <w:br/>
      </w:r>
    </w:p>
    <w:p>
      <w:pPr>
        <w:pStyle w:val="null3"/>
        <w:jc w:val="center"/>
        <w:outlineLvl w:val="2"/>
      </w:pPr>
      <w:r>
        <w:rPr>
          <w:sz w:val="28"/>
          <w:b/>
        </w:rPr>
        <w:t>中共西安市委组织部（本级）</w:t>
      </w:r>
    </w:p>
    <w:p>
      <w:pPr>
        <w:pStyle w:val="null3"/>
        <w:jc w:val="center"/>
        <w:outlineLvl w:val="2"/>
      </w:pPr>
      <w:r>
        <w:rPr>
          <w:sz w:val="28"/>
          <w:b/>
        </w:rPr>
        <w:t>东方（西安）国际招标有限公司</w:t>
      </w:r>
      <w:r>
        <w:rPr>
          <w:sz w:val="28"/>
          <w:b/>
        </w:rPr>
        <w:t>共同编制</w:t>
      </w:r>
    </w:p>
    <w:p>
      <w:pPr>
        <w:pStyle w:val="null3"/>
        <w:jc w:val="center"/>
        <w:outlineLvl w:val="2"/>
      </w:pPr>
      <w:r>
        <w:rPr>
          <w:sz w:val="28"/>
          <w:b/>
        </w:rPr>
        <w:t>2024年12月27日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东方（西安）国际招标有限公司</w:t>
      </w:r>
      <w:r>
        <w:rPr/>
        <w:t>（以下简称“代理机构”）受</w:t>
      </w:r>
      <w:r>
        <w:rPr/>
        <w:t>中共西安市委组织部（本级）</w:t>
      </w:r>
      <w:r>
        <w:rPr/>
        <w:t>委托，拟对</w:t>
      </w:r>
      <w:r>
        <w:rPr/>
        <w:t>组工宣传与古都先锋平台技术服务保障项目</w:t>
      </w:r>
      <w:r>
        <w:rPr/>
        <w:t>采用竞争性磋商采购方式进行采购，兹邀请供应商参加本项目的竞争性磋商。</w:t>
      </w:r>
    </w:p>
    <w:p>
      <w:pPr>
        <w:pStyle w:val="null3"/>
        <w:outlineLvl w:val="2"/>
      </w:pPr>
      <w:r>
        <w:rPr>
          <w:sz w:val="28"/>
          <w:b/>
        </w:rPr>
        <w:t>一、项目编号：</w:t>
      </w:r>
      <w:r>
        <w:rPr>
          <w:sz w:val="28"/>
          <w:b/>
        </w:rPr>
        <w:t>OTXA-2410231399</w:t>
      </w:r>
    </w:p>
    <w:p>
      <w:pPr>
        <w:pStyle w:val="null3"/>
        <w:outlineLvl w:val="2"/>
      </w:pPr>
      <w:r>
        <w:rPr>
          <w:sz w:val="28"/>
          <w:b/>
        </w:rPr>
        <w:t>二、项目名称：</w:t>
      </w:r>
      <w:r>
        <w:rPr>
          <w:sz w:val="28"/>
          <w:b/>
        </w:rPr>
        <w:t>组工宣传与古都先锋平台技术服务保障项目</w:t>
      </w:r>
    </w:p>
    <w:p>
      <w:pPr>
        <w:pStyle w:val="null3"/>
        <w:outlineLvl w:val="2"/>
      </w:pPr>
      <w:r>
        <w:rPr>
          <w:sz w:val="28"/>
          <w:b/>
        </w:rPr>
        <w:t>三、磋商项目简介</w:t>
      </w:r>
    </w:p>
    <w:p>
      <w:pPr>
        <w:pStyle w:val="null3"/>
        <w:ind w:firstLine="480"/>
      </w:pPr>
      <w:r>
        <w:rPr/>
        <w:t>为进一步提升全市组工宣传工作质效，促进古都先锋平台内容建设专业化、科学化，拟开展组工宣传与古都先锋平台技术服务保障项目采购。</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采购包1（组工宣传与古都先锋平台技术服务保障项目）：属于专门面向中小企业采购。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中共西安市委组织部（本级）</w:t>
      </w:r>
    </w:p>
    <w:p>
      <w:pPr>
        <w:pStyle w:val="null3"/>
      </w:pPr>
      <w:r>
        <w:rPr/>
        <w:t xml:space="preserve"> 地址： </w:t>
      </w:r>
      <w:r>
        <w:rPr/>
        <w:t>西安市凤城八路99号</w:t>
      </w:r>
    </w:p>
    <w:p>
      <w:pPr>
        <w:pStyle w:val="null3"/>
      </w:pPr>
      <w:r>
        <w:rPr/>
        <w:t xml:space="preserve"> 邮编： </w:t>
      </w:r>
      <w:r>
        <w:rPr/>
        <w:t>/</w:t>
      </w:r>
    </w:p>
    <w:p>
      <w:pPr>
        <w:pStyle w:val="null3"/>
      </w:pPr>
      <w:r>
        <w:rPr/>
        <w:t xml:space="preserve"> 联系人： </w:t>
      </w:r>
      <w:r>
        <w:rPr/>
        <w:t>王老师</w:t>
      </w:r>
    </w:p>
    <w:p>
      <w:pPr>
        <w:pStyle w:val="null3"/>
      </w:pPr>
      <w:r>
        <w:rPr/>
        <w:t xml:space="preserve"> 联系电话： </w:t>
      </w:r>
      <w:r>
        <w:rPr/>
        <w:t>029-86780565</w:t>
      </w:r>
    </w:p>
    <w:p>
      <w:pPr>
        <w:pStyle w:val="null3"/>
        <w:outlineLvl w:val="3"/>
      </w:pPr>
      <w:r>
        <w:rPr>
          <w:sz w:val="24"/>
          <w:b/>
        </w:rPr>
        <w:t>代理机构：</w:t>
      </w:r>
      <w:r>
        <w:rPr>
          <w:sz w:val="24"/>
          <w:b/>
        </w:rPr>
        <w:t>东方（西安）国际招标有限公司</w:t>
      </w:r>
    </w:p>
    <w:p>
      <w:pPr>
        <w:pStyle w:val="null3"/>
      </w:pPr>
      <w:r>
        <w:rPr/>
        <w:t xml:space="preserve"> 地址： </w:t>
      </w:r>
      <w:r>
        <w:rPr/>
        <w:t>西安市太白南路181号西部电子社区A座A区208-1室</w:t>
      </w:r>
    </w:p>
    <w:p>
      <w:pPr>
        <w:pStyle w:val="null3"/>
      </w:pPr>
      <w:r>
        <w:rPr/>
        <w:t xml:space="preserve"> 邮编： </w:t>
      </w:r>
      <w:r>
        <w:rPr/>
        <w:t>/</w:t>
      </w:r>
    </w:p>
    <w:p>
      <w:pPr>
        <w:pStyle w:val="null3"/>
      </w:pPr>
      <w:r>
        <w:rPr/>
        <w:t xml:space="preserve"> 联系人： </w:t>
      </w:r>
      <w:r>
        <w:rPr/>
        <w:t>孙翊轩、李小艺、张强</w:t>
      </w:r>
    </w:p>
    <w:p>
      <w:pPr>
        <w:pStyle w:val="null3"/>
      </w:pPr>
      <w:r>
        <w:rPr/>
        <w:t xml:space="preserve"> 联系电话： </w:t>
      </w:r>
      <w:r>
        <w:rPr/>
        <w:t>029-89585662转805</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采购包1：670,000.00元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代理服务费收费标准：代理服务费的金额参照国家发展计划委员会计价格[2002]1980号文件的规定标准计算。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中共西安市委组织部（本级）</w:t>
      </w:r>
      <w:r>
        <w:rPr/>
        <w:t>和</w:t>
      </w:r>
      <w:r>
        <w:rPr/>
        <w:t>东方（西安）国际招标有限公司</w:t>
      </w:r>
      <w:r>
        <w:rPr/>
        <w:t>享有。对磋商文件中供应商参加本次政府采购活动应当具备的条件，磋商项目技术、服务、商务及其他要求，评审细则及标准由</w:t>
      </w:r>
      <w:r>
        <w:rPr/>
        <w:t>中共西安市委组织部（本级）</w:t>
      </w:r>
      <w:r>
        <w:rPr/>
        <w:t>负责解释。除上述磋商文件内容，其他内容由</w:t>
      </w:r>
      <w:r>
        <w:rPr/>
        <w:t>东方（西安）国际招标有限公司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中共西安市委组织部（本级）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东方（西安）国际招标有限公司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国家及行业相关标准。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东方（西安）国际招标有限公司</w:t>
      </w:r>
      <w:r>
        <w:rPr/>
        <w:t xml:space="preserve"> 负责答复；供应商对除采购需求外的采购文件的询问、质疑由</w:t>
      </w:r>
      <w:r>
        <w:rPr/>
        <w:t>东方（西安）国际招标有限公司</w:t>
      </w:r>
      <w:r>
        <w:rPr/>
        <w:t xml:space="preserve"> 负责答复；供应商对采购过程、采购结果的询问、质疑由 </w:t>
      </w:r>
      <w:r>
        <w:rPr/>
        <w:t>东方（西安）国际招标有限公司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联系人：孙翊轩</w:t>
      </w:r>
    </w:p>
    <w:p>
      <w:pPr>
        <w:pStyle w:val="null3"/>
      </w:pPr>
      <w:r>
        <w:rPr/>
        <w:t>联系电话：029-89585662转805</w:t>
      </w:r>
    </w:p>
    <w:p>
      <w:pPr>
        <w:pStyle w:val="null3"/>
      </w:pPr>
      <w:r>
        <w:rPr/>
        <w:t>地址：西安市太白南路181号西部电子社区A座A区208-1室</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为进一步提升全市组工宣传工作质效，促进古都先锋平台内容建设专业化、科学化，拟开展组工宣传与古都先锋平台技术服务保障项目采购。</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670,000.00</w:t>
      </w:r>
    </w:p>
    <w:p>
      <w:pPr>
        <w:pStyle w:val="null3"/>
      </w:pPr>
      <w:r>
        <w:rPr/>
        <w:t>采购包最高限价（元）: 670,000.00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平台运维服务、视频剪辑制作</w:t>
            </w:r>
          </w:p>
        </w:tc>
        <w:tc>
          <w:tcPr>
            <w:tcW w:type="dxa" w:w="831"/>
          </w:tcPr>
          <w:p>
            <w:pPr>
              <w:pStyle w:val="null3"/>
              <w:jc w:val="right"/>
            </w:pPr>
            <w:r>
              <w:rPr/>
              <w:t>1.00</w:t>
            </w:r>
          </w:p>
        </w:tc>
        <w:tc>
          <w:tcPr>
            <w:tcW w:type="dxa" w:w="831"/>
          </w:tcPr>
          <w:p>
            <w:pPr>
              <w:pStyle w:val="null3"/>
              <w:jc w:val="right"/>
            </w:pPr>
            <w:r>
              <w:rPr/>
              <w:t>670,000.00</w:t>
            </w:r>
          </w:p>
        </w:tc>
        <w:tc>
          <w:tcPr>
            <w:tcW w:type="dxa" w:w="831"/>
          </w:tcPr>
          <w:p>
            <w:pPr>
              <w:pStyle w:val="null3"/>
            </w:pPr>
            <w:r>
              <w:rPr/>
              <w:t>年</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标的名称：平台运维服务、视频剪辑制作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1、采购内容：</w:t>
            </w:r>
            <w:r>
              <w:rPr>
                <w:rFonts w:ascii="宋体" w:hAnsi="宋体" w:cs="宋体" w:eastAsia="宋体"/>
                <w:sz w:val="24"/>
              </w:rPr>
              <w:t>采购主要包括视频剪辑制作与技术支持服务两部分内容。</w:t>
            </w:r>
          </w:p>
        </w:tc>
      </w:tr>
      <w:tr>
        <w:tc>
          <w:tcPr>
            <w:tcW w:type="dxa" w:w="2769"/>
          </w:tcPr>
          <w:p>
            <w:pPr>
              <w:pStyle w:val="null3"/>
            </w:pPr>
            <w:r>
              <w:rPr/>
              <w:t>▲</w:t>
            </w:r>
          </w:p>
        </w:tc>
        <w:tc>
          <w:tcPr>
            <w:tcW w:type="dxa" w:w="2769"/>
          </w:tcPr>
          <w:p>
            <w:pPr>
              <w:pStyle w:val="null3"/>
            </w:pPr>
            <w:r>
              <w:rPr/>
              <w:t>2</w:t>
            </w:r>
          </w:p>
        </w:tc>
        <w:tc>
          <w:tcPr>
            <w:tcW w:type="dxa" w:w="2769"/>
          </w:tcPr>
          <w:p>
            <w:pPr>
              <w:pStyle w:val="null3"/>
              <w:ind w:left="420"/>
              <w:jc w:val="both"/>
            </w:pPr>
            <w:r>
              <w:rPr>
                <w:rFonts w:ascii="宋体" w:hAnsi="宋体" w:cs="宋体" w:eastAsia="宋体"/>
                <w:sz w:val="24"/>
              </w:rPr>
              <w:t>一、视频剪辑制作</w:t>
            </w:r>
          </w:p>
          <w:p>
            <w:pPr>
              <w:pStyle w:val="null3"/>
              <w:ind w:firstLine="480"/>
              <w:jc w:val="both"/>
            </w:pPr>
            <w:r>
              <w:rPr>
                <w:rFonts w:ascii="宋体" w:hAnsi="宋体" w:cs="宋体" w:eastAsia="宋体"/>
                <w:sz w:val="24"/>
              </w:rPr>
              <w:t>（</w:t>
            </w:r>
            <w:r>
              <w:rPr>
                <w:rFonts w:ascii="&quot;times new roman&quot;, &quot;serif&quot;" w:hAnsi="&quot;times new roman&quot;, &quot;serif&quot;" w:cs="&quot;times new roman&quot;, &quot;serif&quot;" w:eastAsia="&quot;times new roman&quot;, &quot;serif&quot;"/>
                <w:sz w:val="24"/>
              </w:rPr>
              <w:t>1</w:t>
            </w:r>
            <w:r>
              <w:rPr>
                <w:rFonts w:ascii="宋体" w:hAnsi="宋体" w:cs="宋体" w:eastAsia="宋体"/>
                <w:sz w:val="24"/>
              </w:rPr>
              <w:t>）围绕全市组织工作，策划摄制短视频，数量</w:t>
            </w:r>
            <w:r>
              <w:rPr>
                <w:rFonts w:ascii="&quot;times new roman&quot;, &quot;serif&quot;" w:hAnsi="&quot;times new roman&quot;, &quot;serif&quot;" w:cs="&quot;times new roman&quot;, &quot;serif&quot;" w:eastAsia="&quot;times new roman&quot;, &quot;serif&quot;"/>
                <w:sz w:val="24"/>
              </w:rPr>
              <w:t>30</w:t>
            </w:r>
            <w:r>
              <w:rPr>
                <w:rFonts w:ascii="宋体" w:hAnsi="宋体" w:cs="宋体" w:eastAsia="宋体"/>
                <w:sz w:val="24"/>
              </w:rPr>
              <w:t>期，每期时长</w:t>
            </w:r>
            <w:r>
              <w:rPr>
                <w:rFonts w:ascii="&quot;times new roman&quot;, &quot;serif&quot;" w:hAnsi="&quot;times new roman&quot;, &quot;serif&quot;" w:cs="&quot;times new roman&quot;, &quot;serif&quot;" w:eastAsia="&quot;times new roman&quot;, &quot;serif&quot;"/>
                <w:sz w:val="24"/>
              </w:rPr>
              <w:t>3</w:t>
            </w:r>
            <w:r>
              <w:rPr>
                <w:rFonts w:ascii="宋体" w:hAnsi="宋体" w:cs="宋体" w:eastAsia="宋体"/>
                <w:sz w:val="24"/>
              </w:rPr>
              <w:t>分钟以内。</w:t>
            </w:r>
          </w:p>
        </w:tc>
      </w:tr>
      <w:tr>
        <w:tc>
          <w:tcPr>
            <w:tcW w:type="dxa" w:w="2769"/>
          </w:tcPr>
          <w:p>
            <w:pPr>
              <w:pStyle w:val="null3"/>
            </w:pPr>
            <w:r>
              <w:rPr/>
              <w:t>▲</w:t>
            </w:r>
          </w:p>
        </w:tc>
        <w:tc>
          <w:tcPr>
            <w:tcW w:type="dxa" w:w="2769"/>
          </w:tcPr>
          <w:p>
            <w:pPr>
              <w:pStyle w:val="null3"/>
            </w:pPr>
            <w:r>
              <w:rPr/>
              <w:t>3</w:t>
            </w:r>
          </w:p>
        </w:tc>
        <w:tc>
          <w:tcPr>
            <w:tcW w:type="dxa" w:w="2769"/>
          </w:tcPr>
          <w:p>
            <w:pPr>
              <w:pStyle w:val="null3"/>
              <w:ind w:firstLine="480"/>
              <w:jc w:val="both"/>
            </w:pPr>
            <w:r>
              <w:rPr>
                <w:rFonts w:ascii="宋体" w:hAnsi="宋体" w:cs="宋体" w:eastAsia="宋体"/>
                <w:sz w:val="24"/>
              </w:rPr>
              <w:t>策划摄制短视频主题包括但不限于：</w:t>
            </w:r>
          </w:p>
          <w:p>
            <w:pPr>
              <w:pStyle w:val="null3"/>
            </w:pPr>
            <w:r>
              <w:rPr>
                <w:rFonts w:ascii="宋体" w:hAnsi="宋体" w:cs="宋体" w:eastAsia="宋体"/>
                <w:sz w:val="24"/>
              </w:rPr>
              <w:t>1</w:t>
            </w:r>
            <w:r>
              <w:rPr>
                <w:rFonts w:ascii="宋体" w:hAnsi="宋体" w:cs="宋体" w:eastAsia="宋体"/>
                <w:sz w:val="21"/>
              </w:rPr>
              <w:t>）</w:t>
            </w:r>
            <w:r>
              <w:rPr>
                <w:rFonts w:ascii="宋体" w:hAnsi="宋体" w:cs="宋体" w:eastAsia="宋体"/>
                <w:sz w:val="24"/>
              </w:rPr>
              <w:t>党建工作典型案例类。宣传各领域创新开展基层党建工作的好经验、好做法。</w:t>
            </w:r>
            <w:r>
              <w:br/>
            </w:r>
            <w:r>
              <w:rPr/>
              <w:t xml:space="preserve">  </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t xml:space="preserve"> </w:t>
            </w:r>
            <w:r>
              <w:rPr>
                <w:rFonts w:ascii="宋体" w:hAnsi="宋体" w:cs="宋体" w:eastAsia="宋体"/>
                <w:sz w:val="24"/>
              </w:rPr>
              <w:t>2</w:t>
            </w:r>
            <w:r>
              <w:rPr>
                <w:rFonts w:ascii="宋体" w:hAnsi="宋体" w:cs="宋体" w:eastAsia="宋体"/>
                <w:sz w:val="21"/>
              </w:rPr>
              <w:t>）</w:t>
            </w:r>
            <w:r>
              <w:rPr>
                <w:rFonts w:ascii="宋体" w:hAnsi="宋体" w:cs="宋体" w:eastAsia="宋体"/>
                <w:sz w:val="24"/>
              </w:rPr>
              <w:t>乡村振兴类。围绕“产业振兴、人才振兴、文化振兴、生态振兴、组织振兴”五个方面，展示党建引领乡村振兴生动实践中基层工作者风采；介绍乡情民情；介绍农村产业发展；组织农技专家授课；开展乡村文化宣传等。</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t xml:space="preserve">  </w:t>
            </w:r>
            <w:r>
              <w:rPr>
                <w:rFonts w:ascii="宋体" w:hAnsi="宋体" w:cs="宋体" w:eastAsia="宋体"/>
                <w:sz w:val="24"/>
              </w:rPr>
              <w:t>3</w:t>
            </w:r>
            <w:r>
              <w:rPr>
                <w:rFonts w:ascii="宋体" w:hAnsi="宋体" w:cs="宋体" w:eastAsia="宋体"/>
                <w:sz w:val="21"/>
              </w:rPr>
              <w:t>）</w:t>
            </w:r>
            <w:r>
              <w:rPr>
                <w:rFonts w:ascii="宋体" w:hAnsi="宋体" w:cs="宋体" w:eastAsia="宋体"/>
                <w:sz w:val="24"/>
              </w:rPr>
              <w:t>人物先进典型类。宣传奋战在重点项目、重大工程、重大任务一线的各类先进典型；受到各级表彰的优秀共产党员、劳动模范、道德模范；不同行业、各条战线、各个领域涌现出的专家人才、大国工匠、技术能手、行业精英等。</w:t>
            </w:r>
          </w:p>
        </w:tc>
      </w:tr>
      <w:tr>
        <w:tc>
          <w:tcPr>
            <w:tcW w:type="dxa" w:w="2769"/>
          </w:tcPr>
          <w:p>
            <w:pPr>
              <w:pStyle w:val="null3"/>
            </w:pPr>
            <w:r>
              <w:rPr/>
              <w:t>▲</w:t>
            </w:r>
          </w:p>
        </w:tc>
        <w:tc>
          <w:tcPr>
            <w:tcW w:type="dxa" w:w="2769"/>
          </w:tcPr>
          <w:p>
            <w:pPr>
              <w:pStyle w:val="null3"/>
            </w:pPr>
            <w:r>
              <w:rPr/>
              <w:t>6</w:t>
            </w:r>
          </w:p>
        </w:tc>
        <w:tc>
          <w:tcPr>
            <w:tcW w:type="dxa" w:w="2769"/>
          </w:tcPr>
          <w:p>
            <w:pPr>
              <w:pStyle w:val="null3"/>
            </w:pPr>
            <w:r>
              <w:rPr/>
              <w:t xml:space="preserve"> </w:t>
            </w:r>
            <w:r>
              <w:rPr>
                <w:rFonts w:ascii="宋体" w:hAnsi="宋体" w:cs="宋体" w:eastAsia="宋体"/>
                <w:sz w:val="24"/>
              </w:rPr>
              <w:t>4</w:t>
            </w:r>
            <w:r>
              <w:rPr>
                <w:rFonts w:ascii="宋体" w:hAnsi="宋体" w:cs="宋体" w:eastAsia="宋体"/>
                <w:sz w:val="21"/>
              </w:rPr>
              <w:t>）</w:t>
            </w:r>
            <w:r>
              <w:rPr>
                <w:rFonts w:ascii="宋体" w:hAnsi="宋体" w:cs="宋体" w:eastAsia="宋体"/>
                <w:sz w:val="24"/>
              </w:rPr>
              <w:t>非遗文化类。展示西安非物质文化遗产、百年老店、民间工艺等特色传统文化传承。解读西安历史文化街区、历史文物、历史古迹、历史文化名人、重大历史事件等背后的故事。</w:t>
            </w:r>
          </w:p>
        </w:tc>
      </w:tr>
      <w:tr>
        <w:tc>
          <w:tcPr>
            <w:tcW w:type="dxa" w:w="2769"/>
          </w:tcPr>
          <w:p>
            <w:pPr>
              <w:pStyle w:val="null3"/>
            </w:pPr>
            <w:r>
              <w:rPr/>
              <w:t>▲</w:t>
            </w:r>
          </w:p>
        </w:tc>
        <w:tc>
          <w:tcPr>
            <w:tcW w:type="dxa" w:w="2769"/>
          </w:tcPr>
          <w:p>
            <w:pPr>
              <w:pStyle w:val="null3"/>
            </w:pPr>
            <w:r>
              <w:rPr/>
              <w:t>7</w:t>
            </w:r>
          </w:p>
        </w:tc>
        <w:tc>
          <w:tcPr>
            <w:tcW w:type="dxa" w:w="2769"/>
          </w:tcPr>
          <w:p>
            <w:pPr>
              <w:pStyle w:val="null3"/>
              <w:ind w:firstLine="480"/>
              <w:jc w:val="both"/>
            </w:pPr>
            <w:r>
              <w:rPr>
                <w:rFonts w:ascii="宋体" w:hAnsi="宋体" w:cs="宋体" w:eastAsia="宋体"/>
                <w:sz w:val="24"/>
              </w:rPr>
              <w:t>5）区域特色类。结合本区域经济、社会、文化、生态和产业发展等实际，展示区域特色亮点。</w:t>
            </w:r>
          </w:p>
        </w:tc>
      </w:tr>
      <w:tr>
        <w:tc>
          <w:tcPr>
            <w:tcW w:type="dxa" w:w="2769"/>
          </w:tcPr>
          <w:p>
            <w:pPr>
              <w:pStyle w:val="null3"/>
            </w:pPr>
            <w:r>
              <w:rPr/>
              <w:t>▲</w:t>
            </w:r>
          </w:p>
        </w:tc>
        <w:tc>
          <w:tcPr>
            <w:tcW w:type="dxa" w:w="2769"/>
          </w:tcPr>
          <w:p>
            <w:pPr>
              <w:pStyle w:val="null3"/>
            </w:pPr>
            <w:r>
              <w:rPr/>
              <w:t>8</w:t>
            </w:r>
          </w:p>
        </w:tc>
        <w:tc>
          <w:tcPr>
            <w:tcW w:type="dxa" w:w="2769"/>
          </w:tcPr>
          <w:p>
            <w:pPr>
              <w:pStyle w:val="null3"/>
              <w:ind w:firstLine="480"/>
              <w:jc w:val="both"/>
            </w:pPr>
            <w:r>
              <w:rPr>
                <w:rFonts w:ascii="宋体" w:hAnsi="宋体" w:cs="宋体" w:eastAsia="宋体"/>
                <w:sz w:val="24"/>
              </w:rPr>
              <w:t>（</w:t>
            </w:r>
            <w:r>
              <w:rPr>
                <w:rFonts w:ascii="&quot;times new roman&quot;, &quot;serif&quot;" w:hAnsi="&quot;times new roman&quot;, &quot;serif&quot;" w:cs="&quot;times new roman&quot;, &quot;serif&quot;" w:eastAsia="&quot;times new roman&quot;, &quot;serif&quot;"/>
                <w:sz w:val="24"/>
              </w:rPr>
              <w:t>2</w:t>
            </w:r>
            <w:r>
              <w:rPr>
                <w:rFonts w:ascii="宋体" w:hAnsi="宋体" w:cs="宋体" w:eastAsia="宋体"/>
                <w:sz w:val="24"/>
              </w:rPr>
              <w:t>）围绕年度任务或成果展示，摄制专题汇报（宣传）片，数量不少于</w:t>
            </w:r>
            <w:r>
              <w:rPr>
                <w:rFonts w:ascii="&quot;times new roman&quot;, &quot;serif&quot;" w:hAnsi="&quot;times new roman&quot;, &quot;serif&quot;" w:cs="&quot;times new roman&quot;, &quot;serif&quot;" w:eastAsia="&quot;times new roman&quot;, &quot;serif&quot;"/>
                <w:sz w:val="24"/>
              </w:rPr>
              <w:t>2</w:t>
            </w:r>
            <w:r>
              <w:rPr>
                <w:rFonts w:ascii="宋体" w:hAnsi="宋体" w:cs="宋体" w:eastAsia="宋体"/>
                <w:sz w:val="24"/>
              </w:rPr>
              <w:t>期，每部时长</w:t>
            </w:r>
            <w:r>
              <w:rPr>
                <w:rFonts w:ascii="&quot;times new roman&quot;, &quot;serif&quot;" w:hAnsi="&quot;times new roman&quot;, &quot;serif&quot;" w:cs="&quot;times new roman&quot;, &quot;serif&quot;" w:eastAsia="&quot;times new roman&quot;, &quot;serif&quot;"/>
                <w:sz w:val="24"/>
              </w:rPr>
              <w:t>15</w:t>
            </w:r>
            <w:r>
              <w:rPr>
                <w:rFonts w:ascii="宋体" w:hAnsi="宋体" w:cs="宋体" w:eastAsia="宋体"/>
                <w:sz w:val="24"/>
              </w:rPr>
              <w:t>分钟左右。专题片：全市组织工作（汇报、成果展示等）。</w:t>
            </w:r>
          </w:p>
        </w:tc>
      </w:tr>
      <w:tr>
        <w:tc>
          <w:tcPr>
            <w:tcW w:type="dxa" w:w="2769"/>
          </w:tcPr>
          <w:p>
            <w:pPr>
              <w:pStyle w:val="null3"/>
            </w:pPr>
            <w:r>
              <w:rPr/>
              <w:t>▲</w:t>
            </w:r>
          </w:p>
        </w:tc>
        <w:tc>
          <w:tcPr>
            <w:tcW w:type="dxa" w:w="2769"/>
          </w:tcPr>
          <w:p>
            <w:pPr>
              <w:pStyle w:val="null3"/>
            </w:pPr>
            <w:r>
              <w:rPr/>
              <w:t>9</w:t>
            </w:r>
          </w:p>
        </w:tc>
        <w:tc>
          <w:tcPr>
            <w:tcW w:type="dxa" w:w="2769"/>
          </w:tcPr>
          <w:p>
            <w:pPr>
              <w:pStyle w:val="null3"/>
              <w:ind w:firstLine="480"/>
              <w:jc w:val="both"/>
            </w:pPr>
            <w:r>
              <w:rPr>
                <w:rFonts w:ascii="宋体" w:hAnsi="宋体" w:cs="宋体" w:eastAsia="宋体"/>
                <w:sz w:val="24"/>
              </w:rPr>
              <w:t>（</w:t>
            </w:r>
            <w:r>
              <w:rPr>
                <w:rFonts w:ascii="&quot;times new roman&quot;, &quot;serif&quot;" w:hAnsi="&quot;times new roman&quot;, &quot;serif&quot;" w:cs="&quot;times new roman&quot;, &quot;serif&quot;" w:eastAsia="&quot;times new roman&quot;, &quot;serif&quot;"/>
                <w:sz w:val="24"/>
              </w:rPr>
              <w:t>3</w:t>
            </w:r>
            <w:r>
              <w:rPr>
                <w:rFonts w:ascii="宋体" w:hAnsi="宋体" w:cs="宋体" w:eastAsia="宋体"/>
                <w:sz w:val="24"/>
              </w:rPr>
              <w:t>）依托直播推流技术在“古都先锋”视频号开展直播活动，直播结束后，对整个活动视频进行剪辑，实现活动二次传播，数量不少于</w:t>
            </w:r>
            <w:r>
              <w:rPr>
                <w:rFonts w:ascii="&quot;times new roman&quot;, &quot;serif&quot;" w:hAnsi="&quot;times new roman&quot;, &quot;serif&quot;" w:cs="&quot;times new roman&quot;, &quot;serif&quot;" w:eastAsia="&quot;times new roman&quot;, &quot;serif&quot;"/>
                <w:sz w:val="24"/>
              </w:rPr>
              <w:t>4</w:t>
            </w:r>
            <w:r>
              <w:rPr>
                <w:rFonts w:ascii="宋体" w:hAnsi="宋体" w:cs="宋体" w:eastAsia="宋体"/>
                <w:sz w:val="24"/>
              </w:rPr>
              <w:t>场。</w:t>
            </w:r>
          </w:p>
        </w:tc>
      </w:tr>
      <w:tr>
        <w:tc>
          <w:tcPr>
            <w:tcW w:type="dxa" w:w="2769"/>
          </w:tcPr>
          <w:p>
            <w:pPr>
              <w:pStyle w:val="null3"/>
            </w:pPr>
            <w:r>
              <w:rPr/>
              <w:t>▲</w:t>
            </w:r>
          </w:p>
        </w:tc>
        <w:tc>
          <w:tcPr>
            <w:tcW w:type="dxa" w:w="2769"/>
          </w:tcPr>
          <w:p>
            <w:pPr>
              <w:pStyle w:val="null3"/>
            </w:pPr>
            <w:r>
              <w:rPr/>
              <w:t>10</w:t>
            </w:r>
          </w:p>
        </w:tc>
        <w:tc>
          <w:tcPr>
            <w:tcW w:type="dxa" w:w="2769"/>
          </w:tcPr>
          <w:p>
            <w:pPr>
              <w:pStyle w:val="null3"/>
              <w:ind w:firstLine="480"/>
              <w:jc w:val="both"/>
            </w:pPr>
            <w:r>
              <w:rPr>
                <w:rFonts w:ascii="&quot;times new roman&quot;, &quot;serif&quot;" w:hAnsi="&quot;times new roman&quot;, &quot;serif&quot;" w:cs="&quot;times new roman&quot;, &quot;serif&quot;" w:eastAsia="&quot;times new roman&quot;, &quot;serif&quot;"/>
                <w:sz w:val="24"/>
              </w:rPr>
              <w:t>2.</w:t>
            </w:r>
            <w:r>
              <w:rPr>
                <w:rFonts w:ascii="宋体" w:hAnsi="宋体" w:cs="宋体" w:eastAsia="宋体"/>
                <w:sz w:val="24"/>
              </w:rPr>
              <w:t>技术支持服务</w:t>
            </w:r>
          </w:p>
          <w:p>
            <w:pPr>
              <w:pStyle w:val="null3"/>
              <w:ind w:firstLine="480"/>
              <w:jc w:val="both"/>
            </w:pPr>
            <w:r>
              <w:rPr>
                <w:rFonts w:ascii="宋体" w:hAnsi="宋体" w:cs="宋体" w:eastAsia="宋体"/>
                <w:sz w:val="24"/>
              </w:rPr>
              <w:t>（</w:t>
            </w:r>
            <w:r>
              <w:rPr>
                <w:rFonts w:ascii="&quot;times new roman&quot;, &quot;serif&quot;" w:hAnsi="&quot;times new roman&quot;, &quot;serif&quot;" w:cs="&quot;times new roman&quot;, &quot;serif&quot;" w:eastAsia="&quot;times new roman&quot;, &quot;serif&quot;"/>
                <w:sz w:val="24"/>
              </w:rPr>
              <w:t>1</w:t>
            </w:r>
            <w:r>
              <w:rPr>
                <w:rFonts w:ascii="宋体" w:hAnsi="宋体" w:cs="宋体" w:eastAsia="宋体"/>
                <w:sz w:val="24"/>
              </w:rPr>
              <w:t>）系统维护，指定专业技术人员负责平台后端服务开发，确保代码质量，技术文档编写，根据业务需求和技术发展，持续优化网站、公众号栏目设置及系统架构，进行故障排查与修复，技术人员工作时间应与部机关工作时间保持一致。</w:t>
            </w:r>
          </w:p>
        </w:tc>
      </w:tr>
      <w:tr>
        <w:tc>
          <w:tcPr>
            <w:tcW w:type="dxa" w:w="2769"/>
          </w:tcPr>
          <w:p>
            <w:pPr>
              <w:pStyle w:val="null3"/>
            </w:pPr>
            <w:r>
              <w:rPr/>
              <w:t>▲</w:t>
            </w:r>
          </w:p>
        </w:tc>
        <w:tc>
          <w:tcPr>
            <w:tcW w:type="dxa" w:w="2769"/>
          </w:tcPr>
          <w:p>
            <w:pPr>
              <w:pStyle w:val="null3"/>
            </w:pPr>
            <w:r>
              <w:rPr/>
              <w:t>11</w:t>
            </w:r>
          </w:p>
        </w:tc>
        <w:tc>
          <w:tcPr>
            <w:tcW w:type="dxa" w:w="2769"/>
          </w:tcPr>
          <w:p>
            <w:pPr>
              <w:pStyle w:val="null3"/>
              <w:ind w:firstLine="480"/>
              <w:jc w:val="both"/>
            </w:pPr>
            <w:r>
              <w:rPr>
                <w:rFonts w:ascii="宋体" w:hAnsi="宋体" w:cs="宋体" w:eastAsia="宋体"/>
                <w:sz w:val="24"/>
              </w:rPr>
              <w:t>（</w:t>
            </w:r>
            <w:r>
              <w:rPr>
                <w:rFonts w:ascii="&quot;times new roman&quot;, &quot;serif&quot;" w:hAnsi="&quot;times new roman&quot;, &quot;serif&quot;" w:cs="&quot;times new roman&quot;, &quot;serif&quot;" w:eastAsia="&quot;times new roman&quot;, &quot;serif&quot;"/>
                <w:sz w:val="24"/>
              </w:rPr>
              <w:t>2</w:t>
            </w:r>
            <w:r>
              <w:rPr>
                <w:rFonts w:ascii="宋体" w:hAnsi="宋体" w:cs="宋体" w:eastAsia="宋体"/>
                <w:sz w:val="24"/>
              </w:rPr>
              <w:t>）平面设计，指定专业技术人员负责平台前端整体布局、色彩搭配及各类交互界面的更新及美化工作，建立并维护图片素材库，确保素材的丰富性和可用性，根据运维需求，设计并制作各类宣传海报、活动页面，技术人员工作时间应与部机关工作时间保持一致。</w:t>
            </w:r>
          </w:p>
        </w:tc>
      </w:tr>
      <w:tr>
        <w:tc>
          <w:tcPr>
            <w:tcW w:type="dxa" w:w="2769"/>
          </w:tcPr>
          <w:p>
            <w:pPr>
              <w:pStyle w:val="null3"/>
            </w:pPr>
            <w:r>
              <w:rPr/>
              <w:t>▲</w:t>
            </w:r>
          </w:p>
        </w:tc>
        <w:tc>
          <w:tcPr>
            <w:tcW w:type="dxa" w:w="2769"/>
          </w:tcPr>
          <w:p>
            <w:pPr>
              <w:pStyle w:val="null3"/>
            </w:pPr>
            <w:r>
              <w:rPr/>
              <w:t>12</w:t>
            </w:r>
          </w:p>
        </w:tc>
        <w:tc>
          <w:tcPr>
            <w:tcW w:type="dxa" w:w="2769"/>
          </w:tcPr>
          <w:p>
            <w:pPr>
              <w:pStyle w:val="null3"/>
              <w:ind w:firstLine="480"/>
              <w:jc w:val="both"/>
            </w:pPr>
            <w:r>
              <w:rPr>
                <w:rFonts w:ascii="宋体" w:hAnsi="宋体" w:cs="宋体" w:eastAsia="宋体"/>
                <w:sz w:val="24"/>
              </w:rPr>
              <w:t>（</w:t>
            </w:r>
            <w:r>
              <w:rPr>
                <w:rFonts w:ascii="&quot;times new roman&quot;, &quot;serif&quot;" w:hAnsi="&quot;times new roman&quot;, &quot;serif&quot;" w:cs="&quot;times new roman&quot;, &quot;serif&quot;" w:eastAsia="&quot;times new roman&quot;, &quot;serif&quot;"/>
                <w:sz w:val="24"/>
              </w:rPr>
              <w:t>3</w:t>
            </w:r>
            <w:r>
              <w:rPr>
                <w:rFonts w:ascii="宋体" w:hAnsi="宋体" w:cs="宋体" w:eastAsia="宋体"/>
                <w:sz w:val="24"/>
              </w:rPr>
              <w:t>）配套软件，采购方需购买包括但不限于校对软件、剪映、</w:t>
            </w:r>
            <w:r>
              <w:rPr>
                <w:rFonts w:ascii="&quot;times new roman&quot;, &quot;serif&quot;" w:hAnsi="&quot;times new roman&quot;, &quot;serif&quot;" w:cs="&quot;times new roman&quot;, &quot;serif&quot;" w:eastAsia="&quot;times new roman&quot;, &quot;serif&quot;"/>
                <w:sz w:val="24"/>
              </w:rPr>
              <w:t>96</w:t>
            </w:r>
            <w:r>
              <w:rPr>
                <w:rFonts w:ascii="宋体" w:hAnsi="宋体" w:cs="宋体" w:eastAsia="宋体"/>
                <w:sz w:val="24"/>
              </w:rPr>
              <w:t>编辑器、豆包等</w:t>
            </w:r>
            <w:r>
              <w:rPr>
                <w:rFonts w:ascii="&quot;times new roman&quot;, &quot;serif&quot;" w:hAnsi="&quot;times new roman&quot;, &quot;serif&quot;" w:cs="&quot;times new roman&quot;, &quot;serif&quot;" w:eastAsia="&quot;times new roman&quot;, &quot;serif&quot;"/>
                <w:sz w:val="24"/>
              </w:rPr>
              <w:t>AI</w:t>
            </w:r>
            <w:r>
              <w:rPr>
                <w:rFonts w:ascii="宋体" w:hAnsi="宋体" w:cs="宋体" w:eastAsia="宋体"/>
                <w:sz w:val="24"/>
              </w:rPr>
              <w:t>、视频类软件年度使用权供我部使用。</w:t>
            </w: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合同签订后12个月。</w:t>
      </w:r>
    </w:p>
    <w:p>
      <w:pPr>
        <w:pStyle w:val="null3"/>
        <w:outlineLvl w:val="3"/>
      </w:pPr>
      <w:r>
        <w:rPr>
          <w:sz w:val="24"/>
          <w:b/>
        </w:rPr>
        <w:t>3.3.2服务地点</w:t>
      </w:r>
    </w:p>
    <w:p>
      <w:pPr>
        <w:pStyle w:val="null3"/>
      </w:pPr>
      <w:r>
        <w:rPr/>
        <w:t>采购包1：</w:t>
      </w:r>
    </w:p>
    <w:p>
      <w:pPr>
        <w:pStyle w:val="null3"/>
      </w:pPr>
      <w:r>
        <w:rPr/>
        <w:t>中共西安市委组织部（采购人指定地点）。</w:t>
      </w:r>
    </w:p>
    <w:p>
      <w:pPr>
        <w:pStyle w:val="null3"/>
        <w:outlineLvl w:val="3"/>
      </w:pPr>
      <w:r>
        <w:rPr>
          <w:sz w:val="24"/>
          <w:b/>
        </w:rPr>
        <w:t>3.3.3考核（验收）标准和方法</w:t>
      </w:r>
    </w:p>
    <w:p>
      <w:pPr>
        <w:pStyle w:val="null3"/>
      </w:pPr>
      <w:r>
        <w:rPr/>
        <w:t>采购包1：</w:t>
      </w:r>
    </w:p>
    <w:p>
      <w:pPr>
        <w:pStyle w:val="null3"/>
      </w:pPr>
      <w:r>
        <w:rPr/>
        <w:t>国家及行业相关标准。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合同签署并生效后，甲方支付合同总金额的40%作为预付款</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在服务周期达到50%时支付甲方合同总金额的50%作为中期款</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在服务周期结束且所有义务履行完毕后，支付剩余的10%作为尾款</w:t>
      </w:r>
      <w:r>
        <w:rPr/>
        <w:t xml:space="preserve"> ，达到付款条件起 </w:t>
      </w:r>
      <w:r>
        <w:rPr/>
        <w:t>30</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甲方所在地提起仲裁。</w:t>
      </w:r>
    </w:p>
    <w:p>
      <w:pPr>
        <w:pStyle w:val="null3"/>
        <w:outlineLvl w:val="2"/>
      </w:pPr>
      <w:r>
        <w:rPr>
          <w:sz w:val="28"/>
          <w:b/>
        </w:rPr>
        <w:t>3.4其他要求</w:t>
      </w:r>
    </w:p>
    <w:p>
      <w:pPr>
        <w:pStyle w:val="null3"/>
      </w:pPr>
      <w:r>
        <w:rPr/>
        <w:t>详见服务要求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1.1、具有独立承担民事责任能力的法人、其他组织或自然人，并出具合法有效的营业执照或事业单位法人证书等国家规定的相关证明，自然人参与的提供其身份证明； 1.2、法人代表授权书（原件）； 2、提供投标人2021年以来任一年度的财务报告或财务决算报表等等效证明材料；/或财政部门认可的政府采购专业担保机构出具的投标担保函（以上两种形式的资料提供任何一种即可）； 3.1、依法缴纳税收的良好记录（提供截止至开标时间12个月内任一月份的缴费凭据或完税证明，依法免税的单位应提供相关证明材料）； 3.2、依法缴纳社会保障资金的良好记录（提供截止至开标时间12个月内任一月份的缴费凭据或社保机构开具的社会保险参保缴费情况证明，依法不需要缴纳社会保障资金的单位应提供相关证明材料）； 4、参加政府采购活动前3年内在经营活动中没有重大违法记录的书面声明（原件）； 5、供应商信用信息 5.1查询渠道：“信用中国”网站（www.creditchina.gov.vn）、中国政府采购网（www.ccgp.gov.vn）；以现场查询为准。 5.2 截止时点：磋商截止时间； 5.3 信用信息查询记录和证据留存的具体方式：网上查询结果打印。 5.4 信用信息的使用规则：凡在截止时点内，列入失信被执行人、重大税收违法案件当事人名单、政府采购严重违法失信行为记录名单的供应商，其磋商响应视为无效；联合体磋商时，联合体成员存在不良信用记录的，视同联合体存在不良信用记录，其磋商响应视为无效。</w:t>
            </w:r>
          </w:p>
        </w:tc>
        <w:tc>
          <w:tcPr>
            <w:tcW w:type="dxa" w:w="1661"/>
          </w:tcPr>
          <w:p>
            <w:pPr>
              <w:pStyle w:val="null3"/>
            </w:pPr>
            <w:r>
              <w:rPr/>
              <w:t>响应文件封面 供应商应提交的相关资格证明材料 供应商无重大违法记录的书面声明格式 陕西省政府采购供应商拒接政府采购领域商业贿赂承诺书 磋商响应书 响应函 法定代表人授权书</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提供投标人2021年以来任一年度的财务报告或财务决算报表等等效证明材料；/或财政部门认可的政府采购专业担保机构出具的投标担保函（以上两种形式的资料提供任何一种即可）；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服务要求响应程度</w:t>
            </w:r>
          </w:p>
        </w:tc>
        <w:tc>
          <w:tcPr>
            <w:tcW w:type="dxa" w:w="2492"/>
          </w:tcPr>
          <w:p>
            <w:pPr>
              <w:pStyle w:val="null3"/>
            </w:pPr>
            <w:r>
              <w:rPr/>
              <w:t>依据磋商响应文件所提供的磋商响应服务要求的响应程度，按差别赋分：完全满足磋商文件服务要求，得满分；服务要求一项不满足，扣3分；扣完为止，不计负分。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总体实施方案</w:t>
            </w:r>
          </w:p>
        </w:tc>
        <w:tc>
          <w:tcPr>
            <w:tcW w:type="dxa" w:w="2492"/>
          </w:tcPr>
          <w:p>
            <w:pPr>
              <w:pStyle w:val="null3"/>
            </w:pPr>
            <w:r>
              <w:rPr/>
              <w:t>根据磋商响应文件提供的针对本项目的总体实施方案（方案内容涵盖本项目全部内容，至少包含总体计划安排、实施方案、服务标准等）响应情况进行赋分: 1、内容完整详尽、思路清晰，实施方案及工作安排合理，涵盖内容全面，充分满足磋商文件要求，得12分； 2、内容基本完整、思路基本清晰，实施方案及工作安排较合理，涵盖内容较全面，基本满足磋商文件要求，得8分； 3、内容缺失完整、思路不明确，实施方案及工作安排较合理，涵盖内容不全面，基本满足磋商文件要求，得4分； 4、未提供总体实施方案本项不得分。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服务团队</w:t>
            </w:r>
          </w:p>
        </w:tc>
        <w:tc>
          <w:tcPr>
            <w:tcW w:type="dxa" w:w="2492"/>
          </w:tcPr>
          <w:p>
            <w:pPr>
              <w:pStyle w:val="null3"/>
            </w:pPr>
            <w:r>
              <w:rPr/>
              <w:t>根据磋商响应文件所提供的服务团队（包括但不限于视频剪辑、技术服务团队人员清单及配置信息、岗位设置、从业经历等），结合相关技术支持材料（人员简历、职称、资质证书等），自主赋分： 1、人员团队信息完善、岗位职责清晰、管理制度明确、团队人员专业能力强、项目负责人经验丰富得12分； 2、人员团队信息较完善、岗位职责较清晰、管理制度较明确、团队人员专业能力较强、项目负责人经验一般得8分； 3、人员团队信息不完善、岗位职责模糊、管理制度混乱、团队人员专业能力差、项目负责人经验差得4分； 4、未提供服务团队信息本项目不得分。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视频剪辑制作方案</w:t>
            </w:r>
          </w:p>
        </w:tc>
        <w:tc>
          <w:tcPr>
            <w:tcW w:type="dxa" w:w="2492"/>
          </w:tcPr>
          <w:p>
            <w:pPr>
              <w:pStyle w:val="null3"/>
            </w:pPr>
            <w:r>
              <w:rPr/>
              <w:t>根据磋商响应文件提供的针对本项目的视频剪辑制作方案（包括但不限于制作剪辑内容、期数、进度计划安排、直播推流方案、质量保证措施等）的详细程度及合理性，自主赋分： 1、方案详实合理、进度安排科学高效，推流方案合理，得10分； 2、方案详实、进度安排方案较高效，推流方案较合理，得6分； 3、方案模糊、进度安排方案不合理，推流方案不合理，得3分； 4、未提供视频剪辑制作方案本项不得分。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系统维护方案</w:t>
            </w:r>
          </w:p>
        </w:tc>
        <w:tc>
          <w:tcPr>
            <w:tcW w:type="dxa" w:w="2492"/>
          </w:tcPr>
          <w:p>
            <w:pPr>
              <w:pStyle w:val="null3"/>
            </w:pPr>
            <w:r>
              <w:rPr/>
              <w:t>根据磋商响应文件提供的针对本项目的系统维护方案（包括但不限于维护、优化内容、定期维护时间安排、配套软件种类等）的详细程度及合理性，自主赋分： 1、方案详实合理、维护、优化内容完善，维护时间安排科学高效，得10分； 2、方案详实、维护、优化内容较完善，维护时间安排较科学，得6分； 3、方案模糊、维护、优化内容缺失，维护时间安排较科学，得3分； 4、未提供系统维护方案本项不得分。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拟投入本项目设备方案</w:t>
            </w:r>
          </w:p>
        </w:tc>
        <w:tc>
          <w:tcPr>
            <w:tcW w:type="dxa" w:w="2492"/>
          </w:tcPr>
          <w:p>
            <w:pPr>
              <w:pStyle w:val="null3"/>
            </w:pPr>
            <w:r>
              <w:rPr/>
              <w:t>根据磋商响应文件中拟提供摄制、直播设备清单、规格型号、技术支持文件（厂家技术说明书、厂家产品彩页等），自主赋分： 1、 制造设备参数较高，配置清单详实完整，技术支持文件完整详实，可全面反映响应产品技术特点，得6分； 2、 制造设备参数较低，配置清单有缺失，技术支持文件有缺失，不能全面反映响应产品技术特点，得3分； 3、未提供拟投入本项目设备方案本项不得分。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突发事件应急预案</w:t>
            </w:r>
          </w:p>
        </w:tc>
        <w:tc>
          <w:tcPr>
            <w:tcW w:type="dxa" w:w="2492"/>
          </w:tcPr>
          <w:p>
            <w:pPr>
              <w:pStyle w:val="null3"/>
            </w:pPr>
            <w:r>
              <w:rPr/>
              <w:t>根据磋商响应文件所提供的应急预案自主赋分： 1、 保证措施全面、高效性强、可行性强、针对性强，得5分； 2、 保证措施全面性一般、高效性一般、可行性一般、针对性一般，得3分； 3、未提供突发事件应急预案本项不得分。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针对本项目的除文件要求外的其他相关服务承诺（格式自拟）、内容包括但不限于：严格按照相关技术规范、标准及甲方要求提供服务及相关其他保障甲方需求的承诺，提供得4分；未提供不项不得分。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综合实力</w:t>
            </w:r>
          </w:p>
        </w:tc>
        <w:tc>
          <w:tcPr>
            <w:tcW w:type="dxa" w:w="2492"/>
          </w:tcPr>
          <w:p>
            <w:pPr>
              <w:pStyle w:val="null3"/>
            </w:pPr>
            <w:r>
              <w:rPr/>
              <w:t>依据磋商响应文件磋商响应单位的基本情况介绍（体系认证、所获荣誉等），每提供一份得1分，满分3分。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商务响应</w:t>
            </w:r>
          </w:p>
        </w:tc>
        <w:tc>
          <w:tcPr>
            <w:tcW w:type="dxa" w:w="2492"/>
          </w:tcPr>
          <w:p>
            <w:pPr>
              <w:pStyle w:val="null3"/>
            </w:pPr>
            <w:r>
              <w:rPr/>
              <w:t>满足磋商文件商务条款得4分，一项不满足本项不得分。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依据磋商响应文件提供的2021年1月1日起至今，磋商响应单位类似实施案例（网站或公众号的制作或维护）证明材料（以合同复印件为准，合同复印件至少含能反映采购内容页、双方签字盖章页等）每提供一份完整的业绩证明材料，得2分，满分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 最低评审价为评审基准价，得15分。 2.按（评审基准价/评审价×15）的公式计算价格得分。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详见附件：法定代表人授权书</w:t>
      </w:r>
    </w:p>
    <w:p>
      <w:pPr>
        <w:pStyle w:val="null3"/>
        <w:ind w:firstLine="960"/>
      </w:pPr>
      <w:r>
        <w:rPr/>
        <w:t>详见附件：供应商无重大违法记录的书面声明格式</w:t>
      </w:r>
    </w:p>
    <w:p>
      <w:pPr>
        <w:pStyle w:val="null3"/>
        <w:ind w:firstLine="960"/>
      </w:pPr>
      <w:r>
        <w:rPr/>
        <w:t>详见附件：陕西省政府采购供应商拒接政府采购领域商业贿赂承诺书</w:t>
      </w:r>
    </w:p>
    <w:p>
      <w:pPr>
        <w:pStyle w:val="null3"/>
        <w:ind w:firstLine="960"/>
      </w:pPr>
      <w:r>
        <w:rPr/>
        <w:t>详见附件：磋商响应书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