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西安市智慧教育大平台建设开发工程监理项目</w:t>
      </w:r>
    </w:p>
    <w:p>
      <w:pPr>
        <w:pStyle w:val="null3"/>
        <w:jc w:val="center"/>
        <w:outlineLvl w:val="2"/>
      </w:pPr>
      <w:r>
        <w:rPr>
          <w:sz w:val="28"/>
          <w:b/>
        </w:rPr>
        <w:t>采购项目编号：</w:t>
      </w:r>
      <w:r>
        <w:rPr>
          <w:sz w:val="28"/>
          <w:b/>
        </w:rPr>
        <w:t>TZZB-Z-2024290C</w:t>
      </w:r>
      <w:r>
        <w:br/>
      </w:r>
      <w:r>
        <w:br/>
      </w:r>
      <w:r>
        <w:br/>
      </w:r>
    </w:p>
    <w:p>
      <w:pPr>
        <w:pStyle w:val="null3"/>
        <w:jc w:val="center"/>
        <w:outlineLvl w:val="2"/>
      </w:pPr>
      <w:r>
        <w:rPr>
          <w:sz w:val="28"/>
          <w:b/>
        </w:rPr>
        <w:t>西安市教育局（本级）</w:t>
      </w:r>
    </w:p>
    <w:p>
      <w:pPr>
        <w:pStyle w:val="null3"/>
        <w:jc w:val="center"/>
        <w:outlineLvl w:val="2"/>
      </w:pPr>
      <w:r>
        <w:rPr>
          <w:sz w:val="28"/>
          <w:b/>
        </w:rPr>
        <w:t>同正项目管理有限公司</w:t>
      </w:r>
      <w:r>
        <w:rPr>
          <w:sz w:val="28"/>
          <w:b/>
        </w:rPr>
        <w:t>共同编制</w:t>
      </w:r>
    </w:p>
    <w:p>
      <w:pPr>
        <w:pStyle w:val="null3"/>
        <w:jc w:val="center"/>
        <w:outlineLvl w:val="2"/>
      </w:pPr>
      <w:r>
        <w:rPr>
          <w:sz w:val="28"/>
          <w:b/>
        </w:rPr>
        <w:t>2024年11月29日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同正项目管理有限公司</w:t>
      </w:r>
      <w:r>
        <w:rPr/>
        <w:t>（以下简称“代理机构”）受</w:t>
      </w:r>
      <w:r>
        <w:rPr/>
        <w:t>西安市教育局（本级）</w:t>
      </w:r>
      <w:r>
        <w:rPr/>
        <w:t>委托，拟对</w:t>
      </w:r>
      <w:r>
        <w:rPr/>
        <w:t>西安市智慧教育大平台建设开发工程监理项目</w:t>
      </w:r>
      <w:r>
        <w:rPr/>
        <w:t>采用竞争性磋商采购方式进行采购，兹邀请供应商参加本项目的竞争性磋商。</w:t>
      </w:r>
    </w:p>
    <w:p>
      <w:pPr>
        <w:pStyle w:val="null3"/>
        <w:outlineLvl w:val="2"/>
      </w:pPr>
      <w:r>
        <w:rPr>
          <w:sz w:val="28"/>
          <w:b/>
        </w:rPr>
        <w:t>一、项目编号：</w:t>
      </w:r>
      <w:r>
        <w:rPr>
          <w:sz w:val="28"/>
          <w:b/>
        </w:rPr>
        <w:t>TZZB-Z-2024290C</w:t>
      </w:r>
    </w:p>
    <w:p>
      <w:pPr>
        <w:pStyle w:val="null3"/>
        <w:outlineLvl w:val="2"/>
      </w:pPr>
      <w:r>
        <w:rPr>
          <w:sz w:val="28"/>
          <w:b/>
        </w:rPr>
        <w:t>二、项目名称：</w:t>
      </w:r>
      <w:r>
        <w:rPr>
          <w:sz w:val="28"/>
          <w:b/>
        </w:rPr>
        <w:t>西安市智慧教育大平台建设开发工程监理项目</w:t>
      </w:r>
    </w:p>
    <w:p>
      <w:pPr>
        <w:pStyle w:val="null3"/>
        <w:outlineLvl w:val="2"/>
      </w:pPr>
      <w:r>
        <w:rPr>
          <w:sz w:val="28"/>
          <w:b/>
        </w:rPr>
        <w:t>三、磋商项目简介</w:t>
      </w:r>
    </w:p>
    <w:p>
      <w:pPr>
        <w:pStyle w:val="null3"/>
        <w:ind w:firstLine="480"/>
      </w:pPr>
      <w:r>
        <w:rPr/>
        <w:t>在全市“一领域一平台”的定位要求下，基于市教育局的整体统一规划和设计，此次的“西安智慧教育大平台”建成后将覆盖和服务全市各级教育局和各类学校，形成互联互通、用户统一、共享共治、协同服务的互联网+教育融合服务平台，打造成为结构科学、集约高效、安全可靠的教育新型基础设施体系，促进多样、健康、普惠的西安教育新生态的繁荣。 “西安市智慧教育大平台”项目内容主要涉及一批应用系统的中的建设开发，相配套的数据资源服务和运营服务，以及少量硬件终端。其中建设开发的应用系统主要包括如下几大类： 1.应用支撑系统建设：包括组织中心、应用中心、数据中心系统。 2.重点场景应用建设：包括数字化教学服务系统、学生健康管理系统、校园综合管理系统、学前教育管理系统、教师全息画像系统、师生信息素养提升实践活动系统、数字教育大脑系统，和教育电子地图系统的升级扩建、教育统计基础数据库系统的升级扩建。 3.客户服务端的建设：“i西安”教育版Web门户，以及配合“i西安”政务便民服务端的教育专区小程序系统。</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采购包1（西安市智慧教育大平台建设开发工程监理项目）：属于专门面向中小企业采购。</w:t>
      </w:r>
    </w:p>
    <w:p>
      <w:pPr>
        <w:pStyle w:val="null3"/>
        <w:ind w:firstLine="480"/>
      </w:pPr>
      <w:r>
        <w:rPr/>
        <w:t>（三）本项目的特定资格要求：</w:t>
      </w:r>
    </w:p>
    <w:p>
      <w:pPr>
        <w:pStyle w:val="null3"/>
      </w:pPr>
      <w:r>
        <w:rPr/>
        <w:t>采购包1：</w:t>
      </w:r>
    </w:p>
    <w:p>
      <w:pPr>
        <w:pStyle w:val="null3"/>
      </w:pPr>
      <w:r>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t>3、供应商须为具有独立承担民事责任能力的法人、其他组织或自然人：出具合法有效的营业执照或事业单位法人证书等国家规定的相关证明，自然人参与的提供其身份证明。</w:t>
      </w:r>
    </w:p>
    <w:p>
      <w:pPr>
        <w:pStyle w:val="null3"/>
      </w:pPr>
      <w:r>
        <w:rPr/>
        <w:t>4、财务状况报告：提供2023年度经审计的完整有效财务报告，或其响应文件递交截止时间前三个月内基本开户银行出具的资信证明，或财政部门认可的政府采购专业担保机构出具的担保函（以上三种任意一项即可）。</w:t>
      </w:r>
    </w:p>
    <w:p>
      <w:pPr>
        <w:pStyle w:val="null3"/>
      </w:pPr>
      <w:r>
        <w:rPr/>
        <w:t>5、社保缴纳证明：提供自2023年11月1日以来已缴存的任意1个月的社会保障资金缴存单据或社保机构开具的社会保险参保缴费情况证明；依法不需要缴纳社会保障资金的供应商应提供相关证明文件。</w:t>
      </w:r>
    </w:p>
    <w:p>
      <w:pPr>
        <w:pStyle w:val="null3"/>
      </w:pPr>
      <w:r>
        <w:rPr/>
        <w:t>6、税收缴纳证明：提供自2023年11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t>7、提供具有履行合同所必需的设备和专业技术能力的书面承诺：提供具有履行合同所必需的设备和专业技术能力的书面承诺，加盖供应商公章。</w:t>
      </w:r>
    </w:p>
    <w:p>
      <w:pPr>
        <w:pStyle w:val="null3"/>
      </w:pPr>
      <w:r>
        <w:rPr/>
        <w:t>8、提供参加政府采购活动前三年内在经营活动中没有重大违法记录的书面声明：提供参加政府采购活动前三年内在经营活动中没有重大违法记录的书面声明，加盖供应商公章。</w:t>
      </w:r>
    </w:p>
    <w:p>
      <w:pPr>
        <w:pStyle w:val="null3"/>
      </w:pPr>
      <w:r>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西安市教育局（本级）</w:t>
      </w:r>
    </w:p>
    <w:p>
      <w:pPr>
        <w:pStyle w:val="null3"/>
      </w:pPr>
      <w:r>
        <w:rPr/>
        <w:t xml:space="preserve"> 地址： </w:t>
      </w:r>
      <w:r>
        <w:rPr/>
        <w:t>凤城八路109号市政府6号楼</w:t>
      </w:r>
    </w:p>
    <w:p>
      <w:pPr>
        <w:pStyle w:val="null3"/>
      </w:pPr>
      <w:r>
        <w:rPr/>
        <w:t xml:space="preserve"> 邮编： </w:t>
      </w:r>
      <w:r>
        <w:rPr/>
        <w:t>710000</w:t>
      </w:r>
    </w:p>
    <w:p>
      <w:pPr>
        <w:pStyle w:val="null3"/>
      </w:pPr>
      <w:r>
        <w:rPr/>
        <w:t xml:space="preserve"> 联系人： </w:t>
      </w:r>
      <w:r>
        <w:rPr/>
        <w:t>贾老师</w:t>
      </w:r>
    </w:p>
    <w:p>
      <w:pPr>
        <w:pStyle w:val="null3"/>
      </w:pPr>
      <w:r>
        <w:rPr/>
        <w:t xml:space="preserve"> 联系电话： </w:t>
      </w:r>
      <w:r>
        <w:rPr/>
        <w:t>029-86682106</w:t>
      </w:r>
    </w:p>
    <w:p>
      <w:pPr>
        <w:pStyle w:val="null3"/>
        <w:outlineLvl w:val="3"/>
      </w:pPr>
      <w:r>
        <w:rPr>
          <w:sz w:val="24"/>
          <w:b/>
        </w:rPr>
        <w:t>代理机构：</w:t>
      </w:r>
      <w:r>
        <w:rPr>
          <w:sz w:val="24"/>
          <w:b/>
        </w:rPr>
        <w:t>同正项目管理有限公司</w:t>
      </w:r>
    </w:p>
    <w:p>
      <w:pPr>
        <w:pStyle w:val="null3"/>
      </w:pPr>
      <w:r>
        <w:rPr/>
        <w:t xml:space="preserve"> 地址： </w:t>
      </w:r>
      <w:r>
        <w:rPr/>
        <w:t>西安市雁塔区科技二路71号竹园·天寰国际1107室</w:t>
      </w:r>
    </w:p>
    <w:p>
      <w:pPr>
        <w:pStyle w:val="null3"/>
      </w:pPr>
      <w:r>
        <w:rPr/>
        <w:t xml:space="preserve"> 邮编： </w:t>
      </w:r>
      <w:r>
        <w:rPr/>
        <w:t>710077</w:t>
      </w:r>
    </w:p>
    <w:p>
      <w:pPr>
        <w:pStyle w:val="null3"/>
      </w:pPr>
      <w:r>
        <w:rPr/>
        <w:t xml:space="preserve"> 联系人： </w:t>
      </w:r>
      <w:r>
        <w:rPr/>
        <w:t>温丽妮</w:t>
      </w:r>
    </w:p>
    <w:p>
      <w:pPr>
        <w:pStyle w:val="null3"/>
      </w:pPr>
      <w:r>
        <w:rPr/>
        <w:t xml:space="preserve"> 联系电话： </w:t>
      </w:r>
      <w:r>
        <w:rPr/>
        <w:t xml:space="preserve"> 029-65652860</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采购包1：1,169,400.00元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代理服务费收费标准：(-)采购代理服务费 本项目为《西安市智慧教育大平台建设相关项目采购代理服务项目服务合同》中约定项目。根据该合同总代理服务费约定，定额计取本项目采购代理服务费为9800.00元。 (二)支付方式 西安市智慧教育大平台建设相关的3个政府采购项目采购活动结束且中标通知书发放后由采购人一次性支付给采购代理机构代理服务费用。服务费以转账形式支付至以下账户: 账户户名:同正项目管理有限公司 开户银行:中国建设银行股份有限公司西安长庆支行 账号:61050190550000001106</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西安市教育局（本级）</w:t>
      </w:r>
      <w:r>
        <w:rPr/>
        <w:t>和</w:t>
      </w:r>
      <w:r>
        <w:rPr/>
        <w:t>同正项目管理有限公司</w:t>
      </w:r>
      <w:r>
        <w:rPr/>
        <w:t>享有。对磋商文件中供应商参加本次政府采购活动应当具备的条件，磋商项目技术、服务、商务及其他要求，评审细则及标准由</w:t>
      </w:r>
      <w:r>
        <w:rPr/>
        <w:t>西安市教育局（本级）</w:t>
      </w:r>
      <w:r>
        <w:rPr/>
        <w:t>负责解释。除上述磋商文件内容，其他内容由</w:t>
      </w:r>
      <w:r>
        <w:rPr/>
        <w:t>同正项目管理有限公司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西安市教育局（本级）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同正项目管理有限公司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验收依据包含但不限于：本项目采购文件、响应文件；本合同及附件文本；合同履行时国家及行业现行的标准和技术规范。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联系人：温丽妮</w:t>
      </w:r>
    </w:p>
    <w:p>
      <w:pPr>
        <w:pStyle w:val="null3"/>
      </w:pPr>
      <w:r>
        <w:rPr/>
        <w:t>联系电话：029-65652860</w:t>
      </w:r>
    </w:p>
    <w:p>
      <w:pPr>
        <w:pStyle w:val="null3"/>
      </w:pPr>
      <w:r>
        <w:rPr/>
        <w:t>地址：西安市雁塔区科技二路71号竹园·天寰国际1107室</w:t>
      </w:r>
    </w:p>
    <w:p>
      <w:pPr>
        <w:pStyle w:val="null3"/>
      </w:pPr>
      <w:r>
        <w:rPr/>
        <w:t>邮编：710077</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在全市“一领域一平台”的定位要求下，基于市教育局的整体统一规划和设计，此次的“西安智慧教育大平台”建成后将覆盖和服务全市各级教育局和各类学校，形成互联互通、用户统一、共享共治、协同服务的互联网+教育融合服务平台，打造成为结构科学、集约高效、安全可靠的教育新型基础设施体系，促进多样、健康、普惠的西安教育新生态的繁荣。 “西安市智慧教育大平台”项目内容主要涉及一批应用系统的中的建设开发，相配套的数据资源服务和运营服务，以及少量硬件终端。其中建设开发的应用系统主要包括如下几大类： 1.应用支撑系统建设：包括组织中心、应用中心、数据中心系统。 2.重点场景应用建设：包括数字化教学服务系统、学生健康管理系统、校园综合管理系统、学前教育管理系统、教师全息画像系统、师生信息素养提升实践活动系统、数字教育大脑系统，和教育电子地图系统的升级扩建、教育统计基础数据库系统的升级扩建。 3.客户服务端的建设：“i西安”教育版Web门户，以及配合“i西安”政务便民服务端的教育专区小程序系统。</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1,169,400.00</w:t>
      </w:r>
    </w:p>
    <w:p>
      <w:pPr>
        <w:pStyle w:val="null3"/>
      </w:pPr>
      <w:r>
        <w:rPr/>
        <w:t>采购包最高限价（元）: 1,169,400.00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西安市智慧教育大平台建设开发工程监理项目</w:t>
            </w:r>
          </w:p>
        </w:tc>
        <w:tc>
          <w:tcPr>
            <w:tcW w:type="dxa" w:w="831"/>
          </w:tcPr>
          <w:p>
            <w:pPr>
              <w:pStyle w:val="null3"/>
              <w:jc w:val="right"/>
            </w:pPr>
            <w:r>
              <w:rPr/>
              <w:t>1.00</w:t>
            </w:r>
          </w:p>
        </w:tc>
        <w:tc>
          <w:tcPr>
            <w:tcW w:type="dxa" w:w="831"/>
          </w:tcPr>
          <w:p>
            <w:pPr>
              <w:pStyle w:val="null3"/>
              <w:jc w:val="right"/>
            </w:pPr>
            <w:r>
              <w:rPr/>
              <w:t>1,169,400.00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标的名称：西安市智慧教育大平台建设开发工程监理项目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rPr>
              <w:t>监理服务范围要求</w:t>
            </w:r>
          </w:p>
          <w:p>
            <w:pPr>
              <w:pStyle w:val="null3"/>
            </w:pPr>
            <w:r>
              <w:rPr>
                <w:rFonts w:ascii="宋体" w:hAnsi="宋体" w:cs="宋体" w:eastAsia="宋体"/>
                <w:sz w:val="21"/>
              </w:rPr>
              <w:t>供应商须提供围绕项目建设和服务的技术方案咨询；协助审核有关合同、协议；进行项目质量、项目进度等的控制；进行有关技术文档等文件的管理；对项目建设内容进行全生命周期咨询监理；定期向建设单位汇报项目进展情况，提交项目监理服务报告；代表建设单位协调与承建单位的工作关系和协调解决项目建设过程中的各类纠纷，以确保本项目按期、保质、顺利地完成。</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0"/>
              </w:rPr>
              <w:t>监理工作目标</w:t>
            </w:r>
          </w:p>
          <w:p>
            <w:pPr>
              <w:pStyle w:val="null3"/>
            </w:pPr>
            <w:r>
              <w:rPr>
                <w:rFonts w:ascii="宋体" w:hAnsi="宋体" w:cs="宋体" w:eastAsia="宋体"/>
                <w:sz w:val="20"/>
              </w:rPr>
              <w:t>对监理工作的整体目标要求是：对项目进行全过程的监督和管理，依照有关标准规范和法律法规以及建设单位的需求，本着科学、公正、严格、守信、守纪、守法的原则，以高度的责任心、丰富的项目管理和专业技术经验，对该项目实施全面的、有重点的、精线条的监督管理，包括受建设单位委托负责审核项目建设合同条款、控制工程进度和成本核算，按期分段参与项目验收，以确保该项目顺利进行，保证项目按期、保质地完成并交付，最终达到建设单位满意的效果。</w:t>
            </w:r>
          </w:p>
          <w:p>
            <w:pPr>
              <w:pStyle w:val="null3"/>
            </w:pPr>
            <w:r>
              <w:rPr>
                <w:rFonts w:ascii="宋体" w:hAnsi="宋体" w:cs="宋体" w:eastAsia="宋体"/>
                <w:sz w:val="21"/>
              </w:rPr>
              <w:t>须依据国家相关的法律法规、标准规范、项目招标文件和项目合同书，保证项目建设符合国内国际相关的行业技术规范标准，满足项目招标文件的要求，防止项目建设工作的随意性和盲目性，保证工程的总体进度和</w:t>
            </w:r>
          </w:p>
          <w:p>
            <w:pPr>
              <w:pStyle w:val="null3"/>
            </w:pPr>
            <w:r>
              <w:rPr>
                <w:rFonts w:ascii="宋体" w:hAnsi="宋体" w:cs="宋体" w:eastAsia="宋体"/>
                <w:sz w:val="20"/>
              </w:rPr>
              <w:t>质量要求，保证工程规范化、科学化和经济性。</w:t>
            </w:r>
          </w:p>
          <w:p>
            <w:pPr>
              <w:pStyle w:val="null3"/>
            </w:pPr>
            <w:r>
              <w:rPr>
                <w:rFonts w:ascii="宋体" w:hAnsi="宋体" w:cs="宋体" w:eastAsia="宋体"/>
                <w:sz w:val="20"/>
              </w:rPr>
              <w:t>须促进建设单位、各承建单位的有效沟通，使各承建单位全面准确了解项目的实际需求，并使建设单位及时了解项目的进展情况。</w:t>
            </w:r>
          </w:p>
          <w:p>
            <w:pPr>
              <w:pStyle w:val="null3"/>
            </w:pPr>
            <w:r>
              <w:rPr>
                <w:rFonts w:ascii="宋体" w:hAnsi="宋体" w:cs="宋体" w:eastAsia="宋体"/>
                <w:sz w:val="20"/>
              </w:rPr>
              <w:t>须保证项目运行的全过程有一套明确、合理、可行的计划或规程，以及与之相应的审核、监理机制和手段。</w:t>
            </w:r>
          </w:p>
          <w:p>
            <w:pPr>
              <w:pStyle w:val="null3"/>
            </w:pPr>
            <w:r>
              <w:rPr>
                <w:rFonts w:ascii="宋体" w:hAnsi="宋体" w:cs="宋体" w:eastAsia="宋体"/>
                <w:sz w:val="20"/>
              </w:rPr>
              <w:t>须保证工程的关键技术指标在项目实施过程中处于受控状态，预测和发现可能影响施工计划的各种因素，及时纠正影响工程质量的缺陷，实时控制工程计量与付款。</w:t>
            </w:r>
          </w:p>
          <w:p>
            <w:pPr>
              <w:pStyle w:val="null3"/>
            </w:pPr>
            <w:r>
              <w:rPr>
                <w:rFonts w:ascii="宋体" w:hAnsi="宋体" w:cs="宋体" w:eastAsia="宋体"/>
                <w:sz w:val="20"/>
              </w:rPr>
              <w:t>（一）质量控制目标</w:t>
            </w:r>
          </w:p>
          <w:p>
            <w:pPr>
              <w:pStyle w:val="null3"/>
            </w:pPr>
            <w:r>
              <w:rPr>
                <w:rFonts w:ascii="calibri, sans-serif" w:hAnsi="calibri, sans-serif" w:cs="calibri, sans-serif" w:eastAsia="calibri, sans-serif"/>
                <w:sz w:val="20"/>
              </w:rPr>
              <w:t>1</w:t>
            </w:r>
            <w:r>
              <w:rPr>
                <w:rFonts w:ascii="宋体" w:hAnsi="宋体" w:cs="宋体" w:eastAsia="宋体"/>
                <w:sz w:val="20"/>
              </w:rPr>
              <w:t>、须符合国家相关技术标准和规范要求。</w:t>
            </w:r>
          </w:p>
          <w:p>
            <w:pPr>
              <w:pStyle w:val="null3"/>
            </w:pPr>
            <w:r>
              <w:rPr>
                <w:rFonts w:ascii="calibri, sans-serif" w:hAnsi="calibri, sans-serif" w:cs="calibri, sans-serif" w:eastAsia="calibri, sans-serif"/>
                <w:sz w:val="20"/>
              </w:rPr>
              <w:t>2</w:t>
            </w:r>
            <w:r>
              <w:rPr>
                <w:rFonts w:ascii="宋体" w:hAnsi="宋体" w:cs="宋体" w:eastAsia="宋体"/>
                <w:sz w:val="20"/>
              </w:rPr>
              <w:t>、须符合本项目监理委托合同书要求。</w:t>
            </w:r>
          </w:p>
          <w:p>
            <w:pPr>
              <w:pStyle w:val="null3"/>
            </w:pPr>
            <w:r>
              <w:rPr>
                <w:rFonts w:ascii="calibri, sans-serif" w:hAnsi="calibri, sans-serif" w:cs="calibri, sans-serif" w:eastAsia="calibri, sans-serif"/>
                <w:sz w:val="20"/>
              </w:rPr>
              <w:t>3</w:t>
            </w:r>
            <w:r>
              <w:rPr>
                <w:rFonts w:ascii="宋体" w:hAnsi="宋体" w:cs="宋体" w:eastAsia="宋体"/>
                <w:sz w:val="20"/>
              </w:rPr>
              <w:t>、须符合本项目建设原则和建设要求。</w:t>
            </w:r>
          </w:p>
          <w:p>
            <w:pPr>
              <w:pStyle w:val="null3"/>
            </w:pPr>
            <w:r>
              <w:rPr>
                <w:rFonts w:ascii="calibri, sans-serif" w:hAnsi="calibri, sans-serif" w:cs="calibri, sans-serif" w:eastAsia="calibri, sans-serif"/>
                <w:sz w:val="20"/>
              </w:rPr>
              <w:t>4</w:t>
            </w:r>
            <w:r>
              <w:rPr>
                <w:rFonts w:ascii="宋体" w:hAnsi="宋体" w:cs="宋体" w:eastAsia="宋体"/>
                <w:sz w:val="20"/>
              </w:rPr>
              <w:t>、项目建设质量须满足建设单位、使用单位对项目建设内容、系统功能、系统性能及系统安全的要求。</w:t>
            </w:r>
          </w:p>
          <w:p>
            <w:pPr>
              <w:pStyle w:val="null3"/>
            </w:pPr>
            <w:r>
              <w:rPr>
                <w:rFonts w:ascii="calibri, sans-serif" w:hAnsi="calibri, sans-serif" w:cs="calibri, sans-serif" w:eastAsia="calibri, sans-serif"/>
                <w:sz w:val="20"/>
              </w:rPr>
              <w:t>5</w:t>
            </w:r>
            <w:r>
              <w:rPr>
                <w:rFonts w:ascii="宋体" w:hAnsi="宋体" w:cs="宋体" w:eastAsia="宋体"/>
                <w:sz w:val="20"/>
              </w:rPr>
              <w:t>、须符合国家、陕西省有关信息系统系统建设的相关文件要求。</w:t>
            </w:r>
          </w:p>
          <w:p>
            <w:pPr>
              <w:pStyle w:val="null3"/>
            </w:pPr>
            <w:r>
              <w:rPr>
                <w:rFonts w:ascii="calibri, sans-serif" w:hAnsi="calibri, sans-serif" w:cs="calibri, sans-serif" w:eastAsia="calibri, sans-serif"/>
                <w:sz w:val="20"/>
              </w:rPr>
              <w:t>6</w:t>
            </w:r>
            <w:r>
              <w:rPr>
                <w:rFonts w:ascii="宋体" w:hAnsi="宋体" w:cs="宋体" w:eastAsia="宋体"/>
                <w:sz w:val="20"/>
              </w:rPr>
              <w:t>、须符合项目各标段合同书、设计文件、建设单位案、质量标准的质量要求。</w:t>
            </w:r>
          </w:p>
          <w:p>
            <w:pPr>
              <w:pStyle w:val="null3"/>
            </w:pPr>
            <w:r>
              <w:rPr>
                <w:rFonts w:ascii="calibri, sans-serif" w:hAnsi="calibri, sans-serif" w:cs="calibri, sans-serif" w:eastAsia="calibri, sans-serif"/>
                <w:sz w:val="20"/>
              </w:rPr>
              <w:t>7</w:t>
            </w:r>
            <w:r>
              <w:rPr>
                <w:rFonts w:ascii="宋体" w:hAnsi="宋体" w:cs="宋体" w:eastAsia="宋体"/>
                <w:sz w:val="20"/>
              </w:rPr>
              <w:t>、工程质量须符合项目招标文件的要求及中标单位投标文件的承诺。</w:t>
            </w:r>
          </w:p>
          <w:p>
            <w:pPr>
              <w:pStyle w:val="null3"/>
            </w:pPr>
            <w:r>
              <w:rPr>
                <w:rFonts w:ascii="宋体" w:hAnsi="宋体" w:cs="宋体" w:eastAsia="宋体"/>
                <w:sz w:val="20"/>
              </w:rPr>
              <w:t>（二）进度控制目标</w:t>
            </w:r>
          </w:p>
          <w:p>
            <w:pPr>
              <w:pStyle w:val="null3"/>
            </w:pPr>
            <w:r>
              <w:rPr>
                <w:rFonts w:ascii="宋体" w:hAnsi="宋体" w:cs="宋体" w:eastAsia="宋体"/>
                <w:sz w:val="20"/>
              </w:rPr>
              <w:t>须保证项目在合同书约定的工期内完成，使系统按照本工程建设的总体规划按期投入运行和使用，并顺利通过验收。</w:t>
            </w:r>
          </w:p>
          <w:p>
            <w:pPr>
              <w:pStyle w:val="null3"/>
            </w:pPr>
            <w:r>
              <w:rPr>
                <w:rFonts w:ascii="宋体" w:hAnsi="宋体" w:cs="宋体" w:eastAsia="宋体"/>
                <w:sz w:val="20"/>
              </w:rPr>
              <w:t>（三）投资控制目标</w:t>
            </w:r>
          </w:p>
          <w:p>
            <w:pPr>
              <w:pStyle w:val="null3"/>
            </w:pPr>
            <w:r>
              <w:rPr>
                <w:rFonts w:ascii="宋体" w:hAnsi="宋体" w:cs="宋体" w:eastAsia="宋体"/>
                <w:sz w:val="20"/>
              </w:rPr>
              <w:t>以项目合同文件为依据，以合同总金额为投资控制目标，须保证项目投资金额在相关法律、政策规范要求的范围内，保证项目投资的有效性。</w:t>
            </w:r>
          </w:p>
          <w:p>
            <w:pPr>
              <w:pStyle w:val="null3"/>
            </w:pPr>
            <w:r>
              <w:rPr>
                <w:rFonts w:ascii="宋体" w:hAnsi="宋体" w:cs="宋体" w:eastAsia="宋体"/>
                <w:sz w:val="20"/>
              </w:rPr>
              <w:t>（四）信息安全控制目标</w:t>
            </w:r>
          </w:p>
          <w:p>
            <w:pPr>
              <w:pStyle w:val="null3"/>
            </w:pPr>
            <w:r>
              <w:rPr>
                <w:rFonts w:ascii="宋体" w:hAnsi="宋体" w:cs="宋体" w:eastAsia="宋体"/>
                <w:sz w:val="21"/>
              </w:rPr>
              <w:t>信息安全须符合</w:t>
            </w:r>
            <w:r>
              <w:rPr>
                <w:rFonts w:ascii="&quot;times new roman&quot;, serif" w:hAnsi="&quot;times new roman&quot;, serif" w:cs="&quot;times new roman&quot;, serif" w:eastAsia="&quot;times new roman&quot;, serif"/>
                <w:sz w:val="21"/>
              </w:rPr>
              <w:t>GB 17859-1999</w:t>
            </w:r>
            <w:r>
              <w:rPr>
                <w:rFonts w:ascii="宋体" w:hAnsi="宋体" w:cs="宋体" w:eastAsia="宋体"/>
                <w:sz w:val="21"/>
              </w:rPr>
              <w:t>《计算机信息系统安全</w:t>
            </w:r>
          </w:p>
          <w:p>
            <w:pPr>
              <w:pStyle w:val="null3"/>
            </w:pPr>
            <w:r>
              <w:rPr>
                <w:rFonts w:ascii="宋体" w:hAnsi="宋体" w:cs="宋体" w:eastAsia="宋体"/>
                <w:sz w:val="20"/>
              </w:rPr>
              <w:t>保护等级划分准则》、</w:t>
            </w:r>
            <w:r>
              <w:rPr>
                <w:rFonts w:ascii="calibri, sans-serif" w:hAnsi="calibri, sans-serif" w:cs="calibri, sans-serif" w:eastAsia="calibri, sans-serif"/>
                <w:sz w:val="20"/>
              </w:rPr>
              <w:t>GB/T 9361-2011</w:t>
            </w:r>
            <w:r>
              <w:rPr>
                <w:rFonts w:ascii="宋体" w:hAnsi="宋体" w:cs="宋体" w:eastAsia="宋体"/>
                <w:sz w:val="20"/>
              </w:rPr>
              <w:t>《计算机场地安全要求》、</w:t>
            </w:r>
            <w:r>
              <w:rPr>
                <w:rFonts w:ascii="calibri, sans-serif" w:hAnsi="calibri, sans-serif" w:cs="calibri, sans-serif" w:eastAsia="calibri, sans-serif"/>
                <w:sz w:val="20"/>
              </w:rPr>
              <w:t>GB/T 22239-2019</w:t>
            </w:r>
            <w:r>
              <w:rPr>
                <w:rFonts w:ascii="宋体" w:hAnsi="宋体" w:cs="宋体" w:eastAsia="宋体"/>
                <w:sz w:val="20"/>
              </w:rPr>
              <w:t>《信息安全技术—网络安全等级保护基本要求》等与信息安全有关标准的要求，须满足平台的安全要求、合同要求和用户使用需求。</w:t>
            </w:r>
          </w:p>
          <w:p>
            <w:pPr>
              <w:pStyle w:val="null3"/>
            </w:pPr>
            <w:r>
              <w:rPr>
                <w:rFonts w:ascii="宋体" w:hAnsi="宋体" w:cs="宋体" w:eastAsia="宋体"/>
                <w:sz w:val="20"/>
              </w:rPr>
              <w:t>须检查、督促承建单位建立健全项目建设安全管理体系，定期检查现场安全技术措施的实施情况和安全设施的配备情况，及时发现施工中不安全因素，把安全隐患消灭在萌芽状态，促进安全目标的实现，杜绝安全生产事故的发生。</w:t>
            </w:r>
          </w:p>
          <w:p>
            <w:pPr>
              <w:pStyle w:val="null3"/>
            </w:pPr>
            <w:r>
              <w:rPr>
                <w:rFonts w:ascii="宋体" w:hAnsi="宋体" w:cs="宋体" w:eastAsia="宋体"/>
                <w:sz w:val="20"/>
              </w:rPr>
              <w:t>（五）知识产权保护控制目标</w:t>
            </w:r>
          </w:p>
          <w:p>
            <w:pPr>
              <w:pStyle w:val="null3"/>
            </w:pPr>
            <w:r>
              <w:rPr>
                <w:rFonts w:ascii="宋体" w:hAnsi="宋体" w:cs="宋体" w:eastAsia="宋体"/>
                <w:sz w:val="20"/>
              </w:rPr>
              <w:t>须符合国家相关知识产权保护规定和法律。同时按照招标要求和合同要求保证建设单位、承建单位、监理方和设备</w:t>
            </w:r>
            <w:r>
              <w:rPr>
                <w:rFonts w:ascii="calibri, sans-serif" w:hAnsi="calibri, sans-serif" w:cs="calibri, sans-serif" w:eastAsia="calibri, sans-serif"/>
                <w:sz w:val="20"/>
              </w:rPr>
              <w:t>/</w:t>
            </w:r>
            <w:r>
              <w:rPr>
                <w:rFonts w:ascii="宋体" w:hAnsi="宋体" w:cs="宋体" w:eastAsia="宋体"/>
                <w:sz w:val="20"/>
              </w:rPr>
              <w:t>软件原厂商各方资料和产品的知识产权不受侵害。</w:t>
            </w:r>
          </w:p>
          <w:p>
            <w:pPr>
              <w:pStyle w:val="null3"/>
            </w:pPr>
            <w:r>
              <w:rPr>
                <w:rFonts w:ascii="宋体" w:hAnsi="宋体" w:cs="宋体" w:eastAsia="宋体"/>
                <w:sz w:val="20"/>
              </w:rPr>
              <w:t>（六）信息文档管理目标</w:t>
            </w:r>
          </w:p>
          <w:p>
            <w:pPr>
              <w:pStyle w:val="null3"/>
            </w:pPr>
            <w:r>
              <w:rPr>
                <w:rFonts w:ascii="宋体" w:hAnsi="宋体" w:cs="宋体" w:eastAsia="宋体"/>
                <w:sz w:val="20"/>
              </w:rPr>
              <w:t>须保证本项目建设过程中的所有文档，包括施工方案文档、建设单位案文档、软件开发文档、系统安装部署文档、调试文档、配置文档、运行维护文档、竣工文档、会议纪要、变更文件和其他往来文件，分门别类，妥善保管，科学调用，并具有完整性和可读性。</w:t>
            </w:r>
          </w:p>
          <w:p>
            <w:pPr>
              <w:pStyle w:val="null3"/>
            </w:pPr>
            <w:r>
              <w:rPr>
                <w:rFonts w:ascii="宋体" w:hAnsi="宋体" w:cs="宋体" w:eastAsia="宋体"/>
                <w:sz w:val="20"/>
              </w:rPr>
              <w:t>（七）合同管理目标</w:t>
            </w:r>
          </w:p>
          <w:p>
            <w:pPr>
              <w:pStyle w:val="null3"/>
            </w:pPr>
            <w:r>
              <w:rPr>
                <w:rFonts w:ascii="宋体" w:hAnsi="宋体" w:cs="宋体" w:eastAsia="宋体"/>
                <w:sz w:val="20"/>
              </w:rPr>
              <w:t>以合同规定的工期和费用为依据，须监督建设单位和承建单位的履约情况，确保合同的顺利执行。</w:t>
            </w:r>
          </w:p>
          <w:p>
            <w:pPr>
              <w:pStyle w:val="null3"/>
            </w:pPr>
            <w:r>
              <w:rPr>
                <w:rFonts w:ascii="宋体" w:hAnsi="宋体" w:cs="宋体" w:eastAsia="宋体"/>
                <w:sz w:val="21"/>
              </w:rPr>
              <w:t>总之，通过监理工作，供应商须有力地协调保障建设单位与承建单位进行良好的合作，加强对本项目工程质量、进度和成本的控制和管理，更有效地进行合同管理和项目文档管理，同时弥补建设单位在技术、工程管理经验及掌握市场信息等方面的不足，使项目达到国家相关行业规范和标准要求，以</w:t>
            </w:r>
          </w:p>
          <w:p>
            <w:pPr>
              <w:pStyle w:val="null3"/>
            </w:pPr>
            <w:r>
              <w:rPr>
                <w:rFonts w:ascii="宋体" w:hAnsi="宋体" w:cs="宋体" w:eastAsia="宋体"/>
                <w:sz w:val="20"/>
              </w:rPr>
              <w:t>及项目合同规定的质量目标、进度目标和投资目标。</w:t>
            </w:r>
          </w:p>
          <w:p>
            <w:pPr>
              <w:pStyle w:val="null3"/>
            </w:pPr>
            <w:r>
              <w:rPr>
                <w:rFonts w:ascii="宋体" w:hAnsi="宋体" w:cs="宋体" w:eastAsia="宋体"/>
                <w:sz w:val="20"/>
              </w:rPr>
              <w:t>（八）组织协调目标</w:t>
            </w:r>
          </w:p>
          <w:p>
            <w:pPr>
              <w:pStyle w:val="null3"/>
            </w:pPr>
            <w:r>
              <w:rPr>
                <w:rFonts w:ascii="宋体" w:hAnsi="宋体" w:cs="宋体" w:eastAsia="宋体"/>
                <w:sz w:val="20"/>
              </w:rPr>
              <w:t>认真履行建设单位、承建单位、使用单位等各方的关系管理职责，通过例会、报告等制度和各种监理方法使监理项目顺利、高效地进行，保证各相关方的良好沟通和无缝衔接，保证项目相关信息传递的及时性和有效性。</w:t>
            </w:r>
          </w:p>
          <w:p>
            <w:pPr>
              <w:pStyle w:val="null3"/>
            </w:pPr>
            <w:r>
              <w:rPr>
                <w:rFonts w:ascii="宋体" w:hAnsi="宋体" w:cs="宋体" w:eastAsia="宋体"/>
                <w:sz w:val="20"/>
              </w:rPr>
              <w:t>（九）变更控制目标</w:t>
            </w:r>
          </w:p>
          <w:p>
            <w:pPr>
              <w:pStyle w:val="null3"/>
            </w:pPr>
            <w:r>
              <w:rPr>
                <w:rFonts w:ascii="宋体" w:hAnsi="宋体" w:cs="宋体" w:eastAsia="宋体"/>
                <w:sz w:val="21"/>
              </w:rPr>
              <w:t>须及时审核项目各相关方提出的项目变更申请和建议，及时组织项目变更委员会讨论项目变更方案，确保项目变更的必要性、可行性、合理性、科学性，确定最优化的变更方案，并跟踪、监督变更的执行效果。</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0"/>
                <w:color w:val="0000FF"/>
              </w:rPr>
              <w:t>监理工作内容（包含但不限于以下内容）</w:t>
            </w:r>
          </w:p>
          <w:p>
            <w:pPr>
              <w:pStyle w:val="null3"/>
            </w:pPr>
            <w:r>
              <w:rPr>
                <w:rFonts w:ascii="宋体" w:hAnsi="宋体" w:cs="宋体" w:eastAsia="宋体"/>
                <w:sz w:val="21"/>
                <w:color w:val="0000FF"/>
              </w:rPr>
              <w:t>须按照</w:t>
            </w:r>
            <w:r>
              <w:rPr>
                <w:rFonts w:ascii="&quot;times new roman&quot;, serif" w:hAnsi="&quot;times new roman&quot;, serif" w:cs="&quot;times new roman&quot;, serif" w:eastAsia="&quot;times new roman&quot;, serif"/>
                <w:sz w:val="21"/>
                <w:color w:val="0000FF"/>
              </w:rPr>
              <w:t>“</w:t>
            </w:r>
            <w:r>
              <w:rPr>
                <w:rFonts w:ascii="宋体" w:hAnsi="宋体" w:cs="宋体" w:eastAsia="宋体"/>
                <w:sz w:val="21"/>
                <w:color w:val="0000FF"/>
              </w:rPr>
              <w:t>四控三管一协调</w:t>
            </w:r>
            <w:r>
              <w:rPr>
                <w:rFonts w:ascii="&quot;times new roman&quot;, serif" w:hAnsi="&quot;times new roman&quot;, serif" w:cs="&quot;times new roman&quot;, serif" w:eastAsia="&quot;times new roman&quot;, serif"/>
                <w:sz w:val="21"/>
                <w:color w:val="0000FF"/>
              </w:rPr>
              <w:t>”</w:t>
            </w:r>
            <w:r>
              <w:rPr>
                <w:rFonts w:ascii="宋体" w:hAnsi="宋体" w:cs="宋体" w:eastAsia="宋体"/>
                <w:sz w:val="21"/>
                <w:color w:val="0000FF"/>
              </w:rPr>
              <w:t>的框架，即进度控制、质量控制、成本控制、变更控制；合同管理、安全管理、文档管理；沟通与协调建设单位、承建单位及其他相关方之间的关系。</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0"/>
              </w:rPr>
              <w:t>监理工作要求（包括但不限于以下内容）：</w:t>
            </w:r>
          </w:p>
          <w:p>
            <w:pPr>
              <w:pStyle w:val="null3"/>
            </w:pPr>
            <w:r>
              <w:rPr>
                <w:rFonts w:ascii="calibri, sans-serif" w:hAnsi="calibri, sans-serif" w:cs="calibri, sans-serif" w:eastAsia="calibri, sans-serif"/>
                <w:sz w:val="20"/>
              </w:rPr>
              <w:t>1</w:t>
            </w:r>
            <w:r>
              <w:rPr>
                <w:rFonts w:ascii="宋体" w:hAnsi="宋体" w:cs="宋体" w:eastAsia="宋体"/>
                <w:sz w:val="20"/>
              </w:rPr>
              <w:t>、项目实施前的监理要求：</w:t>
            </w:r>
          </w:p>
          <w:p>
            <w:pPr>
              <w:pStyle w:val="null3"/>
            </w:pPr>
            <w:r>
              <w:rPr>
                <w:rFonts w:ascii="宋体" w:hAnsi="宋体" w:cs="宋体" w:eastAsia="宋体"/>
                <w:sz w:val="20"/>
              </w:rPr>
              <w:t>（</w:t>
            </w:r>
            <w:r>
              <w:rPr>
                <w:rFonts w:ascii="calibri, sans-serif" w:hAnsi="calibri, sans-serif" w:cs="calibri, sans-serif" w:eastAsia="calibri, sans-serif"/>
                <w:sz w:val="20"/>
              </w:rPr>
              <w:t>1</w:t>
            </w:r>
            <w:r>
              <w:rPr>
                <w:rFonts w:ascii="宋体" w:hAnsi="宋体" w:cs="宋体" w:eastAsia="宋体"/>
                <w:sz w:val="20"/>
              </w:rPr>
              <w:t>）对监理人员合理分工，建立监理组织，编制和审批监理实施细则。</w:t>
            </w:r>
          </w:p>
          <w:p>
            <w:pPr>
              <w:pStyle w:val="null3"/>
            </w:pPr>
            <w:r>
              <w:rPr>
                <w:rFonts w:ascii="宋体" w:hAnsi="宋体" w:cs="宋体" w:eastAsia="宋体"/>
                <w:sz w:val="20"/>
              </w:rPr>
              <w:t>（</w:t>
            </w:r>
            <w:r>
              <w:rPr>
                <w:rFonts w:ascii="calibri, sans-serif" w:hAnsi="calibri, sans-serif" w:cs="calibri, sans-serif" w:eastAsia="calibri, sans-serif"/>
                <w:sz w:val="20"/>
              </w:rPr>
              <w:t>2</w:t>
            </w:r>
            <w:r>
              <w:rPr>
                <w:rFonts w:ascii="宋体" w:hAnsi="宋体" w:cs="宋体" w:eastAsia="宋体"/>
                <w:sz w:val="20"/>
              </w:rPr>
              <w:t>）审查验证承建单位的人员资质及分包、供货商资质，符合招标要求或相应的规定准许进场施工。</w:t>
            </w:r>
          </w:p>
          <w:p>
            <w:pPr>
              <w:pStyle w:val="null3"/>
            </w:pPr>
            <w:r>
              <w:rPr>
                <w:rFonts w:ascii="宋体" w:hAnsi="宋体" w:cs="宋体" w:eastAsia="宋体"/>
                <w:sz w:val="20"/>
              </w:rPr>
              <w:t>（</w:t>
            </w:r>
            <w:r>
              <w:rPr>
                <w:rFonts w:ascii="calibri, sans-serif" w:hAnsi="calibri, sans-serif" w:cs="calibri, sans-serif" w:eastAsia="calibri, sans-serif"/>
                <w:sz w:val="20"/>
              </w:rPr>
              <w:t>3</w:t>
            </w:r>
            <w:r>
              <w:rPr>
                <w:rFonts w:ascii="宋体" w:hAnsi="宋体" w:cs="宋体" w:eastAsia="宋体"/>
                <w:sz w:val="20"/>
              </w:rPr>
              <w:t>）审核承建单位提交的软件开发各阶段文件（需求规格说明书、概要设计说明书、详细设计说明书等）。</w:t>
            </w:r>
          </w:p>
          <w:p>
            <w:pPr>
              <w:pStyle w:val="null3"/>
            </w:pPr>
            <w:r>
              <w:rPr>
                <w:rFonts w:ascii="宋体" w:hAnsi="宋体" w:cs="宋体" w:eastAsia="宋体"/>
                <w:sz w:val="20"/>
              </w:rPr>
              <w:t>（</w:t>
            </w:r>
            <w:r>
              <w:rPr>
                <w:rFonts w:ascii="calibri, sans-serif" w:hAnsi="calibri, sans-serif" w:cs="calibri, sans-serif" w:eastAsia="calibri, sans-serif"/>
                <w:sz w:val="20"/>
              </w:rPr>
              <w:t>4</w:t>
            </w:r>
            <w:r>
              <w:rPr>
                <w:rFonts w:ascii="宋体" w:hAnsi="宋体" w:cs="宋体" w:eastAsia="宋体"/>
                <w:sz w:val="20"/>
              </w:rPr>
              <w:t>）审核操作系统、应用系统等软件配置与设计方案的符合性。</w:t>
            </w:r>
          </w:p>
          <w:p>
            <w:pPr>
              <w:pStyle w:val="null3"/>
            </w:pPr>
            <w:r>
              <w:rPr>
                <w:rFonts w:ascii="宋体" w:hAnsi="宋体" w:cs="宋体" w:eastAsia="宋体"/>
                <w:sz w:val="20"/>
              </w:rPr>
              <w:t>（</w:t>
            </w:r>
            <w:r>
              <w:rPr>
                <w:rFonts w:ascii="calibri, sans-serif" w:hAnsi="calibri, sans-serif" w:cs="calibri, sans-serif" w:eastAsia="calibri, sans-serif"/>
                <w:sz w:val="20"/>
              </w:rPr>
              <w:t>5</w:t>
            </w:r>
            <w:r>
              <w:rPr>
                <w:rFonts w:ascii="宋体" w:hAnsi="宋体" w:cs="宋体" w:eastAsia="宋体"/>
                <w:sz w:val="20"/>
              </w:rPr>
              <w:t>）审查承建单位提交的项目开发各阶段进度计划，核查承建单位对进度计划的调整。</w:t>
            </w:r>
          </w:p>
          <w:p>
            <w:pPr>
              <w:pStyle w:val="null3"/>
            </w:pPr>
            <w:r>
              <w:rPr>
                <w:rFonts w:ascii="宋体" w:hAnsi="宋体" w:cs="宋体" w:eastAsia="宋体"/>
                <w:sz w:val="20"/>
              </w:rPr>
              <w:t>（</w:t>
            </w:r>
            <w:r>
              <w:rPr>
                <w:rFonts w:ascii="calibri, sans-serif" w:hAnsi="calibri, sans-serif" w:cs="calibri, sans-serif" w:eastAsia="calibri, sans-serif"/>
                <w:sz w:val="20"/>
              </w:rPr>
              <w:t>6</w:t>
            </w:r>
            <w:r>
              <w:rPr>
                <w:rFonts w:ascii="宋体" w:hAnsi="宋体" w:cs="宋体" w:eastAsia="宋体"/>
                <w:sz w:val="20"/>
              </w:rPr>
              <w:t>）审核软件的测试环境、测试计划、测试用例。</w:t>
            </w:r>
          </w:p>
          <w:p>
            <w:pPr>
              <w:pStyle w:val="null3"/>
            </w:pPr>
            <w:r>
              <w:rPr>
                <w:rFonts w:ascii="宋体" w:hAnsi="宋体" w:cs="宋体" w:eastAsia="宋体"/>
                <w:sz w:val="20"/>
              </w:rPr>
              <w:t>（</w:t>
            </w:r>
            <w:r>
              <w:rPr>
                <w:rFonts w:ascii="calibri, sans-serif" w:hAnsi="calibri, sans-serif" w:cs="calibri, sans-serif" w:eastAsia="calibri, sans-serif"/>
                <w:sz w:val="20"/>
              </w:rPr>
              <w:t>7</w:t>
            </w:r>
            <w:r>
              <w:rPr>
                <w:rFonts w:ascii="宋体" w:hAnsi="宋体" w:cs="宋体" w:eastAsia="宋体"/>
                <w:sz w:val="20"/>
              </w:rPr>
              <w:t>）审核承建单位报审的项目施工组织设计方案和项目进度实施计划。</w:t>
            </w:r>
          </w:p>
          <w:p>
            <w:pPr>
              <w:pStyle w:val="null3"/>
            </w:pPr>
            <w:r>
              <w:rPr>
                <w:rFonts w:ascii="宋体" w:hAnsi="宋体" w:cs="宋体" w:eastAsia="宋体"/>
                <w:sz w:val="20"/>
              </w:rPr>
              <w:t>（</w:t>
            </w:r>
            <w:r>
              <w:rPr>
                <w:rFonts w:ascii="calibri, sans-serif" w:hAnsi="calibri, sans-serif" w:cs="calibri, sans-serif" w:eastAsia="calibri, sans-serif"/>
                <w:sz w:val="20"/>
              </w:rPr>
              <w:t>8</w:t>
            </w:r>
            <w:r>
              <w:rPr>
                <w:rFonts w:ascii="宋体" w:hAnsi="宋体" w:cs="宋体" w:eastAsia="宋体"/>
                <w:sz w:val="20"/>
              </w:rPr>
              <w:t>）审查相关开工的各项手续。</w:t>
            </w:r>
          </w:p>
          <w:p>
            <w:pPr>
              <w:pStyle w:val="null3"/>
            </w:pPr>
            <w:r>
              <w:rPr>
                <w:rFonts w:ascii="宋体" w:hAnsi="宋体" w:cs="宋体" w:eastAsia="宋体"/>
                <w:sz w:val="20"/>
              </w:rPr>
              <w:t>（</w:t>
            </w:r>
            <w:r>
              <w:rPr>
                <w:rFonts w:ascii="calibri, sans-serif" w:hAnsi="calibri, sans-serif" w:cs="calibri, sans-serif" w:eastAsia="calibri, sans-serif"/>
                <w:sz w:val="20"/>
              </w:rPr>
              <w:t>9</w:t>
            </w:r>
            <w:r>
              <w:rPr>
                <w:rFonts w:ascii="宋体" w:hAnsi="宋体" w:cs="宋体" w:eastAsia="宋体"/>
                <w:sz w:val="20"/>
              </w:rPr>
              <w:t>）协助组织开工前的首次开工会议。</w:t>
            </w:r>
          </w:p>
          <w:p>
            <w:pPr>
              <w:pStyle w:val="null3"/>
            </w:pPr>
            <w:r>
              <w:rPr>
                <w:rFonts w:ascii="宋体" w:hAnsi="宋体" w:cs="宋体" w:eastAsia="宋体"/>
                <w:sz w:val="20"/>
              </w:rPr>
              <w:t>（</w:t>
            </w:r>
            <w:r>
              <w:rPr>
                <w:rFonts w:ascii="calibri, sans-serif" w:hAnsi="calibri, sans-serif" w:cs="calibri, sans-serif" w:eastAsia="calibri, sans-serif"/>
                <w:sz w:val="20"/>
              </w:rPr>
              <w:t>10</w:t>
            </w:r>
            <w:r>
              <w:rPr>
                <w:rFonts w:ascii="宋体" w:hAnsi="宋体" w:cs="宋体" w:eastAsia="宋体"/>
                <w:sz w:val="20"/>
              </w:rPr>
              <w:t>）审核系统部署方案。</w:t>
            </w:r>
          </w:p>
          <w:p>
            <w:pPr>
              <w:pStyle w:val="null3"/>
            </w:pPr>
            <w:r>
              <w:rPr>
                <w:rFonts w:ascii="calibri, sans-serif" w:hAnsi="calibri, sans-serif" w:cs="calibri, sans-serif" w:eastAsia="calibri, sans-serif"/>
                <w:sz w:val="20"/>
              </w:rPr>
              <w:t>2</w:t>
            </w:r>
            <w:r>
              <w:rPr>
                <w:rFonts w:ascii="宋体" w:hAnsi="宋体" w:cs="宋体" w:eastAsia="宋体"/>
                <w:sz w:val="20"/>
              </w:rPr>
              <w:t>、项目实施阶段的监理要求</w:t>
            </w:r>
            <w:r>
              <w:rPr>
                <w:rFonts w:ascii="calibri, sans-serif" w:hAnsi="calibri, sans-serif" w:cs="calibri, sans-serif" w:eastAsia="calibri, sans-serif"/>
                <w:sz w:val="20"/>
              </w:rPr>
              <w:t>:</w:t>
            </w:r>
          </w:p>
          <w:p>
            <w:pPr>
              <w:pStyle w:val="null3"/>
            </w:pPr>
            <w:r>
              <w:rPr>
                <w:rFonts w:ascii="宋体" w:hAnsi="宋体" w:cs="宋体" w:eastAsia="宋体"/>
                <w:sz w:val="20"/>
              </w:rPr>
              <w:t>（</w:t>
            </w:r>
            <w:r>
              <w:rPr>
                <w:rFonts w:ascii="calibri, sans-serif" w:hAnsi="calibri, sans-serif" w:cs="calibri, sans-serif" w:eastAsia="calibri, sans-serif"/>
                <w:sz w:val="20"/>
              </w:rPr>
              <w:t>1</w:t>
            </w:r>
            <w:r>
              <w:rPr>
                <w:rFonts w:ascii="宋体" w:hAnsi="宋体" w:cs="宋体" w:eastAsia="宋体"/>
                <w:sz w:val="20"/>
              </w:rPr>
              <w:t>）合同管理</w:t>
            </w:r>
          </w:p>
          <w:p>
            <w:pPr>
              <w:pStyle w:val="null3"/>
            </w:pPr>
            <w:r>
              <w:rPr>
                <w:rFonts w:ascii="宋体" w:hAnsi="宋体" w:cs="宋体" w:eastAsia="宋体"/>
                <w:sz w:val="20"/>
              </w:rPr>
              <w:t>①定期对承包合同的执行情况进行跟踪管理和检查（如遇特殊情况、紧急情况应在第一时间内上报建设单位），并以书面形式报送建设单位。</w:t>
            </w:r>
          </w:p>
          <w:p>
            <w:pPr>
              <w:pStyle w:val="null3"/>
            </w:pPr>
            <w:r>
              <w:rPr>
                <w:rFonts w:ascii="宋体" w:hAnsi="宋体" w:cs="宋体" w:eastAsia="宋体"/>
                <w:sz w:val="20"/>
              </w:rPr>
              <w:t>②负责计算、审核各项索赔金额，提供处理意见，并协助建设单位处理合同纠纷。</w:t>
            </w:r>
          </w:p>
          <w:p>
            <w:pPr>
              <w:pStyle w:val="null3"/>
            </w:pPr>
            <w:r>
              <w:rPr>
                <w:rFonts w:ascii="宋体" w:hAnsi="宋体" w:cs="宋体" w:eastAsia="宋体"/>
                <w:sz w:val="20"/>
              </w:rPr>
              <w:t>（</w:t>
            </w:r>
            <w:r>
              <w:rPr>
                <w:rFonts w:ascii="calibri, sans-serif" w:hAnsi="calibri, sans-serif" w:cs="calibri, sans-serif" w:eastAsia="calibri, sans-serif"/>
                <w:sz w:val="20"/>
              </w:rPr>
              <w:t>2</w:t>
            </w:r>
            <w:r>
              <w:rPr>
                <w:rFonts w:ascii="宋体" w:hAnsi="宋体" w:cs="宋体" w:eastAsia="宋体"/>
                <w:sz w:val="20"/>
              </w:rPr>
              <w:t>）项目进度控制</w:t>
            </w:r>
          </w:p>
          <w:p>
            <w:pPr>
              <w:pStyle w:val="null3"/>
            </w:pPr>
            <w:r>
              <w:rPr>
                <w:rFonts w:ascii="宋体" w:hAnsi="宋体" w:cs="宋体" w:eastAsia="宋体"/>
                <w:sz w:val="20"/>
              </w:rPr>
              <w:t>①根据建设单位及各相关合同要求条件，协助制定项目总进度控制计划，审查承建单位提交的单位项目施工进度计划。</w:t>
            </w:r>
          </w:p>
          <w:p>
            <w:pPr>
              <w:pStyle w:val="null3"/>
            </w:pPr>
            <w:r>
              <w:rPr>
                <w:rFonts w:ascii="宋体" w:hAnsi="宋体" w:cs="宋体" w:eastAsia="宋体"/>
                <w:sz w:val="20"/>
              </w:rPr>
              <w:t>②根据施工总进度计划，审核承建单位提交的天进度计划并监督、控制其执行，必要时对上述计划提出调整建议和必要的指示。</w:t>
            </w:r>
          </w:p>
          <w:p>
            <w:pPr>
              <w:pStyle w:val="null3"/>
            </w:pPr>
            <w:r>
              <w:rPr>
                <w:rFonts w:ascii="宋体" w:hAnsi="宋体" w:cs="宋体" w:eastAsia="宋体"/>
                <w:sz w:val="20"/>
              </w:rPr>
              <w:t>③对承建单位报送的项目实施计划动态进行分析，找出影响进度原因，提出纠偏措施和指令。</w:t>
            </w:r>
          </w:p>
          <w:p>
            <w:pPr>
              <w:pStyle w:val="null3"/>
            </w:pPr>
            <w:r>
              <w:rPr>
                <w:rFonts w:ascii="宋体" w:hAnsi="宋体" w:cs="宋体" w:eastAsia="宋体"/>
                <w:sz w:val="20"/>
              </w:rPr>
              <w:t>④审核承建单位的设备、软件等采购计划、软件开发计划，提出有关建议和补救措施，并发布有关指令。</w:t>
            </w:r>
          </w:p>
          <w:p>
            <w:pPr>
              <w:pStyle w:val="null3"/>
            </w:pPr>
            <w:r>
              <w:rPr>
                <w:rFonts w:ascii="宋体" w:hAnsi="宋体" w:cs="宋体" w:eastAsia="宋体"/>
                <w:sz w:val="20"/>
              </w:rPr>
              <w:t>⑤及时分析进度障碍，调整总控制进度计划，上报建设单位，并提出补救措施，发布相应指令。</w:t>
            </w:r>
          </w:p>
          <w:p>
            <w:pPr>
              <w:pStyle w:val="null3"/>
            </w:pPr>
            <w:r>
              <w:rPr>
                <w:rFonts w:ascii="宋体" w:hAnsi="宋体" w:cs="宋体" w:eastAsia="宋体"/>
                <w:sz w:val="20"/>
              </w:rPr>
              <w:t>（</w:t>
            </w:r>
            <w:r>
              <w:rPr>
                <w:rFonts w:ascii="calibri, sans-serif" w:hAnsi="calibri, sans-serif" w:cs="calibri, sans-serif" w:eastAsia="calibri, sans-serif"/>
                <w:sz w:val="20"/>
              </w:rPr>
              <w:t>3</w:t>
            </w:r>
            <w:r>
              <w:rPr>
                <w:rFonts w:ascii="宋体" w:hAnsi="宋体" w:cs="宋体" w:eastAsia="宋体"/>
                <w:sz w:val="20"/>
              </w:rPr>
              <w:t>）项目质量控制</w:t>
            </w:r>
          </w:p>
          <w:p>
            <w:pPr>
              <w:pStyle w:val="null3"/>
            </w:pPr>
            <w:r>
              <w:rPr>
                <w:rFonts w:ascii="宋体" w:hAnsi="宋体" w:cs="宋体" w:eastAsia="宋体"/>
                <w:sz w:val="20"/>
              </w:rPr>
              <w:t>①协助组织方案会审和设计交底工作，做好记录，写出会议纪要。</w:t>
            </w:r>
          </w:p>
          <w:p>
            <w:pPr>
              <w:pStyle w:val="null3"/>
            </w:pPr>
            <w:r>
              <w:rPr>
                <w:rFonts w:ascii="宋体" w:hAnsi="宋体" w:cs="宋体" w:eastAsia="宋体"/>
                <w:sz w:val="20"/>
              </w:rPr>
              <w:t>②审查承建单位提供的施工组织设计、施工技术方案及管理方案并监督其实施。</w:t>
            </w:r>
          </w:p>
          <w:p>
            <w:pPr>
              <w:pStyle w:val="null3"/>
            </w:pPr>
            <w:r>
              <w:rPr>
                <w:rFonts w:ascii="&quot;times new roman&quot;, serif" w:hAnsi="&quot;times new roman&quot;, serif" w:cs="&quot;times new roman&quot;, serif" w:eastAsia="&quot;times new roman&quot;, serif"/>
                <w:sz w:val="21"/>
              </w:rPr>
              <w:t>③</w:t>
            </w:r>
            <w:r>
              <w:rPr>
                <w:rFonts w:ascii="宋体" w:hAnsi="宋体" w:cs="宋体" w:eastAsia="宋体"/>
                <w:sz w:val="21"/>
              </w:rPr>
              <w:t>对建设单位、承建单位选定的设备、基础软件、中间件等质量进行确认和验收，</w:t>
            </w:r>
          </w:p>
          <w:p>
            <w:pPr>
              <w:pStyle w:val="null3"/>
            </w:pPr>
            <w:r>
              <w:rPr>
                <w:rFonts w:ascii="宋体" w:hAnsi="宋体" w:cs="宋体" w:eastAsia="宋体"/>
                <w:sz w:val="20"/>
              </w:rPr>
              <w:t>对影响项目功能、性能、安全性的软硬件进行重点质量控制。</w:t>
            </w:r>
          </w:p>
          <w:p>
            <w:pPr>
              <w:pStyle w:val="null3"/>
            </w:pPr>
            <w:r>
              <w:rPr>
                <w:rFonts w:ascii="宋体" w:hAnsi="宋体" w:cs="宋体" w:eastAsia="宋体"/>
                <w:sz w:val="20"/>
              </w:rPr>
              <w:t>④负责对进场软硬件及时验收，使用前按有关规定的要求进行测试检查。及时向建设单位呈报影响项目质量的材料、设备，按照有关规定进行全过程的监督。</w:t>
            </w:r>
          </w:p>
          <w:p>
            <w:pPr>
              <w:pStyle w:val="null3"/>
            </w:pPr>
            <w:r>
              <w:rPr>
                <w:rFonts w:ascii="宋体" w:hAnsi="宋体" w:cs="宋体" w:eastAsia="宋体"/>
                <w:sz w:val="20"/>
              </w:rPr>
              <w:t>⑤督促承建单位建立健全质量保证体系，完善项目实施管理制度和落实质量保证措施。</w:t>
            </w:r>
          </w:p>
          <w:p>
            <w:pPr>
              <w:pStyle w:val="null3"/>
            </w:pPr>
            <w:r>
              <w:rPr>
                <w:rFonts w:ascii="宋体" w:hAnsi="宋体" w:cs="宋体" w:eastAsia="宋体"/>
                <w:sz w:val="20"/>
              </w:rPr>
              <w:t>⑥检查项目质量，对违反设计文件、规范、规程情况的承建单位，责令立即改正，必要时签发项目暂停指令。向违规承建单位签发监理通知后，监督相应整改措施的执行，至整改完毕。</w:t>
            </w:r>
          </w:p>
          <w:p>
            <w:pPr>
              <w:pStyle w:val="null3"/>
            </w:pPr>
            <w:r>
              <w:rPr>
                <w:rFonts w:ascii="宋体" w:hAnsi="宋体" w:cs="宋体" w:eastAsia="宋体"/>
                <w:sz w:val="20"/>
              </w:rPr>
              <w:t>⑦做好施工过程中的监理工作，对各阶段、各重点部位施工中存在的影响质量的关键问题，应主动组织各承建单位认真分析，找出解决方法并监督承建单位落实实施，并做好实施效果的复查工作，确保项目质量；认真检查、签认各阶段工程，未经签认不得进行下一步工作；做好单项工程的质量验收工作。</w:t>
            </w:r>
          </w:p>
          <w:p>
            <w:pPr>
              <w:pStyle w:val="null3"/>
            </w:pPr>
            <w:r>
              <w:rPr>
                <w:rFonts w:ascii="宋体" w:hAnsi="宋体" w:cs="宋体" w:eastAsia="宋体"/>
                <w:sz w:val="20"/>
              </w:rPr>
              <w:t>⑧负责项目质量事故处理，进行事故原因、责任分析，提出事故处理办法，向建设单位提供专项报告并督促检查事故处理方案的实施。</w:t>
            </w:r>
          </w:p>
          <w:p>
            <w:pPr>
              <w:pStyle w:val="null3"/>
            </w:pPr>
            <w:r>
              <w:rPr>
                <w:rFonts w:ascii="宋体" w:hAnsi="宋体" w:cs="宋体" w:eastAsia="宋体"/>
                <w:sz w:val="20"/>
              </w:rPr>
              <w:t>⑨承建单位要求变更设计应事先征得监理单位同意，并报建设单位确认，经建设单位批准，由监理单位向承建单位下达设计变更通知。</w:t>
            </w:r>
          </w:p>
          <w:p>
            <w:pPr>
              <w:pStyle w:val="null3"/>
            </w:pPr>
            <w:r>
              <w:rPr>
                <w:rFonts w:ascii="宋体" w:hAnsi="宋体" w:cs="宋体" w:eastAsia="宋体"/>
                <w:sz w:val="20"/>
              </w:rPr>
              <w:t>⑩由建设单位提出使用的新产品、新技术的项目，监理单位负责提供技术服务；凡由承建单位使用的新产品、新技术的项目，应经监理单位认可，并报建设单位批准，并要求承建单位提供产品鉴定证明、产品质量标准、使用说明和工艺要求，监理单位按质量标准进行验收。</w:t>
            </w:r>
          </w:p>
          <w:p>
            <w:pPr>
              <w:pStyle w:val="null3"/>
            </w:pPr>
            <w:r>
              <w:rPr>
                <w:rFonts w:ascii="宋体" w:hAnsi="宋体" w:cs="宋体" w:eastAsia="宋体"/>
                <w:sz w:val="20"/>
              </w:rPr>
              <w:t>⑪组织单项验收工作提出验收意见报建设单位批准。</w:t>
            </w:r>
          </w:p>
          <w:p>
            <w:pPr>
              <w:pStyle w:val="null3"/>
            </w:pPr>
            <w:r>
              <w:rPr>
                <w:rFonts w:ascii="宋体" w:hAnsi="宋体" w:cs="宋体" w:eastAsia="宋体"/>
                <w:sz w:val="20"/>
              </w:rPr>
              <w:t>⑫检查承建单位的项目技术资料，并督促承建单位对项目技术资料进行收集、整理、归档，达到国家电子政务项目档案管理的规定，并按建设单位要求的期限，完成资料上报审核工作。</w:t>
            </w:r>
          </w:p>
          <w:p>
            <w:pPr>
              <w:pStyle w:val="null3"/>
            </w:pPr>
            <w:r>
              <w:rPr>
                <w:rFonts w:ascii="宋体" w:hAnsi="宋体" w:cs="宋体" w:eastAsia="宋体"/>
                <w:sz w:val="20"/>
              </w:rPr>
              <w:t>⑬协助建设单位组织初步验收及正式验收备案手续。</w:t>
            </w:r>
          </w:p>
          <w:p>
            <w:pPr>
              <w:pStyle w:val="null3"/>
            </w:pPr>
            <w:r>
              <w:rPr>
                <w:rFonts w:ascii="宋体" w:hAnsi="宋体" w:cs="宋体" w:eastAsia="宋体"/>
                <w:sz w:val="20"/>
              </w:rPr>
              <w:t>（</w:t>
            </w:r>
            <w:r>
              <w:rPr>
                <w:rFonts w:ascii="calibri, sans-serif" w:hAnsi="calibri, sans-serif" w:cs="calibri, sans-serif" w:eastAsia="calibri, sans-serif"/>
                <w:sz w:val="20"/>
              </w:rPr>
              <w:t>4</w:t>
            </w:r>
            <w:r>
              <w:rPr>
                <w:rFonts w:ascii="宋体" w:hAnsi="宋体" w:cs="宋体" w:eastAsia="宋体"/>
                <w:sz w:val="20"/>
              </w:rPr>
              <w:t>）信息安全及文明施工</w:t>
            </w:r>
          </w:p>
          <w:p>
            <w:pPr>
              <w:pStyle w:val="null3"/>
            </w:pPr>
            <w:r>
              <w:rPr>
                <w:rFonts w:ascii="宋体" w:hAnsi="宋体" w:cs="宋体" w:eastAsia="宋体"/>
                <w:sz w:val="20"/>
              </w:rPr>
              <w:t>①监督项目全过程的信息安全，检查承建单位信息安全措施执行情况，发现任何安全隐患及时通告承建单位，并督促整改方案的实施。</w:t>
            </w:r>
          </w:p>
          <w:p>
            <w:pPr>
              <w:pStyle w:val="null3"/>
            </w:pPr>
            <w:r>
              <w:rPr>
                <w:rFonts w:ascii="宋体" w:hAnsi="宋体" w:cs="宋体" w:eastAsia="宋体"/>
                <w:sz w:val="20"/>
              </w:rPr>
              <w:t>②监督施工现场的文明施工状况，发现任何不文明施工的行为或情况及时通告承建单位，并督促其整改。</w:t>
            </w:r>
          </w:p>
          <w:p>
            <w:pPr>
              <w:pStyle w:val="null3"/>
            </w:pPr>
            <w:r>
              <w:rPr>
                <w:rFonts w:ascii="calibri, sans-serif" w:hAnsi="calibri, sans-serif" w:cs="calibri, sans-serif" w:eastAsia="calibri, sans-serif"/>
                <w:sz w:val="20"/>
              </w:rPr>
              <w:t>3</w:t>
            </w:r>
            <w:r>
              <w:rPr>
                <w:rFonts w:ascii="宋体" w:hAnsi="宋体" w:cs="宋体" w:eastAsia="宋体"/>
                <w:sz w:val="20"/>
              </w:rPr>
              <w:t>、项目验收阶段的监理要求</w:t>
            </w:r>
            <w:r>
              <w:rPr>
                <w:rFonts w:ascii="calibri, sans-serif" w:hAnsi="calibri, sans-serif" w:cs="calibri, sans-serif" w:eastAsia="calibri, sans-serif"/>
                <w:sz w:val="20"/>
              </w:rPr>
              <w:t>:</w:t>
            </w:r>
          </w:p>
          <w:p>
            <w:pPr>
              <w:pStyle w:val="null3"/>
            </w:pPr>
            <w:r>
              <w:rPr>
                <w:rFonts w:ascii="宋体" w:hAnsi="宋体" w:cs="宋体" w:eastAsia="宋体"/>
                <w:sz w:val="20"/>
              </w:rPr>
              <w:t>（</w:t>
            </w:r>
            <w:r>
              <w:rPr>
                <w:rFonts w:ascii="calibri, sans-serif" w:hAnsi="calibri, sans-serif" w:cs="calibri, sans-serif" w:eastAsia="calibri, sans-serif"/>
                <w:sz w:val="20"/>
              </w:rPr>
              <w:t>1</w:t>
            </w:r>
            <w:r>
              <w:rPr>
                <w:rFonts w:ascii="宋体" w:hAnsi="宋体" w:cs="宋体" w:eastAsia="宋体"/>
                <w:sz w:val="20"/>
              </w:rPr>
              <w:t>）审核竣工文档资料的完整性、可读性及其与项目实际的一致性。</w:t>
            </w:r>
          </w:p>
          <w:p>
            <w:pPr>
              <w:pStyle w:val="null3"/>
            </w:pPr>
            <w:r>
              <w:rPr>
                <w:rFonts w:ascii="宋体" w:hAnsi="宋体" w:cs="宋体" w:eastAsia="宋体"/>
                <w:sz w:val="20"/>
              </w:rPr>
              <w:t>（</w:t>
            </w:r>
            <w:r>
              <w:rPr>
                <w:rFonts w:ascii="calibri, sans-serif" w:hAnsi="calibri, sans-serif" w:cs="calibri, sans-serif" w:eastAsia="calibri, sans-serif"/>
                <w:sz w:val="20"/>
              </w:rPr>
              <w:t>2</w:t>
            </w:r>
            <w:r>
              <w:rPr>
                <w:rFonts w:ascii="宋体" w:hAnsi="宋体" w:cs="宋体" w:eastAsia="宋体"/>
                <w:sz w:val="20"/>
              </w:rPr>
              <w:t>）审查承建单位提交的正式验收申请，编写项目质量评估报告。</w:t>
            </w:r>
          </w:p>
          <w:p>
            <w:pPr>
              <w:pStyle w:val="null3"/>
            </w:pPr>
            <w:r>
              <w:rPr>
                <w:rFonts w:ascii="宋体" w:hAnsi="宋体" w:cs="宋体" w:eastAsia="宋体"/>
                <w:sz w:val="20"/>
              </w:rPr>
              <w:t>（</w:t>
            </w:r>
            <w:r>
              <w:rPr>
                <w:rFonts w:ascii="calibri, sans-serif" w:hAnsi="calibri, sans-serif" w:cs="calibri, sans-serif" w:eastAsia="calibri, sans-serif"/>
                <w:sz w:val="20"/>
              </w:rPr>
              <w:t>3</w:t>
            </w:r>
            <w:r>
              <w:rPr>
                <w:rFonts w:ascii="宋体" w:hAnsi="宋体" w:cs="宋体" w:eastAsia="宋体"/>
                <w:sz w:val="20"/>
              </w:rPr>
              <w:t>）参加项目验收，签署正式验收意见。</w:t>
            </w:r>
          </w:p>
          <w:p>
            <w:pPr>
              <w:pStyle w:val="null3"/>
            </w:pPr>
            <w:r>
              <w:rPr>
                <w:rFonts w:ascii="宋体" w:hAnsi="宋体" w:cs="宋体" w:eastAsia="宋体"/>
                <w:sz w:val="20"/>
              </w:rPr>
              <w:t>（</w:t>
            </w:r>
            <w:r>
              <w:rPr>
                <w:rFonts w:ascii="calibri, sans-serif" w:hAnsi="calibri, sans-serif" w:cs="calibri, sans-serif" w:eastAsia="calibri, sans-serif"/>
                <w:sz w:val="20"/>
              </w:rPr>
              <w:t>4</w:t>
            </w:r>
            <w:r>
              <w:rPr>
                <w:rFonts w:ascii="宋体" w:hAnsi="宋体" w:cs="宋体" w:eastAsia="宋体"/>
                <w:sz w:val="20"/>
              </w:rPr>
              <w:t>）审查承建单位提交的竣工结算申请并报建设单位。</w:t>
            </w:r>
          </w:p>
          <w:p>
            <w:pPr>
              <w:pStyle w:val="null3"/>
            </w:pPr>
            <w:r>
              <w:rPr>
                <w:rFonts w:ascii="宋体" w:hAnsi="宋体" w:cs="宋体" w:eastAsia="宋体"/>
                <w:sz w:val="21"/>
              </w:rPr>
              <w:t>（</w:t>
            </w:r>
            <w:r>
              <w:rPr>
                <w:rFonts w:ascii="&quot;times new roman&quot;, serif" w:hAnsi="&quot;times new roman&quot;, serif" w:cs="&quot;times new roman&quot;, serif" w:eastAsia="&quot;times new roman&quot;, serif"/>
                <w:sz w:val="21"/>
              </w:rPr>
              <w:t>5</w:t>
            </w:r>
            <w:r>
              <w:rPr>
                <w:rFonts w:ascii="宋体" w:hAnsi="宋体" w:cs="宋体" w:eastAsia="宋体"/>
                <w:sz w:val="21"/>
              </w:rPr>
              <w:t>）编制</w:t>
            </w:r>
            <w:r>
              <w:rPr>
                <w:rFonts w:ascii="&quot;times new roman&quot;, serif" w:hAnsi="&quot;times new roman&quot;, serif" w:cs="&quot;times new roman&quot;, serif" w:eastAsia="&quot;times new roman&quot;, serif"/>
                <w:sz w:val="21"/>
              </w:rPr>
              <w:t>/</w:t>
            </w:r>
            <w:r>
              <w:rPr>
                <w:rFonts w:ascii="宋体" w:hAnsi="宋体" w:cs="宋体" w:eastAsia="宋体"/>
                <w:sz w:val="21"/>
              </w:rPr>
              <w:t>整理项目监理资料归档文件并报建设单位审核无误后，移交建设单位存档。</w:t>
            </w:r>
          </w:p>
          <w:p>
            <w:pPr>
              <w:pStyle w:val="null3"/>
            </w:pPr>
          </w:p>
        </w:tc>
      </w:tr>
    </w:tbl>
    <w:p>
      <w:pPr>
        <w:pStyle w:val="null3"/>
        <w:outlineLvl w:val="2"/>
      </w:pPr>
      <w:r>
        <w:rPr>
          <w:sz w:val="28"/>
          <w:b/>
        </w:rPr>
        <w:t>3.2.3人员配置要求</w:t>
      </w:r>
    </w:p>
    <w:p>
      <w:pPr>
        <w:pStyle w:val="null3"/>
      </w:pPr>
      <w:r>
        <w:rPr/>
        <w:t>采购包1：</w:t>
      </w:r>
    </w:p>
    <w:p>
      <w:pPr>
        <w:pStyle w:val="null3"/>
      </w:pPr>
      <w:r>
        <w:rPr/>
        <w:t>供应商应为本项目配备专业的监理服务团队，不低于下列描述： 1、总监理工程师1名，具备高级职称； 2、总监理工程师代表1名，具备高级职称； 3、专业监理工程师不少于5名，具备中级职称。 以上人员具备信息系统监理师资格证书，且在“西安市智慧教育大平台”项目建设期间确保驻场的监理工程师不少于3人。</w:t>
      </w:r>
    </w:p>
    <w:p>
      <w:pPr>
        <w:pStyle w:val="null3"/>
        <w:outlineLvl w:val="2"/>
      </w:pPr>
      <w:r>
        <w:rPr>
          <w:sz w:val="28"/>
          <w:b/>
        </w:rPr>
        <w:t>3.2.4设施设备要求</w:t>
      </w:r>
    </w:p>
    <w:p>
      <w:pPr>
        <w:pStyle w:val="null3"/>
      </w:pPr>
      <w:r>
        <w:rPr/>
        <w:t>采购包1：</w:t>
      </w:r>
    </w:p>
    <w:p>
      <w:pPr>
        <w:pStyle w:val="null3"/>
      </w:pPr>
      <w:r>
        <w:rPr/>
        <w:t>根据项目进行配备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自合同签订之日起至“西安市智慧教育大平台”项目最终验收合格之日止。</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 xml:space="preserve">项目初步验收合格后 </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 xml:space="preserve">项目竣工验收合格后 </w:t>
      </w:r>
      <w:r>
        <w:rPr/>
        <w:t xml:space="preserve"> ，达到付款条件起 </w:t>
      </w:r>
      <w:r>
        <w:rPr/>
        <w:t>15</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一、违约责任： 1.乙方应按合同约定时间完成各阶段合同义务，若发生延迟，乙方应向甲方支付合同总价款10%的违约金，且甲方有权单方解除本合同。但甲方书面同意延迟或因甲方原因导致延迟的，乙方不承担违约责任。 2.如甲方未能在本合同约定时间内支付款项，每延迟一天，甲方须向乙方承担迟延支付费用的0.5‰作为违约金，并将服务周期予以相应顺延。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outlineLvl w:val="2"/>
      </w:pPr>
      <w:r>
        <w:rPr>
          <w:sz w:val="28"/>
          <w:b/>
        </w:rPr>
        <w:t>3.4其他要求</w:t>
      </w:r>
    </w:p>
    <w:p>
      <w:pPr>
        <w:pStyle w:val="null3"/>
      </w:pPr>
      <w:r>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西安市雁塔区科技二路71号竹园·天寰国际1107室。 3.如磋商文件中融资相关内容与新政策要求有出入，按照最新要求执行。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一般资格要求及特殊资格要求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一般资格要求及特殊资格要求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一般资格要求及特殊资格要求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供应商应授权合法的人员参加磋商全过程</w:t>
            </w:r>
          </w:p>
        </w:tc>
        <w:tc>
          <w:tcPr>
            <w:tcW w:type="dxa" w:w="3322"/>
          </w:tcPr>
          <w:p>
            <w:pPr>
              <w:pStyle w:val="null3"/>
            </w:pPr>
            <w:r>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t>一般资格要求及特殊资格要求</w:t>
            </w:r>
          </w:p>
        </w:tc>
      </w:tr>
      <w:tr>
        <w:tc>
          <w:tcPr>
            <w:tcW w:type="dxa" w:w="831"/>
          </w:tcPr>
          <w:p>
            <w:pPr>
              <w:pStyle w:val="null3"/>
            </w:pPr>
            <w:r>
              <w:rPr/>
              <w:t>2</w:t>
            </w:r>
          </w:p>
        </w:tc>
        <w:tc>
          <w:tcPr>
            <w:tcW w:type="dxa" w:w="2492"/>
          </w:tcPr>
          <w:p>
            <w:pPr>
              <w:pStyle w:val="null3"/>
            </w:pPr>
            <w:r>
              <w:rPr/>
              <w:t>信用证明</w:t>
            </w:r>
          </w:p>
        </w:tc>
        <w:tc>
          <w:tcPr>
            <w:tcW w:type="dxa" w:w="3322"/>
          </w:tcPr>
          <w:p>
            <w:pPr>
              <w:pStyle w:val="null3"/>
            </w:pPr>
            <w:r>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t>一般资格要求及特殊资格要求</w:t>
            </w:r>
          </w:p>
        </w:tc>
      </w:tr>
      <w:tr>
        <w:tc>
          <w:tcPr>
            <w:tcW w:type="dxa" w:w="831"/>
          </w:tcPr>
          <w:p>
            <w:pPr>
              <w:pStyle w:val="null3"/>
            </w:pPr>
            <w:r>
              <w:rPr/>
              <w:t>3</w:t>
            </w:r>
          </w:p>
        </w:tc>
        <w:tc>
          <w:tcPr>
            <w:tcW w:type="dxa" w:w="2492"/>
          </w:tcPr>
          <w:p>
            <w:pPr>
              <w:pStyle w:val="null3"/>
            </w:pPr>
            <w:r>
              <w:rPr/>
              <w:t>供应商须为具有独立承担民事责任能力的法人、其他组织或自然人</w:t>
            </w:r>
          </w:p>
        </w:tc>
        <w:tc>
          <w:tcPr>
            <w:tcW w:type="dxa" w:w="3322"/>
          </w:tcPr>
          <w:p>
            <w:pPr>
              <w:pStyle w:val="null3"/>
            </w:pPr>
            <w:r>
              <w:rPr/>
              <w:t>出具合法有效的营业执照或事业单位法人证书等国家规定的相关证明，自然人参与的提供其身份证明。</w:t>
            </w:r>
          </w:p>
        </w:tc>
        <w:tc>
          <w:tcPr>
            <w:tcW w:type="dxa" w:w="1661"/>
          </w:tcPr>
          <w:p>
            <w:pPr>
              <w:pStyle w:val="null3"/>
            </w:pPr>
            <w:r>
              <w:rPr/>
              <w:t>一般资格要求及特殊资格要求</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提供2023年度经审计的完整有效财务报告，或其响应文件递交截止时间前三个月内基本开户银行出具的资信证明，或财政部门认可的政府采购专业担保机构出具的担保函（以上三种任意一项即可）。</w:t>
            </w:r>
          </w:p>
        </w:tc>
        <w:tc>
          <w:tcPr>
            <w:tcW w:type="dxa" w:w="1661"/>
          </w:tcPr>
          <w:p>
            <w:pPr>
              <w:pStyle w:val="null3"/>
            </w:pPr>
            <w:r>
              <w:rPr/>
              <w:t>一般资格要求及特殊资格要求</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提供自2023年11月1日以来已缴存的任意1个月的社会保障资金缴存单据或社保机构开具的社会保险参保缴费情况证明；依法不需要缴纳社会保障资金的供应商应提供相关证明文件。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t>一般资格要求及特殊资格要求</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提供自2023年11月1日以来已缴纳的任意1个月的依法缴纳税收的相关凭据(时间以税款所属日期为准)，凭据应有税务机关或代收机关的公章或业务专用章；依法免税或无须缴纳税收的供应商，应提供相应证明文件。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一般资格要求及特殊资格要求</w:t>
            </w:r>
          </w:p>
        </w:tc>
      </w:tr>
      <w:tr>
        <w:tc>
          <w:tcPr>
            <w:tcW w:type="dxa" w:w="831"/>
          </w:tcPr>
          <w:p>
            <w:pPr>
              <w:pStyle w:val="null3"/>
            </w:pPr>
            <w:r>
              <w:rPr/>
              <w:t>7</w:t>
            </w:r>
          </w:p>
        </w:tc>
        <w:tc>
          <w:tcPr>
            <w:tcW w:type="dxa" w:w="2492"/>
          </w:tcPr>
          <w:p>
            <w:pPr>
              <w:pStyle w:val="null3"/>
            </w:pPr>
            <w:r>
              <w:rPr/>
              <w:t>提供具有履行合同所必需的设备和专业技术能力的书面承诺</w:t>
            </w:r>
          </w:p>
        </w:tc>
        <w:tc>
          <w:tcPr>
            <w:tcW w:type="dxa" w:w="3322"/>
          </w:tcPr>
          <w:p>
            <w:pPr>
              <w:pStyle w:val="null3"/>
            </w:pPr>
            <w:r>
              <w:rPr/>
              <w:t>提供具有履行合同所必需的设备和专业技术能力的书面承诺，加盖供应商公章。</w:t>
            </w:r>
          </w:p>
        </w:tc>
        <w:tc>
          <w:tcPr>
            <w:tcW w:type="dxa" w:w="1661"/>
          </w:tcPr>
          <w:p>
            <w:pPr>
              <w:pStyle w:val="null3"/>
            </w:pPr>
            <w:r>
              <w:rPr/>
              <w:t>一般资格要求及特殊资格要求</w:t>
            </w:r>
          </w:p>
        </w:tc>
      </w:tr>
      <w:tr>
        <w:tc>
          <w:tcPr>
            <w:tcW w:type="dxa" w:w="831"/>
          </w:tcPr>
          <w:p>
            <w:pPr>
              <w:pStyle w:val="null3"/>
            </w:pPr>
            <w:r>
              <w:rPr/>
              <w:t>8</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提供参加政府采购活动前三年内在经营活动中没有重大违法记录的书面声明，加盖供应商公章。</w:t>
            </w:r>
          </w:p>
        </w:tc>
        <w:tc>
          <w:tcPr>
            <w:tcW w:type="dxa" w:w="1661"/>
          </w:tcPr>
          <w:p>
            <w:pPr>
              <w:pStyle w:val="null3"/>
            </w:pPr>
            <w:r>
              <w:rPr/>
              <w:t>一般资格要求及特殊资格要求</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t>一般资格要求及特殊资格要求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符合磋商文件要求</w:t>
            </w:r>
          </w:p>
        </w:tc>
        <w:tc>
          <w:tcPr>
            <w:tcW w:type="dxa" w:w="1661"/>
          </w:tcPr>
          <w:p>
            <w:pPr>
              <w:pStyle w:val="null3"/>
            </w:pPr>
            <w:r>
              <w:rPr/>
              <w:t>中小企业声明函 一般资格要求及特殊资格要求 报价表 业绩一览表 响应文件封面 总服务方案 残疾人福利性单位声明函 标的清单 商务要求应答表 其他材料及供应商认为有必要说明、阐述的事项 响应函 监狱企业的证明文件 服务内容及要求应答表</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供应商报价</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响应文件封面 标的清单 报价表 响应函</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符合磋商文件要求</w:t>
            </w:r>
          </w:p>
        </w:tc>
        <w:tc>
          <w:tcPr>
            <w:tcW w:type="dxa" w:w="1661"/>
          </w:tcPr>
          <w:p>
            <w:pPr>
              <w:pStyle w:val="null3"/>
            </w:pPr>
            <w:r>
              <w:rPr/>
              <w:t>响应文件封面 商务要求应答表</w:t>
            </w:r>
          </w:p>
        </w:tc>
      </w:tr>
      <w:tr>
        <w:tc>
          <w:tcPr>
            <w:tcW w:type="dxa" w:w="831"/>
          </w:tcPr>
          <w:p>
            <w:pPr>
              <w:pStyle w:val="null3"/>
            </w:pPr>
            <w:r>
              <w:rPr/>
              <w:t>6</w:t>
            </w:r>
          </w:p>
        </w:tc>
        <w:tc>
          <w:tcPr>
            <w:tcW w:type="dxa" w:w="2492"/>
          </w:tcPr>
          <w:p>
            <w:pPr>
              <w:pStyle w:val="null3"/>
            </w:pPr>
            <w:r>
              <w:rPr/>
              <w:t>其他要求</w:t>
            </w:r>
          </w:p>
        </w:tc>
        <w:tc>
          <w:tcPr>
            <w:tcW w:type="dxa" w:w="3322"/>
          </w:tcPr>
          <w:p>
            <w:pPr>
              <w:pStyle w:val="null3"/>
            </w:pPr>
            <w:r>
              <w:rPr/>
              <w:t>1.响应内容出现漏项或数量与要求不符，商务要求或技术要求出现实质性偏差；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t>中小企业声明函 一般资格要求及特殊资格要求 报价表 业绩一览表 响应文件封面 总服务方案 残疾人福利性单位声明函 标的清单 商务要求应答表 其他材料及供应商认为有必要说明、阐述的事项 响应函 监狱企业的证明文件 服务内容及要求应答表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监理实施方案</w:t>
            </w:r>
          </w:p>
        </w:tc>
        <w:tc>
          <w:tcPr>
            <w:tcW w:type="dxa" w:w="2492"/>
          </w:tcPr>
          <w:p>
            <w:pPr>
              <w:pStyle w:val="null3"/>
            </w:pPr>
            <w:r>
              <w:rPr/>
              <w:t>针对本项目实际情况，提供监理实施方案，对①监理总体的工作目标、②监理内容、③服务方式、④监理流程等描述全面、合理，符合项目特点。以上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总服务方案</w:t>
            </w:r>
          </w:p>
        </w:tc>
      </w:tr>
      <w:tr>
        <w:tc>
          <w:tcPr>
            <w:tcW w:type="dxa" w:w="831"/>
            <w:vMerge/>
          </w:tcPr>
          <w:p/>
        </w:tc>
        <w:tc>
          <w:tcPr>
            <w:tcW w:type="dxa" w:w="1661"/>
          </w:tcPr>
          <w:p>
            <w:pPr>
              <w:pStyle w:val="null3"/>
            </w:pPr>
            <w:r>
              <w:rPr/>
              <w:t>质量控制管理措施</w:t>
            </w:r>
          </w:p>
        </w:tc>
        <w:tc>
          <w:tcPr>
            <w:tcW w:type="dxa" w:w="2492"/>
          </w:tcPr>
          <w:p>
            <w:pPr>
              <w:pStyle w:val="null3"/>
            </w:pPr>
            <w:r>
              <w:rPr/>
              <w:t>根据供应商针对本项目的质量控制管理措施方案，进行综合评审。 （1）质量控制管理措施方案详细完整、科学合理，适用于本项目，得7-10分； （2）质量控制管理措施方案较完整、科学合理，基本适用于本项目，得3-7分； （3）质量控制管理措施方案不完整、安排合理，不适用于本项目，得1-3分；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进度控制管理措施</w:t>
            </w:r>
          </w:p>
        </w:tc>
        <w:tc>
          <w:tcPr>
            <w:tcW w:type="dxa" w:w="2492"/>
          </w:tcPr>
          <w:p>
            <w:pPr>
              <w:pStyle w:val="null3"/>
            </w:pPr>
            <w:r>
              <w:rPr/>
              <w:t>根据供应商针对本项目制定的进度计划方案和各阶段的实施计划表（包括但不限于项目服务期间的各阶段时间节点安排、工作内容安排、各阶段的人力物力投入实施计划等）进行综合评审。 （1）进度计划、时间节点及工作内容等安排详细合理，有细化措施等内容得5-8分； （2）进度计划、时间节点及工作内容安排较详细，措施内容基本可行得3-5分； （3）进度计划、时间节点及工作内容安排粗略，措施内容粗略得1-3分。 （4）未提供不得分。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投资控制的方法和措施</w:t>
            </w:r>
          </w:p>
        </w:tc>
        <w:tc>
          <w:tcPr>
            <w:tcW w:type="dxa" w:w="2492"/>
          </w:tcPr>
          <w:p>
            <w:pPr>
              <w:pStyle w:val="null3"/>
            </w:pPr>
            <w:r>
              <w:rPr/>
              <w:t>项目投资控制方法和措施合理可行，符合该项目投资控制的需要。 （1）投资控制的方法和措施，内容详细、规范、可行性强，得3-5分；（2） 投资控制的方法和措施，内容基本完整、较为规范，具有可行性，得2-3分； （3）投资控制的方法和措施，内容不完整或可行性一般，得1-2分；（4）未提供不得分。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信息安全控制措施</w:t>
            </w:r>
          </w:p>
        </w:tc>
        <w:tc>
          <w:tcPr>
            <w:tcW w:type="dxa" w:w="2492"/>
          </w:tcPr>
          <w:p>
            <w:pPr>
              <w:pStyle w:val="null3"/>
            </w:pPr>
            <w:r>
              <w:rPr/>
              <w:t>针对本项目实际情况，提供信息安全控制措施。项目信息安全和施工安全控制措施满足项目要求和信息安全标准，符合项目特点。 （1）信息安全控制措施，方案详细、规范、可行性强，得3-5分；（2） 信息安全控制措施，方案基本完整、较为规范，具有可行性，得2-3分； （3）信息安全控制措施，方案内容不完整或可行性差，得1-2分；（4）未提供不得分。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合同和文档管理的措施</w:t>
            </w:r>
          </w:p>
        </w:tc>
        <w:tc>
          <w:tcPr>
            <w:tcW w:type="dxa" w:w="2492"/>
          </w:tcPr>
          <w:p>
            <w:pPr>
              <w:pStyle w:val="null3"/>
            </w:pPr>
            <w:r>
              <w:rPr/>
              <w:t>合同和文档信息管理的内容完整、明确；方法和措施、流程合理可行，符合项目特点，满足后期项目运行维护和项目审计的需要。（1） 合同文档管理措施，方案详细、规范、可行性强，得3-5分；（2） 合同文档管理措施，方案基本完整、较为规范，具有可行性，得2-3分；（3） 合同文档管理措施，方案内容不完整或可行性一般，得1-2分；（4）未提供不得分。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组织协同的方法和措施</w:t>
            </w:r>
          </w:p>
        </w:tc>
        <w:tc>
          <w:tcPr>
            <w:tcW w:type="dxa" w:w="2492"/>
          </w:tcPr>
          <w:p>
            <w:pPr>
              <w:pStyle w:val="null3"/>
            </w:pPr>
            <w:r>
              <w:rPr/>
              <w:t>项目组织协同的方法和措施合理可行，流程规范，保证各相关方的良好沟通和无缝衔接，保证项目相关信息传递的及时性和有效性。（1） 方法措施详细、规范、可行性强，得3-5分；（2） 方法措施基本完整、较为规范，具有可行性，得2-3分；（3） 方法措施内容不完整或可行性一般，得1-2分；（4）未提供不得分。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变更控制的方法和措施</w:t>
            </w:r>
          </w:p>
        </w:tc>
        <w:tc>
          <w:tcPr>
            <w:tcW w:type="dxa" w:w="2492"/>
          </w:tcPr>
          <w:p>
            <w:pPr>
              <w:pStyle w:val="null3"/>
            </w:pPr>
            <w:r>
              <w:rPr/>
              <w:t>项目变更控制的方法和措施合理可行，流程规范，包括需求变更、设计变更、费用变更。 （1）变更控制的方法和措施，内容详细、规范、可行性强，得3-5分； （2）变更控制的方法和措施，内容基本完整、较为规范，具有可行性，得2-3分；（3） 变更控制的方法和措施，内容不完整或可行性一般，得1-2分；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保密措施</w:t>
            </w:r>
          </w:p>
        </w:tc>
        <w:tc>
          <w:tcPr>
            <w:tcW w:type="dxa" w:w="2492"/>
          </w:tcPr>
          <w:p>
            <w:pPr>
              <w:pStyle w:val="null3"/>
            </w:pPr>
            <w:r>
              <w:rPr/>
              <w:t>针对项目安全保密职责提供具体的保密措施。（1）保密措施内容详细完整，能够提供保密承诺，且保密措施利于项目实施，得3-5分；（2）保密措施内容基本满足本项目需求，未提供保密承诺，但不影响项目实施，得2-3分；（3）保密措施内容缺陷较多，影响到项目实施，得1-2分；（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企业资信1</w:t>
            </w:r>
          </w:p>
        </w:tc>
        <w:tc>
          <w:tcPr>
            <w:tcW w:type="dxa" w:w="2492"/>
          </w:tcPr>
          <w:p>
            <w:pPr>
              <w:pStyle w:val="null3"/>
            </w:pPr>
            <w:r>
              <w:rPr/>
              <w:t>供应商具有信息系统工程监理服务标准贯标证书，甲级得5分，乙级得3分，丙级得1分，其他不得分。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总服务方案</w:t>
            </w:r>
          </w:p>
        </w:tc>
      </w:tr>
      <w:tr>
        <w:tc>
          <w:tcPr>
            <w:tcW w:type="dxa" w:w="831"/>
            <w:vMerge/>
          </w:tcPr>
          <w:p/>
        </w:tc>
        <w:tc>
          <w:tcPr>
            <w:tcW w:type="dxa" w:w="1661"/>
          </w:tcPr>
          <w:p>
            <w:pPr>
              <w:pStyle w:val="null3"/>
            </w:pPr>
            <w:r>
              <w:rPr/>
              <w:t>企业资信2</w:t>
            </w:r>
          </w:p>
        </w:tc>
        <w:tc>
          <w:tcPr>
            <w:tcW w:type="dxa" w:w="2492"/>
          </w:tcPr>
          <w:p>
            <w:pPr>
              <w:pStyle w:val="null3"/>
            </w:pPr>
            <w:r>
              <w:rPr/>
              <w:t>供应商具有ISO20000信息技术服务管理体系认证证书、ISO27001信息安全管理体系认证证书， ISO9001质量管理体系认证证书、ISO14001环境管理体系认证、ISO45001职业健康安全管理体系认证证书，具备一项得1分，最高得5分。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总服务方案</w:t>
            </w:r>
          </w:p>
        </w:tc>
      </w:tr>
      <w:tr>
        <w:tc>
          <w:tcPr>
            <w:tcW w:type="dxa" w:w="831"/>
            <w:vMerge/>
          </w:tcPr>
          <w:p/>
        </w:tc>
        <w:tc>
          <w:tcPr>
            <w:tcW w:type="dxa" w:w="1661"/>
          </w:tcPr>
          <w:p>
            <w:pPr>
              <w:pStyle w:val="null3"/>
            </w:pPr>
            <w:r>
              <w:rPr/>
              <w:t>项目总监理工程师1</w:t>
            </w:r>
          </w:p>
        </w:tc>
        <w:tc>
          <w:tcPr>
            <w:tcW w:type="dxa" w:w="2492"/>
          </w:tcPr>
          <w:p>
            <w:pPr>
              <w:pStyle w:val="null3"/>
            </w:pPr>
            <w:r>
              <w:rPr/>
              <w:t>项目监理团队配备项目总监理工程师1名，在满足采购需求人员配备要求的基础上，提供IT服务项目经理证书或注册信息安全工程师（CISE）或软件测试工程师证书或软件工程造价师证书或ITSS国家信息技术服务标准应用经理证书，每提供1个得1分，最多得5分，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总服务方案</w:t>
            </w:r>
          </w:p>
        </w:tc>
      </w:tr>
      <w:tr>
        <w:tc>
          <w:tcPr>
            <w:tcW w:type="dxa" w:w="831"/>
            <w:vMerge/>
          </w:tcPr>
          <w:p/>
        </w:tc>
        <w:tc>
          <w:tcPr>
            <w:tcW w:type="dxa" w:w="1661"/>
          </w:tcPr>
          <w:p>
            <w:pPr>
              <w:pStyle w:val="null3"/>
            </w:pPr>
            <w:r>
              <w:rPr/>
              <w:t>项目总监理工程师2</w:t>
            </w:r>
          </w:p>
        </w:tc>
        <w:tc>
          <w:tcPr>
            <w:tcW w:type="dxa" w:w="2492"/>
          </w:tcPr>
          <w:p>
            <w:pPr>
              <w:pStyle w:val="null3"/>
            </w:pPr>
            <w:r>
              <w:rPr/>
              <w:t>提供项目总监理工程师近3年（2021年11月至今）类似项目合同业绩证明材料，每提供1份得1分，最多得2分。（注：以上证明文件在响应文件中附业绩合同扫描件并加盖供应商公章，业绩证明材料需体现项目总监理工程师姓名。）</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总服务方案</w:t>
            </w:r>
          </w:p>
        </w:tc>
      </w:tr>
      <w:tr>
        <w:tc>
          <w:tcPr>
            <w:tcW w:type="dxa" w:w="831"/>
            <w:vMerge/>
          </w:tcPr>
          <w:p/>
        </w:tc>
        <w:tc>
          <w:tcPr>
            <w:tcW w:type="dxa" w:w="1661"/>
          </w:tcPr>
          <w:p>
            <w:pPr>
              <w:pStyle w:val="null3"/>
            </w:pPr>
            <w:r>
              <w:rPr/>
              <w:t>项目监理团队1</w:t>
            </w:r>
          </w:p>
        </w:tc>
        <w:tc>
          <w:tcPr>
            <w:tcW w:type="dxa" w:w="2492"/>
          </w:tcPr>
          <w:p>
            <w:pPr>
              <w:pStyle w:val="null3"/>
            </w:pPr>
            <w:r>
              <w:rPr/>
              <w:t>项目监理团队配备项目总监理工程师代表1名，在满足采购需求人员配备要求的基础上，提供软件工程造价师证书或软件测试工程师证书或ITSS国家信息技术服务标准应用经理证书，每提供1个得1分，最多得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总服务方案</w:t>
            </w:r>
          </w:p>
        </w:tc>
      </w:tr>
      <w:tr>
        <w:tc>
          <w:tcPr>
            <w:tcW w:type="dxa" w:w="831"/>
            <w:vMerge/>
          </w:tcPr>
          <w:p/>
        </w:tc>
        <w:tc>
          <w:tcPr>
            <w:tcW w:type="dxa" w:w="1661"/>
          </w:tcPr>
          <w:p>
            <w:pPr>
              <w:pStyle w:val="null3"/>
            </w:pPr>
            <w:r>
              <w:rPr/>
              <w:t>项目监理团队2</w:t>
            </w:r>
          </w:p>
        </w:tc>
        <w:tc>
          <w:tcPr>
            <w:tcW w:type="dxa" w:w="2492"/>
          </w:tcPr>
          <w:p>
            <w:pPr>
              <w:pStyle w:val="null3"/>
            </w:pPr>
            <w:r>
              <w:rPr/>
              <w:t>项目监理团队配备专业监理工程师，满足本项目采购需求中人员配备要求，项目团队结构合理、分工明确、技术能力强，有相关资格证书。 （1）项目团队人员充裕，分工明确，配备合理，得2-4分；（2）人员基本满足要求，职责较为明确，配备一般，得1-2分；（3）未提供不得分。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合理化建议</w:t>
            </w:r>
          </w:p>
        </w:tc>
        <w:tc>
          <w:tcPr>
            <w:tcW w:type="dxa" w:w="2492"/>
          </w:tcPr>
          <w:p>
            <w:pPr>
              <w:pStyle w:val="null3"/>
            </w:pPr>
            <w:r>
              <w:rPr/>
              <w:t>针对本项目采购需求及项目实际情况，能够提出有价值的合理化建议，且具体切实可行，有利于提升本项目整体服务质量。 （1）建议合理、切实可行，内容详尽、全面，得4分； （2）建议较合理、可行，内容较详尽、全面，得2分；（3）内容粗略，建议不合理、可行性一般，得1分；（4）未提供不得分。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总服务方案</w:t>
            </w:r>
          </w:p>
        </w:tc>
      </w:tr>
      <w:tr>
        <w:tc>
          <w:tcPr>
            <w:tcW w:type="dxa" w:w="831"/>
            <w:vMerge/>
          </w:tcPr>
          <w:p/>
        </w:tc>
        <w:tc>
          <w:tcPr>
            <w:tcW w:type="dxa" w:w="1661"/>
          </w:tcPr>
          <w:p>
            <w:pPr>
              <w:pStyle w:val="null3"/>
            </w:pPr>
            <w:r>
              <w:rPr/>
              <w:t>业绩</w:t>
            </w:r>
          </w:p>
        </w:tc>
        <w:tc>
          <w:tcPr>
            <w:tcW w:type="dxa" w:w="2492"/>
          </w:tcPr>
          <w:p>
            <w:pPr>
              <w:pStyle w:val="null3"/>
            </w:pPr>
            <w:r>
              <w:rPr/>
              <w:t>供应商2021年11月至今承担过类似项目业绩，每提供1份类似项目业绩得2分，满分6分。未提供不得分。注：须提供合同关键页复印件，关键页包括合同标的、签字盖章页，否则不计分。（以合同签订时间为准）。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价格分统一采用低价优先法计算，即满足磋商文件要求且最终报价价格最低的报价为评审基准价，其价格分为满分。其他供应商的价格分统一按照下列公式计算：磋商报价得分=(评审基准价/最终价)×10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详见附件：服务内容及要求应答表</w:t>
      </w:r>
    </w:p>
    <w:p>
      <w:pPr>
        <w:pStyle w:val="null3"/>
        <w:ind w:firstLine="960"/>
      </w:pPr>
      <w:r>
        <w:rPr/>
        <w:t>详见附件：商务要求应答表</w:t>
      </w:r>
    </w:p>
    <w:p>
      <w:pPr>
        <w:pStyle w:val="null3"/>
        <w:ind w:firstLine="960"/>
      </w:pPr>
      <w:r>
        <w:rPr/>
        <w:t>详见附件：业绩一览表</w:t>
      </w:r>
    </w:p>
    <w:p>
      <w:pPr>
        <w:pStyle w:val="null3"/>
        <w:ind w:firstLine="960"/>
      </w:pPr>
      <w:r>
        <w:rPr/>
        <w:t>详见附件：总服务方案</w:t>
      </w:r>
    </w:p>
    <w:p>
      <w:pPr>
        <w:pStyle w:val="null3"/>
        <w:ind w:firstLine="960"/>
      </w:pPr>
      <w:r>
        <w:rPr/>
        <w:t>详见附件：一般资格要求及特殊资格要求</w:t>
      </w:r>
    </w:p>
    <w:p>
      <w:pPr>
        <w:pStyle w:val="null3"/>
        <w:ind w:firstLine="960"/>
      </w:pPr>
      <w:r>
        <w:rPr/>
        <w:t>详见附件：其他材料及供应商认为有必要说明、阐述的事项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