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257F9A">
      <w:pPr>
        <w:pStyle w:val="4"/>
        <w:rPr>
          <w:rFonts w:hint="eastAsia" w:eastAsiaTheme="minorEastAsia"/>
          <w:lang w:eastAsia="zh-CN"/>
        </w:rPr>
      </w:pPr>
      <w:r>
        <w:t>标的名称：项目服务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950"/>
        <w:gridCol w:w="6621"/>
      </w:tblGrid>
      <w:tr w14:paraId="5E3E95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648AB0FD">
            <w:pPr>
              <w:pStyle w:val="4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参数性质</w:t>
            </w:r>
          </w:p>
        </w:tc>
        <w:tc>
          <w:tcPr>
            <w:tcW w:w="950" w:type="dxa"/>
            <w:vAlign w:val="center"/>
          </w:tcPr>
          <w:p w14:paraId="219FAF8A">
            <w:pPr>
              <w:pStyle w:val="4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序</w:t>
            </w:r>
            <w:bookmarkStart w:id="0" w:name="_GoBack"/>
            <w:bookmarkEnd w:id="0"/>
            <w:r>
              <w:rPr>
                <w:color w:val="auto"/>
                <w:highlight w:val="none"/>
              </w:rPr>
              <w:t>号</w:t>
            </w:r>
          </w:p>
        </w:tc>
        <w:tc>
          <w:tcPr>
            <w:tcW w:w="6621" w:type="dxa"/>
          </w:tcPr>
          <w:p w14:paraId="67615558">
            <w:pPr>
              <w:pStyle w:val="4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 技术参数与性能指标</w:t>
            </w:r>
          </w:p>
        </w:tc>
      </w:tr>
      <w:tr w14:paraId="219C25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4632A510"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950" w:type="dxa"/>
            <w:vAlign w:val="center"/>
          </w:tcPr>
          <w:p w14:paraId="75C4EF7D">
            <w:pPr>
              <w:pStyle w:val="4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1</w:t>
            </w:r>
          </w:p>
        </w:tc>
        <w:tc>
          <w:tcPr>
            <w:tcW w:w="6621" w:type="dxa"/>
          </w:tcPr>
          <w:p w14:paraId="3863AEBB">
            <w:pPr>
              <w:pStyle w:val="4"/>
              <w:jc w:val="both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一、项目概况</w:t>
            </w:r>
          </w:p>
          <w:p w14:paraId="0E9CA044"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按照市发改委《关于城市道路照明维护改造项目可行性研究报告的批复》（市发改审批〔2024〕143号）文件要求，我局对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西安市景龙池路、更新街、龙朔南路等2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条城市道路照明设施进行提升改造。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共计更换灯具1430套、电缆42650米、电缆保护管47610米，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具体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景龙池（长乐坊-柿园路）更换灯具18套、电缆700米、电缆保护管800米；更新街（炮房街-柿园路）更换灯具14套、电缆650米、电缆保护管750米；龙朔南路（北三环-龙朔路）更换灯具20套、电缆2000米、电缆保护管2400米；景观路（东二环-春明路）更换灯具23套、电缆800米、电缆保护管900米；春明路（长乐中路-景观路）更换灯具20套、电缆1500米、电缆保护管1750米；体育馆南路（长安路-文艺路）更换灯具23套、电缆850米、电缆保护管950米；围墙巷（长安路-振兴路）更换灯具11套、电缆500米、电缆保护管530米；西影路（雁塔路-西延路、西延路-幸福南路）更换灯具454套、电缆15100米、电缆保护管19400米；白庙路（南二环-友谊西路）更换灯具15套、电缆650米、电缆保护管680米；大寨路（丈八北路-唐延路）更换灯具87套、电缆保护管300米；文景路（北二环-龙首北路）更换灯具87套；丰庆路（劳动路-西南城角立交）更换灯具106套、电缆3500米、电缆保护管3800米；一中北路（环城西路-潘家村路、潘家村路-铁塔寺路）更换灯具26套、电缆1050米、电缆保护管950米；南四合窑（陕建机施第一社区和汇文中学周边）更换灯具33套、电缆1300米、电缆保护管950米；爱学路东段（公园南路-万寿中路）更换灯具24套、电缆900米、电缆保护管950米；爱宁路（爱民路-咸宁中路）更换灯具15套、电缆1050米、电缆保护管600米；爱民路（公园南路-万寿中路）更换灯具22套、电缆1200米、电缆保护管1300米；明德西路（明德南巷-东仪路）更换灯具9套、电缆400米、电缆保护管430米；芳泽路（芸辉路-华豪花园洋房小区）更换灯具9套、电缆保护管50米；东二环辅道（矿山路-石家街转盘、华清立交辅道）更换灯具67套、电缆2100米、电缆保护管1020米；友谊东路（雁塔北路-兴庆路）更换灯具349套、电缆8400米、电缆保护管9100米；</w:t>
            </w:r>
          </w:p>
          <w:p w14:paraId="53AD82A7">
            <w:pPr>
              <w:pStyle w:val="4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  <w:p w14:paraId="42180ED2">
            <w:pPr>
              <w:pStyle w:val="4"/>
              <w:jc w:val="both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二、服务内容</w:t>
            </w:r>
          </w:p>
          <w:p w14:paraId="0DBB7481">
            <w:pPr>
              <w:pStyle w:val="4"/>
              <w:jc w:val="both"/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一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）工程设计范围：本项目设计服务，主要包括方案设计、初步设计（含设计概算）、施工图设计（含施工图预算）、施工配合。</w:t>
            </w:r>
          </w:p>
          <w:p w14:paraId="1DD8072F">
            <w:pPr>
              <w:pStyle w:val="4"/>
              <w:jc w:val="both"/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二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）工程设计阶段：方案编制、初步设计、施工图设计、施工配合。</w:t>
            </w:r>
          </w:p>
          <w:p w14:paraId="31046A93">
            <w:pPr>
              <w:pStyle w:val="4"/>
              <w:jc w:val="both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三、</w:t>
            </w:r>
            <w:r>
              <w:rPr>
                <w:rFonts w:hint="eastAsia"/>
                <w:color w:val="auto"/>
                <w:highlight w:val="none"/>
              </w:rPr>
              <w:t>服务要求</w:t>
            </w:r>
          </w:p>
          <w:p w14:paraId="4E70A80F">
            <w:pPr>
              <w:pStyle w:val="4"/>
              <w:jc w:val="both"/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（一）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技术要求</w:t>
            </w:r>
          </w:p>
          <w:p w14:paraId="26E069BF">
            <w:pPr>
              <w:pStyle w:val="4"/>
              <w:jc w:val="both"/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1、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适用于工程的技术标准包括：《建筑工程设计文件编制深度规定》（2016年版）、现行有效的国家标准、行业标准、工程所在地的地方性标准，以及相应的规范、规程等 。</w:t>
            </w:r>
          </w:p>
          <w:p w14:paraId="398FE3A7">
            <w:pPr>
              <w:pStyle w:val="4"/>
              <w:jc w:val="both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2、工程的技术标准和功能要求的特殊要求：按照绿色、节能、智能相关规范设计。</w:t>
            </w:r>
          </w:p>
          <w:p w14:paraId="6F89462F">
            <w:pPr>
              <w:pStyle w:val="4"/>
              <w:jc w:val="both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3、工程设计文件深度规定：执行《建筑工程设计文件编制深度规定》（2016年版）相关要求。</w:t>
            </w:r>
          </w:p>
          <w:p w14:paraId="2CCC76A7">
            <w:pPr>
              <w:pStyle w:val="4"/>
              <w:jc w:val="both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highlight w:val="none"/>
                <w:lang w:val="en-US" w:eastAsia="zh-CN"/>
              </w:rPr>
              <w:t>(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二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t>)服务期限：</w:t>
            </w:r>
          </w:p>
          <w:p w14:paraId="655D5B7E">
            <w:pPr>
              <w:pStyle w:val="4"/>
              <w:jc w:val="both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1.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t>施工阶段服务期：同施工工期；</w:t>
            </w:r>
          </w:p>
          <w:p w14:paraId="2C8DAB96">
            <w:pPr>
              <w:pStyle w:val="4"/>
              <w:jc w:val="both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2.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t>缺陷责任期阶段服务期：一年。</w:t>
            </w:r>
          </w:p>
          <w:p w14:paraId="017B12ED">
            <w:pPr>
              <w:pStyle w:val="4"/>
              <w:jc w:val="both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highlight w:val="none"/>
                <w:lang w:val="en-US" w:eastAsia="zh-CN"/>
              </w:rPr>
              <w:t>(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三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t>)成果交付要求</w:t>
            </w:r>
          </w:p>
          <w:p w14:paraId="08D0595A">
            <w:pPr>
              <w:pStyle w:val="4"/>
              <w:jc w:val="both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发包人要求设计人提交电子版设计文件的具体形式为：     设计人应向发包人分别提供方案设计、初步设计、施工图设计文件各8套，并按发包人要求格式提供电子版光盘5套</w:t>
            </w:r>
            <w:r>
              <w:rPr>
                <w:rFonts w:hint="eastAsia"/>
                <w:color w:val="auto"/>
                <w:highlight w:val="none"/>
              </w:rPr>
              <w:t>。</w:t>
            </w:r>
          </w:p>
          <w:p w14:paraId="21229B15">
            <w:pPr>
              <w:pStyle w:val="4"/>
              <w:jc w:val="both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四、技术服务内容</w:t>
            </w:r>
          </w:p>
          <w:p w14:paraId="1BE77342">
            <w:pPr>
              <w:pStyle w:val="4"/>
              <w:jc w:val="both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包括：设计单位应当在建设工程施工前向施工、监理单位说明设计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文件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意图；项目开工后配合施工单位对图纸进行会审、设计技术交底；解决施工中设计及施工现场技术问题；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对灯具、灯杆、电缆等主材质量提出设计意见；对现场施工是否符合图纸要求提出意见；设计单位参与项目的进度控制和预算控制；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设计单位应当参加设计文件中标注的重点部位和环节的分部工程、分项工程和单位工程的验收，并签署意见；设计单位应当参加建设工程竣工验收，对是否符合设计要求签字确认，并向建设单位提供建设工程的使用维护说明；参加试运行考核和竣工验收；设计单位应当参与建设工程质量事故分析，并对因设计造成的质量事故，提出相应的技术处理方案等工作。</w:t>
            </w:r>
          </w:p>
        </w:tc>
      </w:tr>
    </w:tbl>
    <w:p w14:paraId="49770F1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69519E"/>
    <w:rsid w:val="2069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4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2024-12-06T09:37:00Z</dcterms:created>
  <dc:creator>疯子1977</dc:creator>
  <cp:lastModifiedBy>疯子1977</cp:lastModifiedBy>
  <dcterms:modified xsi:type="dcterms:W3CDTF">2024-12-06T09:38:08Z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7B12AA62394F4594AD5CE09EFB38E092_11</vt:lpwstr>
  </property>
</Properties>
</file>