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版本号：241125001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艾滋病检测试剂采购项目4（第三批）(二次)</w:t>
      </w:r>
    </w:p>
    <w:p>
      <w:pPr>
        <w:pStyle w:val="null3"/>
        <w:jc w:val="center"/>
        <w:outlineLvl w:val="2"/>
      </w:pPr>
      <w:r>
        <w:rPr>
          <w:sz w:val="28"/>
          <w:b/>
        </w:rPr>
        <w:t>采购项目编号：</w:t>
      </w:r>
      <w:r>
        <w:rPr>
          <w:sz w:val="28"/>
          <w:b/>
        </w:rPr>
        <w:t>KY2024-3-229.1.2B1</w:t>
      </w:r>
      <w:r>
        <w:br/>
      </w:r>
      <w:r>
        <w:br/>
      </w:r>
      <w:r>
        <w:br/>
      </w:r>
    </w:p>
    <w:p>
      <w:pPr>
        <w:pStyle w:val="null3"/>
        <w:jc w:val="center"/>
        <w:outlineLvl w:val="2"/>
      </w:pPr>
      <w:r>
        <w:rPr>
          <w:sz w:val="28"/>
          <w:b/>
        </w:rPr>
        <w:t>西安市疾病预防控制中心</w:t>
      </w:r>
    </w:p>
    <w:p>
      <w:pPr>
        <w:pStyle w:val="null3"/>
        <w:jc w:val="center"/>
        <w:outlineLvl w:val="2"/>
      </w:pPr>
      <w:r>
        <w:rPr>
          <w:sz w:val="28"/>
          <w:b/>
        </w:rPr>
        <w:t>陕西开源招标有限公司</w:t>
      </w:r>
      <w:r>
        <w:rPr>
          <w:sz w:val="28"/>
          <w:b/>
        </w:rPr>
        <w:t>共同编制</w:t>
      </w:r>
    </w:p>
    <w:p>
      <w:pPr>
        <w:pStyle w:val="null3"/>
        <w:jc w:val="center"/>
        <w:outlineLvl w:val="2"/>
      </w:pPr>
      <w:r>
        <w:rPr>
          <w:sz w:val="28"/>
          <w:b/>
        </w:rPr>
        <w:t>2024年11月25日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陕西开源招标有限公司</w:t>
      </w:r>
      <w:r>
        <w:rPr/>
        <w:t>（以下简称“代理机构”）受</w:t>
      </w:r>
      <w:r>
        <w:rPr/>
        <w:t>西安市疾病预防控制中心</w:t>
      </w:r>
      <w:r>
        <w:rPr/>
        <w:t>委托，拟对</w:t>
      </w:r>
      <w:r>
        <w:rPr/>
        <w:t>艾滋病检测试剂采购项目4（第三批）(二次)</w:t>
      </w:r>
      <w:r>
        <w:rPr/>
        <w:t>进行国内公开招标，兹邀请符合本次招标要求的供应商参加投标。</w:t>
      </w:r>
    </w:p>
    <w:p>
      <w:pPr>
        <w:pStyle w:val="null3"/>
        <w:outlineLvl w:val="2"/>
      </w:pPr>
      <w:r>
        <w:rPr>
          <w:sz w:val="28"/>
          <w:b/>
        </w:rPr>
        <w:t>一、采购项目编号：</w:t>
      </w:r>
      <w:r>
        <w:rPr>
          <w:sz w:val="28"/>
          <w:b/>
        </w:rPr>
        <w:t>KY2024-3-229.1.2B1</w:t>
      </w:r>
    </w:p>
    <w:p>
      <w:pPr>
        <w:pStyle w:val="null3"/>
        <w:outlineLvl w:val="2"/>
      </w:pPr>
      <w:r>
        <w:rPr>
          <w:sz w:val="28"/>
          <w:b/>
        </w:rPr>
        <w:t>二、采购项目名称：</w:t>
      </w:r>
      <w:r>
        <w:rPr>
          <w:sz w:val="28"/>
          <w:b/>
        </w:rPr>
        <w:t>艾滋病检测试剂采购项目4（第三批）(二次)</w:t>
      </w:r>
    </w:p>
    <w:p>
      <w:pPr>
        <w:pStyle w:val="null3"/>
        <w:outlineLvl w:val="2"/>
      </w:pPr>
      <w:r>
        <w:rPr>
          <w:sz w:val="28"/>
          <w:b/>
        </w:rPr>
        <w:t>三、招标项目简介</w:t>
      </w:r>
    </w:p>
    <w:p>
      <w:pPr>
        <w:pStyle w:val="null3"/>
        <w:ind w:firstLine="480"/>
      </w:pPr>
      <w:r>
        <w:rPr/>
        <w:t>艾滋病检测试剂采购项目4（第三批）</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t>3、税收缴纳证明：提供2024年1月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p>
      <w:pPr>
        <w:pStyle w:val="null3"/>
      </w:pPr>
      <w:r>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6、控股管理关系：提供直接控股和管理关系清单。若与其他投标人存在单位负责人为同一人或者存在直接控股、管理关系的，则投标无效</w:t>
      </w:r>
    </w:p>
    <w:p>
      <w:pPr>
        <w:pStyle w:val="null3"/>
      </w:pPr>
      <w:r>
        <w:rPr/>
        <w:t>7、承诺函：提供具有履行合同所必需的设备和专业技术能力的承诺函</w:t>
      </w:r>
    </w:p>
    <w:p>
      <w:pPr>
        <w:pStyle w:val="null3"/>
      </w:pPr>
      <w:r>
        <w:rPr/>
        <w:t>8、法定代表人授权书：法定代表人授权书及被授权人身份证复印件。（法定代表人直接投标只须提交法定代表人身份证明书，被授权人参与投标的需提供投标人为其缴纳的2024年任意一个月的社保证明材料。）</w:t>
      </w:r>
    </w:p>
    <w:p>
      <w:pPr>
        <w:pStyle w:val="null3"/>
      </w:pPr>
      <w:r>
        <w:rPr/>
        <w:t>9、专业资质：投标人为生产厂家须提供营业执照副本、医疗器械生产许可证、所投产品的医疗器械注册证；投标人为代理商须提供医疗器械经营许可证、生产厂家的营业执照、医疗器械生产许可证、所投产品的医疗器械注册证（如国家规定免注册产品的必须提供相关证明文件）</w:t>
      </w:r>
    </w:p>
    <w:p>
      <w:pPr>
        <w:pStyle w:val="null3"/>
      </w:pPr>
      <w:r>
        <w:rPr/>
        <w:t>采购包2：</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t>3、税收缴纳证明：提供2024年1月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p>
      <w:pPr>
        <w:pStyle w:val="null3"/>
      </w:pPr>
      <w:r>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6、控股管理关系：提供直接控股和管理关系清单。若与其他投标人存在单位负责人为同一人或者存在直接控股、管理关系的，则投标无效</w:t>
      </w:r>
    </w:p>
    <w:p>
      <w:pPr>
        <w:pStyle w:val="null3"/>
      </w:pPr>
      <w:r>
        <w:rPr/>
        <w:t>7、承诺函：提供具有履行合同所必需的设备和专业技术能力的承诺函</w:t>
      </w:r>
    </w:p>
    <w:p>
      <w:pPr>
        <w:pStyle w:val="null3"/>
      </w:pPr>
      <w:r>
        <w:rPr/>
        <w:t>8、法定代表人授权书：法定代表人授权书及被授权人身份证复印件。（法定代表人直接投标只须提交法定代表人身份证明书，被授权人参与投标的需提供投标人为其缴纳的2024年任意一个月的社保证明材料。）</w:t>
      </w:r>
    </w:p>
    <w:p>
      <w:pPr>
        <w:pStyle w:val="null3"/>
      </w:pPr>
      <w:r>
        <w:rPr/>
        <w:t>9、专业资质：投标人为生产厂家须提供营业执照副本、医疗器械生产许可证、所投产品的医疗器械注册证；投标人为代理商须提供医疗器械经营许可证、生产厂家的营业执照、医疗器械生产许可证、所投产品的医疗器械注册证（如国家规定免注册产品的必须提供相关证明文件）</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西安市疾病预防控制中心</w:t>
      </w:r>
    </w:p>
    <w:p>
      <w:pPr>
        <w:pStyle w:val="null3"/>
      </w:pPr>
      <w:r>
        <w:rPr/>
        <w:t xml:space="preserve"> 地址： </w:t>
      </w:r>
      <w:r>
        <w:rPr/>
        <w:t>西安市西影路599号</w:t>
      </w:r>
    </w:p>
    <w:p>
      <w:pPr>
        <w:pStyle w:val="null3"/>
      </w:pPr>
      <w:r>
        <w:rPr/>
        <w:t xml:space="preserve"> 邮编： </w:t>
      </w:r>
      <w:r>
        <w:rPr/>
        <w:t>710000</w:t>
      </w:r>
    </w:p>
    <w:p>
      <w:pPr>
        <w:pStyle w:val="null3"/>
      </w:pPr>
      <w:r>
        <w:rPr/>
        <w:t xml:space="preserve"> 联系人： </w:t>
      </w:r>
      <w:r>
        <w:rPr/>
        <w:t>刘老师</w:t>
      </w:r>
    </w:p>
    <w:p>
      <w:pPr>
        <w:pStyle w:val="null3"/>
      </w:pPr>
      <w:r>
        <w:rPr/>
        <w:t xml:space="preserve"> 联系电话： </w:t>
      </w:r>
      <w:r>
        <w:rPr/>
        <w:t>029-85535673</w:t>
      </w:r>
    </w:p>
    <w:p>
      <w:pPr>
        <w:pStyle w:val="null3"/>
        <w:outlineLvl w:val="2"/>
      </w:pPr>
      <w:r>
        <w:rPr>
          <w:sz w:val="28"/>
          <w:b/>
        </w:rPr>
        <w:t>代理机构：</w:t>
      </w:r>
      <w:r>
        <w:rPr>
          <w:sz w:val="28"/>
          <w:b/>
        </w:rPr>
        <w:t>陕西开源招标有限公司</w:t>
      </w:r>
    </w:p>
    <w:p>
      <w:pPr>
        <w:pStyle w:val="null3"/>
      </w:pPr>
      <w:r>
        <w:rPr/>
        <w:t xml:space="preserve"> 地址： </w:t>
      </w:r>
      <w:r>
        <w:rPr/>
        <w:t>西安市雁展路1111号莱安中心T6-15层</w:t>
      </w:r>
    </w:p>
    <w:p>
      <w:pPr>
        <w:pStyle w:val="null3"/>
      </w:pPr>
      <w:r>
        <w:rPr/>
        <w:t xml:space="preserve"> 邮编： </w:t>
      </w:r>
      <w:r>
        <w:rPr/>
        <w:t>710000</w:t>
      </w:r>
    </w:p>
    <w:p>
      <w:pPr>
        <w:pStyle w:val="null3"/>
      </w:pPr>
      <w:r>
        <w:rPr/>
        <w:t xml:space="preserve"> 联系人： </w:t>
      </w:r>
      <w:r>
        <w:rPr/>
        <w:t>徐闫靖双、王琦、戈迪</w:t>
      </w:r>
    </w:p>
    <w:p>
      <w:pPr>
        <w:pStyle w:val="null3"/>
      </w:pPr>
      <w:r>
        <w:rPr/>
        <w:t xml:space="preserve"> 联系电话： </w:t>
      </w:r>
      <w:r>
        <w:rPr/>
        <w:t>029-81206622-841</w:t>
      </w:r>
    </w:p>
    <w:p>
      <w:pPr>
        <w:pStyle w:val="null3"/>
        <w:outlineLvl w:val="2"/>
      </w:pPr>
      <w:r>
        <w:rPr>
          <w:sz w:val="28"/>
          <w:b/>
        </w:rPr>
        <w:t>采购监督机构：</w:t>
      </w:r>
      <w:r>
        <w:rPr>
          <w:sz w:val="28"/>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采购包1：630,500.00元</w:t>
            </w:r>
          </w:p>
          <w:p>
            <w:pPr>
              <w:pStyle w:val="null3"/>
            </w:pPr>
            <w:r>
              <w:rPr/>
              <w:t>采购包2：255,280.00元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成交供应商应依据成交金额向采购代理机构交纳成交服务费，交费金额参照国家计委颁布的《招标代理服务收费管理暂行办法》（计价格[2002]1980号）及发改办价格[2003]857号文件的规定标准收取。2、本项目中标服务费按货物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西安市疾病预防控制中心</w:t>
      </w:r>
      <w:r>
        <w:rPr/>
        <w:t>和</w:t>
      </w:r>
      <w:r>
        <w:rPr/>
        <w:t>陕西开源招标有限公司</w:t>
      </w:r>
      <w:r>
        <w:rPr/>
        <w:t>享有。对招标文件中供应商参加本次政府采购活动应当具备的条件，招标项目技术、服务、商务及其他要求，评标细则及标准由</w:t>
      </w:r>
      <w:r>
        <w:rPr/>
        <w:t>西安市疾病预防控制中心</w:t>
      </w:r>
      <w:r>
        <w:rPr/>
        <w:t>负责解释。除上述招标文件内容，其他内容由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西安市疾病预防控制中心</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陕西开源招标有限公司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按招标文件、投标文件及合同约定执行</w:t>
      </w:r>
    </w:p>
    <w:p>
      <w:pPr>
        <w:pStyle w:val="null3"/>
      </w:pPr>
      <w:r>
        <w:rPr/>
        <w:t>采购包2：</w:t>
      </w:r>
    </w:p>
    <w:p>
      <w:pPr>
        <w:pStyle w:val="null3"/>
      </w:pPr>
      <w:r>
        <w:rPr/>
        <w:t>按招标文件、投标文件及合同约定执行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联系人：徐闫靖双、王琦、戈迪</w:t>
      </w:r>
    </w:p>
    <w:p>
      <w:pPr>
        <w:pStyle w:val="null3"/>
      </w:pPr>
      <w:r>
        <w:rPr/>
        <w:t>联系电话：029-81206622-841</w:t>
      </w:r>
    </w:p>
    <w:p>
      <w:pPr>
        <w:pStyle w:val="null3"/>
      </w:pPr>
      <w:r>
        <w:rPr/>
        <w:t>地址：西安市雁展路1111号莱安中心T6-15层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艾滋病检测试剂采购项目4（第三批）</w:t>
      </w:r>
    </w:p>
    <w:p>
      <w:pPr>
        <w:pStyle w:val="null3"/>
        <w:outlineLvl w:val="2"/>
      </w:pPr>
      <w:r>
        <w:rPr>
          <w:sz w:val="28"/>
          <w:b/>
        </w:rPr>
        <w:t>3.2采购内容</w:t>
      </w:r>
    </w:p>
    <w:p>
      <w:pPr>
        <w:pStyle w:val="null3"/>
      </w:pPr>
      <w:r>
        <w:rPr/>
        <w:t>采购包1：</w:t>
      </w:r>
    </w:p>
    <w:p>
      <w:pPr>
        <w:pStyle w:val="null3"/>
      </w:pPr>
      <w:r>
        <w:rPr/>
        <w:t>采购包预算金额（元）: 630,500.00</w:t>
      </w:r>
    </w:p>
    <w:p>
      <w:pPr>
        <w:pStyle w:val="null3"/>
      </w:pPr>
      <w:r>
        <w:rPr/>
        <w:t>采购包最高限价（元）: 630,500.00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HCV抗体快速检测试剂</w:t>
            </w:r>
          </w:p>
        </w:tc>
        <w:tc>
          <w:tcPr>
            <w:tcW w:type="dxa" w:w="831"/>
          </w:tcPr>
          <w:p>
            <w:pPr>
              <w:pStyle w:val="null3"/>
              <w:jc w:val="right"/>
            </w:pPr>
            <w:r>
              <w:rPr/>
              <w:t>9,700.00</w:t>
            </w:r>
          </w:p>
        </w:tc>
        <w:tc>
          <w:tcPr>
            <w:tcW w:type="dxa" w:w="831"/>
          </w:tcPr>
          <w:p>
            <w:pPr>
              <w:pStyle w:val="null3"/>
              <w:jc w:val="right"/>
            </w:pPr>
            <w:r>
              <w:rPr/>
              <w:t>630,500.00</w:t>
            </w:r>
          </w:p>
        </w:tc>
        <w:tc>
          <w:tcPr>
            <w:tcW w:type="dxa" w:w="831"/>
          </w:tcPr>
          <w:p>
            <w:pPr>
              <w:pStyle w:val="null3"/>
            </w:pPr>
            <w:r>
              <w:rPr/>
              <w:t>盒</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255,280.00</w:t>
      </w:r>
    </w:p>
    <w:p>
      <w:pPr>
        <w:pStyle w:val="null3"/>
      </w:pPr>
      <w:r>
        <w:rPr/>
        <w:t>采购包最高限价（元）: 255,280.00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HIV抗体检测酶联免疫试剂1等</w:t>
            </w:r>
          </w:p>
        </w:tc>
        <w:tc>
          <w:tcPr>
            <w:tcW w:type="dxa" w:w="831"/>
          </w:tcPr>
          <w:p>
            <w:pPr>
              <w:pStyle w:val="null3"/>
              <w:jc w:val="right"/>
            </w:pPr>
            <w:r>
              <w:rPr/>
              <w:t>1.00</w:t>
            </w:r>
          </w:p>
        </w:tc>
        <w:tc>
          <w:tcPr>
            <w:tcW w:type="dxa" w:w="831"/>
          </w:tcPr>
          <w:p>
            <w:pPr>
              <w:pStyle w:val="null3"/>
              <w:jc w:val="right"/>
            </w:pPr>
            <w:r>
              <w:rPr/>
              <w:t>255,280.00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标的名称：HCV抗体快速检测试剂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4"/>
                <w:color w:val="000000"/>
              </w:rPr>
              <w:t>一、丙型肝炎病毒（HCV）抗体快速检测试剂</w:t>
            </w:r>
          </w:p>
          <w:p>
            <w:pPr>
              <w:pStyle w:val="null3"/>
            </w:pPr>
            <w:r>
              <w:rPr>
                <w:rFonts w:ascii="宋体" w:hAnsi="宋体" w:cs="宋体" w:eastAsia="宋体"/>
                <w:sz w:val="24"/>
                <w:color w:val="000000"/>
              </w:rPr>
              <w:t>1.</w:t>
            </w:r>
            <w:r>
              <w:rPr>
                <w:rFonts w:ascii="宋体" w:hAnsi="宋体" w:cs="宋体" w:eastAsia="宋体"/>
                <w:sz w:val="24"/>
                <w:color w:val="000000"/>
              </w:rPr>
              <w:t>检验原理：利用免疫层析原理、间接法定性检测血样中的HCV抗体。</w:t>
            </w:r>
          </w:p>
          <w:p>
            <w:pPr>
              <w:pStyle w:val="null3"/>
            </w:pPr>
            <w:r>
              <w:rPr>
                <w:rFonts w:ascii="宋体" w:hAnsi="宋体" w:cs="宋体" w:eastAsia="宋体"/>
                <w:sz w:val="24"/>
                <w:color w:val="000000"/>
              </w:rPr>
              <w:t>2.检测方法：胶体金法。</w:t>
            </w:r>
          </w:p>
          <w:p>
            <w:pPr>
              <w:pStyle w:val="null3"/>
            </w:pPr>
            <w:r>
              <w:rPr>
                <w:rFonts w:ascii="宋体" w:hAnsi="宋体" w:cs="宋体" w:eastAsia="宋体"/>
                <w:sz w:val="24"/>
                <w:color w:val="000000"/>
              </w:rPr>
              <w:t>3.</w:t>
            </w:r>
            <w:r>
              <w:rPr>
                <w:rFonts w:ascii="宋体" w:hAnsi="宋体" w:cs="宋体" w:eastAsia="宋体"/>
                <w:sz w:val="24"/>
                <w:color w:val="000000"/>
              </w:rPr>
              <w:t>样本要求：血清、血浆或全血样本。</w:t>
            </w:r>
          </w:p>
          <w:p>
            <w:pPr>
              <w:pStyle w:val="null3"/>
            </w:pPr>
            <w:r>
              <w:rPr>
                <w:rFonts w:ascii="宋体" w:hAnsi="宋体" w:cs="宋体" w:eastAsia="宋体"/>
                <w:sz w:val="24"/>
                <w:color w:val="000000"/>
              </w:rPr>
              <w:t>4.质量控制：检测板上设有质控带，能清晰显色。</w:t>
            </w:r>
          </w:p>
          <w:p>
            <w:pPr>
              <w:pStyle w:val="null3"/>
            </w:pPr>
            <w:r>
              <w:rPr>
                <w:rFonts w:ascii="宋体" w:hAnsi="宋体" w:cs="宋体" w:eastAsia="宋体"/>
                <w:sz w:val="24"/>
                <w:color w:val="000000"/>
              </w:rPr>
              <w:t>5.加样量：≤100</w:t>
            </w:r>
            <w:r>
              <w:rPr>
                <w:rFonts w:ascii="宋体" w:hAnsi="宋体" w:cs="宋体" w:eastAsia="宋体"/>
                <w:sz w:val="24"/>
                <w:color w:val="000000"/>
              </w:rPr>
              <w:t>μ</w:t>
            </w:r>
            <w:r>
              <w:rPr>
                <w:rFonts w:ascii="宋体" w:hAnsi="宋体" w:cs="宋体" w:eastAsia="宋体"/>
                <w:sz w:val="24"/>
                <w:color w:val="000000"/>
              </w:rPr>
              <w:t>l。</w:t>
            </w:r>
          </w:p>
          <w:p>
            <w:pPr>
              <w:pStyle w:val="null3"/>
            </w:pPr>
            <w:r>
              <w:rPr>
                <w:rFonts w:ascii="宋体" w:hAnsi="宋体" w:cs="宋体" w:eastAsia="宋体"/>
                <w:sz w:val="24"/>
                <w:color w:val="000000"/>
              </w:rPr>
              <w:t>6.保存条件及有效期：于2-30℃保存，试剂到交货地点的有效期≥12个月。</w:t>
            </w:r>
          </w:p>
          <w:p>
            <w:pPr>
              <w:pStyle w:val="null3"/>
            </w:pPr>
            <w:r>
              <w:rPr>
                <w:rFonts w:ascii="宋体" w:hAnsi="宋体" w:cs="宋体" w:eastAsia="宋体"/>
                <w:sz w:val="24"/>
                <w:color w:val="000000"/>
              </w:rPr>
              <w:t>7.</w:t>
            </w:r>
            <w:r>
              <w:rPr>
                <w:rFonts w:ascii="宋体" w:hAnsi="宋体" w:cs="宋体" w:eastAsia="宋体"/>
                <w:sz w:val="24"/>
                <w:color w:val="000000"/>
              </w:rPr>
              <w:t>剂型和规格：卡型，50人份/盒。</w:t>
            </w:r>
          </w:p>
          <w:p>
            <w:pPr>
              <w:pStyle w:val="null3"/>
            </w:pPr>
            <w:r>
              <w:rPr>
                <w:rFonts w:ascii="宋体" w:hAnsi="宋体" w:cs="宋体" w:eastAsia="宋体"/>
                <w:sz w:val="24"/>
              </w:rPr>
              <w:t>8.</w:t>
            </w:r>
            <w:r>
              <w:rPr>
                <w:rFonts w:ascii="宋体" w:hAnsi="宋体" w:cs="宋体" w:eastAsia="宋体"/>
                <w:sz w:val="24"/>
              </w:rPr>
              <w:t>数量</w:t>
            </w:r>
            <w:r>
              <w:rPr>
                <w:rFonts w:ascii="宋体" w:hAnsi="宋体" w:cs="宋体" w:eastAsia="宋体"/>
                <w:sz w:val="24"/>
              </w:rPr>
              <w:t>：9700盒。</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标的名称：HIV抗体检测酶联免疫试剂1等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arial, sans-serif" w:hAnsi="arial, sans-serif" w:cs="arial, sans-serif" w:eastAsia="arial, sans-serif"/>
                <w:sz w:val="21"/>
                <w:color w:val="000000"/>
              </w:rPr>
              <w:t>一、人类免疫缺陷病毒(HIV)抗体诊断试剂1（酶联免疫法）</w:t>
            </w:r>
          </w:p>
          <w:p>
            <w:pPr>
              <w:pStyle w:val="null3"/>
            </w:pPr>
            <w:r>
              <w:rPr>
                <w:rFonts w:ascii="arial, sans-serif" w:hAnsi="arial, sans-serif" w:cs="arial, sans-serif" w:eastAsia="arial, sans-serif"/>
                <w:sz w:val="21"/>
                <w:color w:val="000000"/>
              </w:rPr>
              <w:t>1.检测方法：酶联免疫吸附试验(ELISA)。</w:t>
            </w:r>
          </w:p>
          <w:p>
            <w:pPr>
              <w:pStyle w:val="null3"/>
            </w:pPr>
            <w:r>
              <w:rPr>
                <w:rFonts w:ascii="arial, sans-serif" w:hAnsi="arial, sans-serif" w:cs="arial, sans-serif" w:eastAsia="arial, sans-serif"/>
                <w:sz w:val="21"/>
                <w:color w:val="000000"/>
              </w:rPr>
              <w:t>2.检验原理：应用双抗原夹心酶联免疫法原理检测人血清或血浆中HIV（1+2）抗体。</w:t>
            </w:r>
          </w:p>
          <w:p>
            <w:pPr>
              <w:pStyle w:val="null3"/>
            </w:pPr>
            <w:r>
              <w:rPr>
                <w:rFonts w:ascii="arial, sans-serif" w:hAnsi="arial, sans-serif" w:cs="arial, sans-serif" w:eastAsia="arial, sans-serif"/>
                <w:sz w:val="21"/>
                <w:color w:val="000000"/>
              </w:rPr>
              <w:t>3.样本要求：血清或血浆。</w:t>
            </w:r>
          </w:p>
          <w:p>
            <w:pPr>
              <w:pStyle w:val="null3"/>
            </w:pPr>
            <w:r>
              <w:rPr>
                <w:rFonts w:ascii="arial, sans-serif" w:hAnsi="arial, sans-serif" w:cs="arial, sans-serif" w:eastAsia="arial, sans-serif"/>
                <w:sz w:val="21"/>
                <w:color w:val="000000"/>
              </w:rPr>
              <w:t>4.适用仪器：通用型酶标仪及洗板机。</w:t>
            </w:r>
          </w:p>
          <w:p>
            <w:pPr>
              <w:pStyle w:val="null3"/>
            </w:pPr>
            <w:r>
              <w:rPr>
                <w:rFonts w:ascii="arial, sans-serif" w:hAnsi="arial, sans-serif" w:cs="arial, sans-serif" w:eastAsia="arial, sans-serif"/>
                <w:sz w:val="21"/>
                <w:color w:val="000000"/>
              </w:rPr>
              <w:t>5.包装规格：96人份/盒。</w:t>
            </w:r>
          </w:p>
          <w:p>
            <w:pPr>
              <w:pStyle w:val="null3"/>
            </w:pPr>
            <w:r>
              <w:rPr>
                <w:rFonts w:ascii="arial, sans-serif" w:hAnsi="arial, sans-serif" w:cs="arial, sans-serif" w:eastAsia="arial, sans-serif"/>
                <w:sz w:val="21"/>
                <w:color w:val="000000"/>
              </w:rPr>
              <w:t>6.产品性能指标：参加国家参比实验室最近一次《全国艾滋病病毒抗体诊断试剂临床质量评估》，结果试剂敏感性100%，特异性≥99%，功效性≥99%。</w:t>
            </w:r>
          </w:p>
          <w:p>
            <w:pPr>
              <w:pStyle w:val="null3"/>
            </w:pPr>
            <w:r>
              <w:rPr>
                <w:rFonts w:ascii="arial, sans-serif" w:hAnsi="arial, sans-serif" w:cs="arial, sans-serif" w:eastAsia="arial, sans-serif"/>
                <w:sz w:val="21"/>
                <w:color w:val="000000"/>
              </w:rPr>
              <w:t>7.加样量：≤100μl。</w:t>
            </w:r>
          </w:p>
          <w:p>
            <w:pPr>
              <w:pStyle w:val="null3"/>
            </w:pPr>
            <w:r>
              <w:rPr>
                <w:rFonts w:ascii="arial, sans-serif" w:hAnsi="arial, sans-serif" w:cs="arial, sans-serif" w:eastAsia="arial, sans-serif"/>
                <w:sz w:val="21"/>
                <w:color w:val="000000"/>
              </w:rPr>
              <w:t>8.保存条件及有效期：于2-8℃避光保存，试剂到交货地点的有效期≥10个月。</w:t>
            </w:r>
          </w:p>
          <w:p>
            <w:pPr>
              <w:pStyle w:val="null3"/>
            </w:pPr>
            <w:r>
              <w:rPr>
                <w:rFonts w:ascii="arial, sans-serif" w:hAnsi="arial, sans-serif" w:cs="arial, sans-serif" w:eastAsia="arial, sans-serif"/>
                <w:sz w:val="21"/>
                <w:color w:val="000000"/>
              </w:rPr>
              <w:t>9.数量：375盒</w:t>
            </w:r>
          </w:p>
        </w:tc>
      </w:tr>
      <w:tr>
        <w:tc>
          <w:tcPr>
            <w:tcW w:type="dxa" w:w="2769"/>
          </w:tcPr>
          <w:p/>
        </w:tc>
        <w:tc>
          <w:tcPr>
            <w:tcW w:type="dxa" w:w="2769"/>
          </w:tcPr>
          <w:p>
            <w:pPr>
              <w:pStyle w:val="null3"/>
            </w:pPr>
            <w:r>
              <w:rPr/>
              <w:t>2</w:t>
            </w:r>
          </w:p>
        </w:tc>
        <w:tc>
          <w:tcPr>
            <w:tcW w:type="dxa" w:w="2769"/>
          </w:tcPr>
          <w:p>
            <w:pPr>
              <w:pStyle w:val="null3"/>
            </w:pPr>
            <w:r>
              <w:rPr>
                <w:rFonts w:ascii="arial, sans-serif" w:hAnsi="arial, sans-serif" w:cs="arial, sans-serif" w:eastAsia="arial, sans-serif"/>
                <w:sz w:val="21"/>
                <w:color w:val="000000"/>
              </w:rPr>
              <w:t>二、人类免疫缺陷病毒(HIV)抗体诊断试剂2（酶联免疫法）</w:t>
            </w:r>
          </w:p>
          <w:p>
            <w:pPr>
              <w:pStyle w:val="null3"/>
            </w:pPr>
            <w:r>
              <w:rPr>
                <w:rFonts w:ascii="arial, sans-serif" w:hAnsi="arial, sans-serif" w:cs="arial, sans-serif" w:eastAsia="arial, sans-serif"/>
                <w:sz w:val="21"/>
                <w:color w:val="000000"/>
              </w:rPr>
              <w:t>1.检测方法：酶联免疫吸附试验(ELISA)。</w:t>
            </w:r>
          </w:p>
          <w:p>
            <w:pPr>
              <w:pStyle w:val="null3"/>
            </w:pPr>
            <w:r>
              <w:rPr>
                <w:rFonts w:ascii="arial, sans-serif" w:hAnsi="arial, sans-serif" w:cs="arial, sans-serif" w:eastAsia="arial, sans-serif"/>
                <w:sz w:val="21"/>
                <w:color w:val="000000"/>
              </w:rPr>
              <w:t>2.检验原理：应用双抗原夹心酶联免疫法原理检测人血清或血浆中HIV（1+2）抗体。</w:t>
            </w:r>
          </w:p>
          <w:p>
            <w:pPr>
              <w:pStyle w:val="null3"/>
            </w:pPr>
            <w:r>
              <w:rPr>
                <w:rFonts w:ascii="arial, sans-serif" w:hAnsi="arial, sans-serif" w:cs="arial, sans-serif" w:eastAsia="arial, sans-serif"/>
                <w:sz w:val="21"/>
                <w:color w:val="000000"/>
              </w:rPr>
              <w:t>3.样本要求：血清或血浆。</w:t>
            </w:r>
          </w:p>
          <w:p>
            <w:pPr>
              <w:pStyle w:val="null3"/>
            </w:pPr>
            <w:r>
              <w:rPr>
                <w:rFonts w:ascii="arial, sans-serif" w:hAnsi="arial, sans-serif" w:cs="arial, sans-serif" w:eastAsia="arial, sans-serif"/>
                <w:sz w:val="21"/>
                <w:color w:val="000000"/>
              </w:rPr>
              <w:t>4.适用仪器：通用型酶标仪及洗板机。</w:t>
            </w:r>
          </w:p>
          <w:p>
            <w:pPr>
              <w:pStyle w:val="null3"/>
            </w:pPr>
            <w:r>
              <w:rPr>
                <w:rFonts w:ascii="arial, sans-serif" w:hAnsi="arial, sans-serif" w:cs="arial, sans-serif" w:eastAsia="arial, sans-serif"/>
                <w:sz w:val="21"/>
                <w:color w:val="000000"/>
              </w:rPr>
              <w:t>5.包装规格：96人份/盒。</w:t>
            </w:r>
          </w:p>
          <w:p>
            <w:pPr>
              <w:pStyle w:val="null3"/>
            </w:pPr>
            <w:r>
              <w:rPr>
                <w:rFonts w:ascii="arial, sans-serif" w:hAnsi="arial, sans-serif" w:cs="arial, sans-serif" w:eastAsia="arial, sans-serif"/>
                <w:sz w:val="21"/>
                <w:color w:val="000000"/>
              </w:rPr>
              <w:t>6.产品性能指标：参加国家参比实验室最近一次《全国艾滋病病毒抗体诊断试剂临床质量评估》，结果试剂敏感性100%，特异性≥99%，功效性≥99%。</w:t>
            </w:r>
          </w:p>
          <w:p>
            <w:pPr>
              <w:pStyle w:val="null3"/>
            </w:pPr>
            <w:r>
              <w:rPr>
                <w:rFonts w:ascii="arial, sans-serif" w:hAnsi="arial, sans-serif" w:cs="arial, sans-serif" w:eastAsia="arial, sans-serif"/>
                <w:sz w:val="21"/>
                <w:color w:val="000000"/>
              </w:rPr>
              <w:t>7.加样量：≤100μl。</w:t>
            </w:r>
          </w:p>
          <w:p>
            <w:pPr>
              <w:pStyle w:val="null3"/>
            </w:pPr>
            <w:r>
              <w:rPr>
                <w:rFonts w:ascii="arial, sans-serif" w:hAnsi="arial, sans-serif" w:cs="arial, sans-serif" w:eastAsia="arial, sans-serif"/>
                <w:sz w:val="21"/>
                <w:color w:val="000000"/>
              </w:rPr>
              <w:t>8.保存条件及有效期：于2-8℃避光保存，试剂到交货地点的有效期≥10个月。</w:t>
            </w:r>
          </w:p>
          <w:p>
            <w:pPr>
              <w:pStyle w:val="null3"/>
            </w:pPr>
            <w:r>
              <w:rPr>
                <w:rFonts w:ascii="arial, sans-serif" w:hAnsi="arial, sans-serif" w:cs="arial, sans-serif" w:eastAsia="arial, sans-serif"/>
                <w:sz w:val="21"/>
                <w:color w:val="000000"/>
              </w:rPr>
              <w:t>9.与人类免疫缺陷病毒(HIV)抗体诊断试剂1（酶联免疫法）为不同厂家生产产品。</w:t>
            </w:r>
          </w:p>
          <w:p>
            <w:pPr>
              <w:pStyle w:val="null3"/>
            </w:pPr>
            <w:r>
              <w:rPr>
                <w:rFonts w:ascii="arial, sans-serif" w:hAnsi="arial, sans-serif" w:cs="arial, sans-serif" w:eastAsia="arial, sans-serif"/>
                <w:sz w:val="21"/>
                <w:color w:val="000000"/>
              </w:rPr>
              <w:t>10.预计采购量：75盒</w:t>
            </w:r>
          </w:p>
        </w:tc>
      </w:tr>
      <w:tr>
        <w:tc>
          <w:tcPr>
            <w:tcW w:type="dxa" w:w="2769"/>
          </w:tcPr>
          <w:p/>
        </w:tc>
        <w:tc>
          <w:tcPr>
            <w:tcW w:type="dxa" w:w="2769"/>
          </w:tcPr>
          <w:p>
            <w:pPr>
              <w:pStyle w:val="null3"/>
            </w:pPr>
            <w:r>
              <w:rPr/>
              <w:t>3</w:t>
            </w:r>
          </w:p>
        </w:tc>
        <w:tc>
          <w:tcPr>
            <w:tcW w:type="dxa" w:w="2769"/>
          </w:tcPr>
          <w:p>
            <w:pPr>
              <w:pStyle w:val="null3"/>
            </w:pPr>
            <w:r>
              <w:rPr>
                <w:rFonts w:ascii="calibri" w:hAnsi="calibri" w:cs="calibri" w:eastAsia="calibri"/>
                <w:sz w:val="21"/>
              </w:rPr>
              <w:t>三、丙型肝炎病毒（HCV）抗体诊断试剂1（酶联免疫法）</w:t>
            </w:r>
          </w:p>
          <w:p>
            <w:pPr>
              <w:pStyle w:val="null3"/>
            </w:pPr>
            <w:r>
              <w:rPr>
                <w:rFonts w:ascii="calibri" w:hAnsi="calibri" w:cs="calibri" w:eastAsia="calibri"/>
                <w:sz w:val="21"/>
              </w:rPr>
              <w:t>1.检测方法：酶联免疫吸附试验（ELISA）。</w:t>
            </w:r>
          </w:p>
          <w:p>
            <w:pPr>
              <w:pStyle w:val="null3"/>
            </w:pPr>
            <w:r>
              <w:rPr>
                <w:rFonts w:ascii="calibri" w:hAnsi="calibri" w:cs="calibri" w:eastAsia="calibri"/>
                <w:sz w:val="21"/>
              </w:rPr>
              <w:t>2.检验原理：应用间接法检测人血清或血浆中HCV抗体。</w:t>
            </w:r>
          </w:p>
          <w:p>
            <w:pPr>
              <w:pStyle w:val="null3"/>
            </w:pPr>
            <w:r>
              <w:rPr>
                <w:rFonts w:ascii="calibri" w:hAnsi="calibri" w:cs="calibri" w:eastAsia="calibri"/>
                <w:sz w:val="21"/>
              </w:rPr>
              <w:t>3.样本要求：血清或血浆。</w:t>
            </w:r>
          </w:p>
          <w:p>
            <w:pPr>
              <w:pStyle w:val="null3"/>
            </w:pPr>
            <w:r>
              <w:rPr>
                <w:rFonts w:ascii="calibri" w:hAnsi="calibri" w:cs="calibri" w:eastAsia="calibri"/>
                <w:sz w:val="21"/>
              </w:rPr>
              <w:t>4.适用仪器：通用型酶标仪及洗板机。</w:t>
            </w:r>
          </w:p>
          <w:p>
            <w:pPr>
              <w:pStyle w:val="null3"/>
            </w:pPr>
            <w:r>
              <w:rPr>
                <w:rFonts w:ascii="calibri" w:hAnsi="calibri" w:cs="calibri" w:eastAsia="calibri"/>
                <w:sz w:val="21"/>
              </w:rPr>
              <w:t>5.包装规格：96人份/盒。</w:t>
            </w:r>
          </w:p>
          <w:p>
            <w:pPr>
              <w:pStyle w:val="null3"/>
            </w:pPr>
            <w:r>
              <w:rPr>
                <w:rFonts w:ascii="calibri" w:hAnsi="calibri" w:cs="calibri" w:eastAsia="calibri"/>
                <w:sz w:val="21"/>
              </w:rPr>
              <w:t>6.加样量：≤100ul。</w:t>
            </w:r>
          </w:p>
          <w:p>
            <w:pPr>
              <w:pStyle w:val="null3"/>
            </w:pPr>
            <w:r>
              <w:rPr>
                <w:rFonts w:ascii="calibri" w:hAnsi="calibri" w:cs="calibri" w:eastAsia="calibri"/>
                <w:sz w:val="21"/>
              </w:rPr>
              <w:t>7.保存条件及有效期：于2-8℃避光保存，试剂到交货地点的有效期≥10个月。</w:t>
            </w:r>
          </w:p>
          <w:p>
            <w:pPr>
              <w:pStyle w:val="null3"/>
            </w:pPr>
            <w:r>
              <w:rPr>
                <w:rFonts w:ascii="calibri" w:hAnsi="calibri" w:cs="calibri" w:eastAsia="calibri"/>
                <w:sz w:val="21"/>
              </w:rPr>
              <w:t>8.预计采购量：140盒。</w:t>
            </w:r>
          </w:p>
        </w:tc>
      </w:tr>
      <w:tr>
        <w:tc>
          <w:tcPr>
            <w:tcW w:type="dxa" w:w="2769"/>
          </w:tcPr>
          <w:p/>
        </w:tc>
        <w:tc>
          <w:tcPr>
            <w:tcW w:type="dxa" w:w="2769"/>
          </w:tcPr>
          <w:p>
            <w:pPr>
              <w:pStyle w:val="null3"/>
            </w:pPr>
            <w:r>
              <w:rPr/>
              <w:t>4</w:t>
            </w:r>
          </w:p>
        </w:tc>
        <w:tc>
          <w:tcPr>
            <w:tcW w:type="dxa" w:w="2769"/>
          </w:tcPr>
          <w:p>
            <w:pPr>
              <w:pStyle w:val="null3"/>
            </w:pPr>
            <w:r>
              <w:rPr>
                <w:rFonts w:ascii="calibri" w:hAnsi="calibri" w:cs="calibri" w:eastAsia="calibri"/>
                <w:sz w:val="21"/>
              </w:rPr>
              <w:t>四、丙型肝炎病毒（HCV）抗体诊断试剂2（酶联免疫法）</w:t>
            </w:r>
          </w:p>
          <w:p>
            <w:pPr>
              <w:pStyle w:val="null3"/>
            </w:pPr>
            <w:r>
              <w:rPr>
                <w:rFonts w:ascii="calibri" w:hAnsi="calibri" w:cs="calibri" w:eastAsia="calibri"/>
                <w:sz w:val="21"/>
              </w:rPr>
              <w:t>1.检测方法：酶联免疫吸附试验（ELISA）。</w:t>
            </w:r>
          </w:p>
          <w:p>
            <w:pPr>
              <w:pStyle w:val="null3"/>
            </w:pPr>
            <w:r>
              <w:rPr>
                <w:rFonts w:ascii="calibri" w:hAnsi="calibri" w:cs="calibri" w:eastAsia="calibri"/>
                <w:sz w:val="21"/>
              </w:rPr>
              <w:t>2.检验原理：应用间接法检测人血清或血浆中HCV抗体。</w:t>
            </w:r>
          </w:p>
          <w:p>
            <w:pPr>
              <w:pStyle w:val="null3"/>
            </w:pPr>
            <w:r>
              <w:rPr>
                <w:rFonts w:ascii="calibri" w:hAnsi="calibri" w:cs="calibri" w:eastAsia="calibri"/>
                <w:sz w:val="21"/>
              </w:rPr>
              <w:t>3.样本要求：血清或血浆。</w:t>
            </w:r>
          </w:p>
          <w:p>
            <w:pPr>
              <w:pStyle w:val="null3"/>
            </w:pPr>
            <w:r>
              <w:rPr>
                <w:rFonts w:ascii="calibri" w:hAnsi="calibri" w:cs="calibri" w:eastAsia="calibri"/>
                <w:sz w:val="21"/>
              </w:rPr>
              <w:t>4.适用仪器：通用型酶标仪及洗板机。</w:t>
            </w:r>
          </w:p>
          <w:p>
            <w:pPr>
              <w:pStyle w:val="null3"/>
            </w:pPr>
            <w:r>
              <w:rPr>
                <w:rFonts w:ascii="calibri" w:hAnsi="calibri" w:cs="calibri" w:eastAsia="calibri"/>
                <w:sz w:val="21"/>
              </w:rPr>
              <w:t>5.包装规格：96人份/盒。</w:t>
            </w:r>
          </w:p>
          <w:p>
            <w:pPr>
              <w:pStyle w:val="null3"/>
            </w:pPr>
            <w:r>
              <w:rPr>
                <w:rFonts w:ascii="calibri" w:hAnsi="calibri" w:cs="calibri" w:eastAsia="calibri"/>
                <w:sz w:val="21"/>
              </w:rPr>
              <w:t>6.加样量：≤100ul。</w:t>
            </w:r>
          </w:p>
          <w:p>
            <w:pPr>
              <w:pStyle w:val="null3"/>
            </w:pPr>
            <w:r>
              <w:rPr>
                <w:rFonts w:ascii="calibri" w:hAnsi="calibri" w:cs="calibri" w:eastAsia="calibri"/>
                <w:sz w:val="21"/>
              </w:rPr>
              <w:t>7.保存条件及有效期：于2-8℃避光保存，试剂到交货地点的有效期≥10个月。</w:t>
            </w:r>
          </w:p>
          <w:p>
            <w:pPr>
              <w:pStyle w:val="null3"/>
            </w:pPr>
            <w:r>
              <w:rPr>
                <w:rFonts w:ascii="calibri" w:hAnsi="calibri" w:cs="calibri" w:eastAsia="calibri"/>
                <w:sz w:val="21"/>
              </w:rPr>
              <w:t>8.与丙型肝炎病毒（HCV）抗体诊断试剂1（酶联免疫法）为不同厂家生产产品。</w:t>
            </w:r>
          </w:p>
          <w:p>
            <w:pPr>
              <w:pStyle w:val="null3"/>
            </w:pPr>
            <w:r>
              <w:rPr>
                <w:rFonts w:ascii="calibri" w:hAnsi="calibri" w:cs="calibri" w:eastAsia="calibri"/>
                <w:sz w:val="21"/>
              </w:rPr>
              <w:t>9.预计采购量：35盒。</w:t>
            </w:r>
          </w:p>
        </w:tc>
      </w:tr>
      <w:tr>
        <w:tc>
          <w:tcPr>
            <w:tcW w:type="dxa" w:w="2769"/>
          </w:tcPr>
          <w:p/>
        </w:tc>
        <w:tc>
          <w:tcPr>
            <w:tcW w:type="dxa" w:w="2769"/>
          </w:tcPr>
          <w:p>
            <w:pPr>
              <w:pStyle w:val="null3"/>
            </w:pPr>
            <w:r>
              <w:rPr/>
              <w:t>5</w:t>
            </w:r>
          </w:p>
        </w:tc>
        <w:tc>
          <w:tcPr>
            <w:tcW w:type="dxa" w:w="2769"/>
          </w:tcPr>
          <w:p>
            <w:pPr>
              <w:pStyle w:val="null3"/>
              <w:ind w:left="420"/>
            </w:pPr>
            <w:r>
              <w:rPr>
                <w:rFonts w:ascii="calibri, sans-serif" w:hAnsi="calibri, sans-serif" w:cs="calibri, sans-serif" w:eastAsia="calibri, sans-serif"/>
                <w:sz w:val="24"/>
                <w:color w:val="000000"/>
              </w:rPr>
              <w:t>五、CD4+T淋巴细胞检测试剂</w:t>
            </w:r>
          </w:p>
          <w:p>
            <w:pPr>
              <w:pStyle w:val="null3"/>
            </w:pPr>
            <w:r>
              <w:rPr>
                <w:rFonts w:ascii="calibri, sans-serif" w:hAnsi="calibri, sans-serif" w:cs="calibri, sans-serif" w:eastAsia="calibri, sans-serif"/>
                <w:sz w:val="24"/>
                <w:color w:val="000000"/>
              </w:rPr>
              <w:t>1.检测方法：流式细胞仪测定，体积法或微球法。</w:t>
            </w:r>
          </w:p>
          <w:p>
            <w:pPr>
              <w:pStyle w:val="null3"/>
            </w:pPr>
            <w:r>
              <w:rPr>
                <w:rFonts w:ascii="calibri, sans-serif" w:hAnsi="calibri, sans-serif" w:cs="calibri, sans-serif" w:eastAsia="calibri, sans-serif"/>
                <w:sz w:val="24"/>
                <w:color w:val="000000"/>
              </w:rPr>
              <w:t>2.检测目标：全血细胞检测，所用荧光素为FITC、APC、PE、PerCP，分别标记CD3、CD4、CD8 、CD45四个抗体，仪器能自动报告CD4+T、CD8+T、CD3+T淋巴细胞和CD45+淋巴细胞绝对计数及百分比。</w:t>
            </w:r>
          </w:p>
          <w:p>
            <w:pPr>
              <w:pStyle w:val="null3"/>
            </w:pPr>
            <w:r>
              <w:rPr>
                <w:rFonts w:ascii="calibri, sans-serif" w:hAnsi="calibri, sans-serif" w:cs="calibri, sans-serif" w:eastAsia="calibri, sans-serif"/>
                <w:sz w:val="24"/>
                <w:color w:val="000000"/>
              </w:rPr>
              <w:t>3.试剂内容：CD3/CD4/CD8/CD45四色荧光抗体和配套同等量的裂解细胞用溶血素、清洗液、鞘液及上样管。</w:t>
            </w:r>
          </w:p>
          <w:p>
            <w:pPr>
              <w:pStyle w:val="null3"/>
            </w:pPr>
            <w:r>
              <w:rPr>
                <w:rFonts w:ascii="calibri, sans-serif" w:hAnsi="calibri, sans-serif" w:cs="calibri, sans-serif" w:eastAsia="calibri, sans-serif"/>
                <w:sz w:val="24"/>
                <w:color w:val="000000"/>
              </w:rPr>
              <w:t>4.CD3/CD4/CD8/CD45四色荧光抗体规格：50人份/盒。</w:t>
            </w:r>
          </w:p>
          <w:p>
            <w:pPr>
              <w:pStyle w:val="null3"/>
            </w:pPr>
            <w:r>
              <w:rPr>
                <w:rFonts w:ascii="calibri, sans-serif" w:hAnsi="calibri, sans-serif" w:cs="calibri, sans-serif" w:eastAsia="calibri, sans-serif"/>
                <w:sz w:val="24"/>
                <w:color w:val="000000"/>
              </w:rPr>
              <w:t>5.试剂可配套塞雷纳全自动样本裂解仪和流式细胞检测仪使用，匹配该仪器的质控软件及淋巴细胞自动化分析软件，进行全自动数据获取和自动数据辅助分析。</w:t>
            </w:r>
          </w:p>
          <w:p>
            <w:pPr>
              <w:pStyle w:val="null3"/>
            </w:pPr>
            <w:r>
              <w:rPr>
                <w:rFonts w:ascii="calibri, sans-serif" w:hAnsi="calibri, sans-serif" w:cs="calibri, sans-serif" w:eastAsia="calibri, sans-serif"/>
                <w:sz w:val="24"/>
                <w:color w:val="000000"/>
              </w:rPr>
              <w:t>6.试剂到交货地点有效期：≥12个月。</w:t>
            </w:r>
          </w:p>
          <w:p>
            <w:pPr>
              <w:pStyle w:val="null3"/>
            </w:pPr>
            <w:r>
              <w:rPr>
                <w:rFonts w:ascii="calibri, sans-serif" w:hAnsi="calibri, sans-serif" w:cs="calibri, sans-serif" w:eastAsia="calibri, sans-serif"/>
                <w:sz w:val="24"/>
                <w:color w:val="000000"/>
              </w:rPr>
              <w:t>7.试剂经中国药品生物制品检定所批检合格，经国家参比实验室评比结果稳定。</w:t>
            </w:r>
          </w:p>
          <w:p>
            <w:pPr>
              <w:pStyle w:val="null3"/>
            </w:pPr>
            <w:r>
              <w:rPr>
                <w:rFonts w:ascii="calibri, sans-serif" w:hAnsi="calibri, sans-serif" w:cs="calibri, sans-serif" w:eastAsia="calibri, sans-serif"/>
                <w:sz w:val="24"/>
                <w:color w:val="000000"/>
              </w:rPr>
              <w:t>8.预计采购量：40盒。</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交货期：接到采购人送货通知后，7天内送达采购人指定地点。</w:t>
      </w:r>
    </w:p>
    <w:p>
      <w:pPr>
        <w:pStyle w:val="null3"/>
      </w:pPr>
      <w:r>
        <w:rPr/>
        <w:t>采购包2：</w:t>
      </w:r>
    </w:p>
    <w:p>
      <w:pPr>
        <w:pStyle w:val="null3"/>
      </w:pPr>
      <w:r>
        <w:rPr/>
        <w:t>交货期：接到采购人送货通知后，7天内送达采购人指定地点。</w:t>
      </w:r>
    </w:p>
    <w:p>
      <w:pPr>
        <w:pStyle w:val="null3"/>
        <w:outlineLvl w:val="3"/>
      </w:pPr>
      <w:r>
        <w:rPr>
          <w:sz w:val="24"/>
          <w:b/>
        </w:rPr>
        <w:t>3.4.2交货地点</w:t>
      </w:r>
    </w:p>
    <w:p>
      <w:pPr>
        <w:pStyle w:val="null3"/>
      </w:pPr>
      <w:r>
        <w:rPr/>
        <w:t>采购包1：</w:t>
      </w:r>
    </w:p>
    <w:p>
      <w:pPr>
        <w:pStyle w:val="null3"/>
      </w:pPr>
      <w:r>
        <w:rPr/>
        <w:t>采购人指定地点</w:t>
      </w:r>
    </w:p>
    <w:p>
      <w:pPr>
        <w:pStyle w:val="null3"/>
      </w:pPr>
      <w:r>
        <w:rPr/>
        <w:t>采购包2：</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合同签订后，乙方须按其投标文件中响应的供货期按时交货并提供全额合规发票，保证“货票同行”。货物到达甲方指定地点，验收合格后</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合同签订后，乙方须按其投标文件中响应的供货期按时交货并提供全额合规发票，保证“货票同行”。货物到达甲方指定地点，验收合格后</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按招标文件、投标文件及合同约定执行</w:t>
      </w:r>
    </w:p>
    <w:p>
      <w:pPr>
        <w:pStyle w:val="null3"/>
      </w:pPr>
      <w:r>
        <w:rPr/>
        <w:t>采购包2：</w:t>
      </w:r>
    </w:p>
    <w:p>
      <w:pPr>
        <w:pStyle w:val="null3"/>
      </w:pPr>
      <w:r>
        <w:rPr/>
        <w:t>按招标文件、投标文件及合同约定执行</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丙型肝炎病毒（HCV）抗体快速检测试剂试剂到交货地点的有效期≥12个月</w:t>
      </w:r>
    </w:p>
    <w:p>
      <w:pPr>
        <w:pStyle w:val="null3"/>
      </w:pPr>
      <w:r>
        <w:rPr/>
        <w:t>采购包2：</w:t>
      </w:r>
    </w:p>
    <w:p>
      <w:pPr>
        <w:pStyle w:val="null3"/>
      </w:pPr>
      <w:r>
        <w:rPr/>
        <w:t>人类免疫缺陷病毒(HIV)抗体诊断试剂1（酶联免疫法）、人类免疫缺陷病毒(HIV)抗体诊断试剂2（酶联免疫法）、丙型肝炎病毒（HCV）抗体诊断试剂1、丙型肝炎病毒（HCV）抗体诊断试剂2（酶联免疫法）试剂到交货地点的有效期≥10个月；CD4+T淋巴细胞检测试剂到交货地点的有效期≥12个月</w:t>
      </w:r>
    </w:p>
    <w:p>
      <w:pPr>
        <w:pStyle w:val="null3"/>
        <w:outlineLvl w:val="3"/>
      </w:pPr>
      <w:r>
        <w:rPr>
          <w:sz w:val="24"/>
          <w:b/>
        </w:rPr>
        <w:t>3.4.8违约责任与解决争议的方法</w:t>
      </w:r>
    </w:p>
    <w:p>
      <w:pPr>
        <w:pStyle w:val="null3"/>
      </w:pPr>
      <w:r>
        <w:rPr/>
        <w:t>采购包1：</w:t>
      </w:r>
    </w:p>
    <w:p>
      <w:pPr>
        <w:pStyle w:val="null3"/>
      </w:pPr>
      <w:r>
        <w:rPr/>
        <w:t>按招标文件、投标文件及合同约定执行</w:t>
      </w:r>
    </w:p>
    <w:p>
      <w:pPr>
        <w:pStyle w:val="null3"/>
      </w:pPr>
      <w:r>
        <w:rPr/>
        <w:t>采购包2：</w:t>
      </w:r>
    </w:p>
    <w:p>
      <w:pPr>
        <w:pStyle w:val="null3"/>
      </w:pPr>
      <w:r>
        <w:rPr/>
        <w:t>按招标文件、投标文件及合同约定执行</w:t>
      </w:r>
    </w:p>
    <w:p>
      <w:pPr>
        <w:pStyle w:val="null3"/>
        <w:jc w:val="left"/>
        <w:outlineLvl w:val="2"/>
      </w:pPr>
      <w:r>
        <w:rPr>
          <w:sz w:val="28"/>
          <w:b/>
        </w:rPr>
        <w:t>3.5其他要求</w:t>
      </w:r>
    </w:p>
    <w:p>
      <w:pPr>
        <w:pStyle w:val="null3"/>
      </w:pPr>
      <w:r>
        <w:rPr/>
        <w:t>1、为顺利推进政府采购电子化交易平台应用工作，供应商需要在线提交所有通过电子化交易平台实施的政府采购项目的投标文件，同时，线下提交纸质投标文件正本壹份、副本贰份。 2、纸质投标文件正、副本分别胶装，标明供应商名称密封递交，递交截止时间同在线递交投标电子文件截止时间一致，递交地址：西安市雁展路1111号莱安中心T6-15层。（纸质投标文件可邮寄，建议顺丰邮寄，邮件签收时间应在递交电子投标文件截止时间之前，邮寄地址：西安市雁展路1111号莱安中心T6-15层，联系人：徐闫靖双、王琦，联系电话：029-81206622/81206633-841）。 3、若电子投标文件与纸质投标文件不一致的，以电子投标文件为准。4、为保证项目顺利实施，投标人可以报名多个标段，但只能承担一个标段的采购内容。（1标段中标人不进入2标段中标候选人排序；按照综合评审顺延至三家投标人进入中标候选人排序；评审顺序为：1标段--2标段。）。</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投标文件封面</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投标函 投标人资格证明文件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投标文件封面</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投标函 投标人资格证明文件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tc>
        <w:tc>
          <w:tcPr>
            <w:tcW w:type="dxa" w:w="1661"/>
          </w:tcPr>
          <w:p>
            <w:pPr>
              <w:pStyle w:val="null3"/>
            </w:pPr>
            <w:r>
              <w:rPr/>
              <w:t>投标人资格证明文件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投标人资格证明文件</w:t>
            </w:r>
          </w:p>
        </w:tc>
      </w:tr>
      <w:tr>
        <w:tc>
          <w:tcPr>
            <w:tcW w:type="dxa" w:w="831"/>
          </w:tcPr>
          <w:p>
            <w:pPr>
              <w:pStyle w:val="null3"/>
            </w:pPr>
            <w:r>
              <w:rPr/>
              <w:t>6</w:t>
            </w:r>
          </w:p>
        </w:tc>
        <w:tc>
          <w:tcPr>
            <w:tcW w:type="dxa" w:w="2492"/>
          </w:tcPr>
          <w:p>
            <w:pPr>
              <w:pStyle w:val="null3"/>
            </w:pPr>
            <w:r>
              <w:rPr/>
              <w:t>控股管理关系</w:t>
            </w:r>
          </w:p>
        </w:tc>
        <w:tc>
          <w:tcPr>
            <w:tcW w:type="dxa" w:w="3322"/>
          </w:tcPr>
          <w:p>
            <w:pPr>
              <w:pStyle w:val="null3"/>
            </w:pPr>
            <w:r>
              <w:rPr/>
              <w:t>提供直接控股和管理关系清单。若与其他投标人存在单位负责人为同一人或者存在直接控股、管理关系的，则投标无效</w:t>
            </w:r>
          </w:p>
        </w:tc>
        <w:tc>
          <w:tcPr>
            <w:tcW w:type="dxa" w:w="1661"/>
          </w:tcPr>
          <w:p>
            <w:pPr>
              <w:pStyle w:val="null3"/>
            </w:pPr>
            <w:r>
              <w:rPr/>
              <w:t>投标人资格证明文件</w:t>
            </w:r>
          </w:p>
        </w:tc>
      </w:tr>
      <w:tr>
        <w:tc>
          <w:tcPr>
            <w:tcW w:type="dxa" w:w="831"/>
          </w:tcPr>
          <w:p>
            <w:pPr>
              <w:pStyle w:val="null3"/>
            </w:pPr>
            <w:r>
              <w:rPr/>
              <w:t>7</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投标人资格证明文件</w:t>
            </w:r>
          </w:p>
        </w:tc>
      </w:tr>
      <w:tr>
        <w:tc>
          <w:tcPr>
            <w:tcW w:type="dxa" w:w="831"/>
          </w:tcPr>
          <w:p>
            <w:pPr>
              <w:pStyle w:val="null3"/>
            </w:pPr>
            <w:r>
              <w:rPr/>
              <w:t>8</w:t>
            </w:r>
          </w:p>
        </w:tc>
        <w:tc>
          <w:tcPr>
            <w:tcW w:type="dxa" w:w="2492"/>
          </w:tcPr>
          <w:p>
            <w:pPr>
              <w:pStyle w:val="null3"/>
            </w:pPr>
            <w:r>
              <w:rPr/>
              <w:t>法定代表人授权书</w:t>
            </w:r>
          </w:p>
        </w:tc>
        <w:tc>
          <w:tcPr>
            <w:tcW w:type="dxa" w:w="3322"/>
          </w:tcPr>
          <w:p>
            <w:pPr>
              <w:pStyle w:val="null3"/>
            </w:pPr>
            <w:r>
              <w:rPr/>
              <w:t>法定代表人授权书及被授权人身份证复印件。（法定代表人直接投标只须提交法定代表人身份证明书，被授权人参与投标的需提供投标人为其缴纳的2024年任意一个月的社保证明材料。）</w:t>
            </w:r>
          </w:p>
        </w:tc>
        <w:tc>
          <w:tcPr>
            <w:tcW w:type="dxa" w:w="1661"/>
          </w:tcPr>
          <w:p>
            <w:pPr>
              <w:pStyle w:val="null3"/>
            </w:pPr>
            <w:r>
              <w:rPr/>
              <w:t>投标人资格证明文件</w:t>
            </w:r>
          </w:p>
        </w:tc>
      </w:tr>
      <w:tr>
        <w:tc>
          <w:tcPr>
            <w:tcW w:type="dxa" w:w="831"/>
          </w:tcPr>
          <w:p>
            <w:pPr>
              <w:pStyle w:val="null3"/>
            </w:pPr>
            <w:r>
              <w:rPr/>
              <w:t>9</w:t>
            </w:r>
          </w:p>
        </w:tc>
        <w:tc>
          <w:tcPr>
            <w:tcW w:type="dxa" w:w="2492"/>
          </w:tcPr>
          <w:p>
            <w:pPr>
              <w:pStyle w:val="null3"/>
            </w:pPr>
            <w:r>
              <w:rPr/>
              <w:t>专业资质</w:t>
            </w:r>
          </w:p>
        </w:tc>
        <w:tc>
          <w:tcPr>
            <w:tcW w:type="dxa" w:w="3322"/>
          </w:tcPr>
          <w:p>
            <w:pPr>
              <w:pStyle w:val="null3"/>
            </w:pPr>
            <w:r>
              <w:rPr/>
              <w:t>投标人为生产厂家须提供营业执照副本、医疗器械生产许可证、所投产品的医疗器械注册证；投标人为代理商须提供医疗器械经营许可证、生产厂家的营业执照、医疗器械生产许可证、所投产品的医疗器械注册证（如国家规定免注册产品的必须提供相关证明文件）</w:t>
            </w:r>
          </w:p>
        </w:tc>
        <w:tc>
          <w:tcPr>
            <w:tcW w:type="dxa" w:w="1661"/>
          </w:tcPr>
          <w:p>
            <w:pPr>
              <w:pStyle w:val="null3"/>
            </w:pPr>
            <w:r>
              <w:rPr/>
              <w:t>投标人资格证明文件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tc>
        <w:tc>
          <w:tcPr>
            <w:tcW w:type="dxa" w:w="1661"/>
          </w:tcPr>
          <w:p>
            <w:pPr>
              <w:pStyle w:val="null3"/>
            </w:pPr>
            <w:r>
              <w:rPr/>
              <w:t>投标人资格证明文件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投标人资格证明文件</w:t>
            </w:r>
          </w:p>
        </w:tc>
      </w:tr>
      <w:tr>
        <w:tc>
          <w:tcPr>
            <w:tcW w:type="dxa" w:w="831"/>
          </w:tcPr>
          <w:p>
            <w:pPr>
              <w:pStyle w:val="null3"/>
            </w:pPr>
            <w:r>
              <w:rPr/>
              <w:t>6</w:t>
            </w:r>
          </w:p>
        </w:tc>
        <w:tc>
          <w:tcPr>
            <w:tcW w:type="dxa" w:w="2492"/>
          </w:tcPr>
          <w:p>
            <w:pPr>
              <w:pStyle w:val="null3"/>
            </w:pPr>
            <w:r>
              <w:rPr/>
              <w:t>控股管理关系</w:t>
            </w:r>
          </w:p>
        </w:tc>
        <w:tc>
          <w:tcPr>
            <w:tcW w:type="dxa" w:w="3322"/>
          </w:tcPr>
          <w:p>
            <w:pPr>
              <w:pStyle w:val="null3"/>
            </w:pPr>
            <w:r>
              <w:rPr/>
              <w:t>提供直接控股和管理关系清单。若与其他投标人存在单位负责人为同一人或者存在直接控股、管理关系的，则投标无效</w:t>
            </w:r>
          </w:p>
        </w:tc>
        <w:tc>
          <w:tcPr>
            <w:tcW w:type="dxa" w:w="1661"/>
          </w:tcPr>
          <w:p>
            <w:pPr>
              <w:pStyle w:val="null3"/>
            </w:pPr>
            <w:r>
              <w:rPr/>
              <w:t>投标人资格证明文件</w:t>
            </w:r>
          </w:p>
        </w:tc>
      </w:tr>
      <w:tr>
        <w:tc>
          <w:tcPr>
            <w:tcW w:type="dxa" w:w="831"/>
          </w:tcPr>
          <w:p>
            <w:pPr>
              <w:pStyle w:val="null3"/>
            </w:pPr>
            <w:r>
              <w:rPr/>
              <w:t>7</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投标人资格证明文件</w:t>
            </w:r>
          </w:p>
        </w:tc>
      </w:tr>
      <w:tr>
        <w:tc>
          <w:tcPr>
            <w:tcW w:type="dxa" w:w="831"/>
          </w:tcPr>
          <w:p>
            <w:pPr>
              <w:pStyle w:val="null3"/>
            </w:pPr>
            <w:r>
              <w:rPr/>
              <w:t>8</w:t>
            </w:r>
          </w:p>
        </w:tc>
        <w:tc>
          <w:tcPr>
            <w:tcW w:type="dxa" w:w="2492"/>
          </w:tcPr>
          <w:p>
            <w:pPr>
              <w:pStyle w:val="null3"/>
            </w:pPr>
            <w:r>
              <w:rPr/>
              <w:t>法定代表人授权书</w:t>
            </w:r>
          </w:p>
        </w:tc>
        <w:tc>
          <w:tcPr>
            <w:tcW w:type="dxa" w:w="3322"/>
          </w:tcPr>
          <w:p>
            <w:pPr>
              <w:pStyle w:val="null3"/>
            </w:pPr>
            <w:r>
              <w:rPr/>
              <w:t>法定代表人授权书及被授权人身份证复印件。（法定代表人直接投标只须提交法定代表人身份证明书，被授权人参与投标的需提供投标人为其缴纳的2024年任意一个月的社保证明材料。）</w:t>
            </w:r>
          </w:p>
        </w:tc>
        <w:tc>
          <w:tcPr>
            <w:tcW w:type="dxa" w:w="1661"/>
          </w:tcPr>
          <w:p>
            <w:pPr>
              <w:pStyle w:val="null3"/>
            </w:pPr>
            <w:r>
              <w:rPr/>
              <w:t>投标人资格证明文件</w:t>
            </w:r>
          </w:p>
        </w:tc>
      </w:tr>
      <w:tr>
        <w:tc>
          <w:tcPr>
            <w:tcW w:type="dxa" w:w="831"/>
          </w:tcPr>
          <w:p>
            <w:pPr>
              <w:pStyle w:val="null3"/>
            </w:pPr>
            <w:r>
              <w:rPr/>
              <w:t>9</w:t>
            </w:r>
          </w:p>
        </w:tc>
        <w:tc>
          <w:tcPr>
            <w:tcW w:type="dxa" w:w="2492"/>
          </w:tcPr>
          <w:p>
            <w:pPr>
              <w:pStyle w:val="null3"/>
            </w:pPr>
            <w:r>
              <w:rPr/>
              <w:t>专业资质</w:t>
            </w:r>
          </w:p>
        </w:tc>
        <w:tc>
          <w:tcPr>
            <w:tcW w:type="dxa" w:w="3322"/>
          </w:tcPr>
          <w:p>
            <w:pPr>
              <w:pStyle w:val="null3"/>
            </w:pPr>
            <w:r>
              <w:rPr/>
              <w:t>投标人为生产厂家须提供营业执照副本、医疗器械生产许可证、所投产品的医疗器械注册证；投标人为代理商须提供医疗器械经营许可证、生产厂家的营业执照、医疗器械生产许可证、所投产品的医疗器械注册证（如国家规定免注册产品的必须提供相关证明文件）</w:t>
            </w:r>
          </w:p>
        </w:tc>
        <w:tc>
          <w:tcPr>
            <w:tcW w:type="dxa" w:w="1661"/>
          </w:tcPr>
          <w:p>
            <w:pPr>
              <w:pStyle w:val="null3"/>
            </w:pPr>
            <w:r>
              <w:rPr/>
              <w:t>投标人资格证明文件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满足《中华人民共和国政府采购法》第二十二条规定</w:t>
            </w:r>
          </w:p>
        </w:tc>
        <w:tc>
          <w:tcPr>
            <w:tcW w:type="dxa" w:w="3322"/>
          </w:tcPr>
          <w:p>
            <w:pPr>
              <w:pStyle w:val="null3"/>
            </w:pPr>
            <w:r>
              <w:rPr/>
              <w:t>满足《中华人民共和国政府采购法》第二十二条规定</w:t>
            </w:r>
          </w:p>
        </w:tc>
        <w:tc>
          <w:tcPr>
            <w:tcW w:type="dxa" w:w="1661"/>
          </w:tcPr>
          <w:p>
            <w:pPr>
              <w:pStyle w:val="null3"/>
            </w:pPr>
            <w:r>
              <w:rPr/>
              <w:t>投标函 投标人资格证明文件</w:t>
            </w:r>
          </w:p>
        </w:tc>
      </w:tr>
      <w:tr>
        <w:tc>
          <w:tcPr>
            <w:tcW w:type="dxa" w:w="831"/>
          </w:tcPr>
          <w:p>
            <w:pPr>
              <w:pStyle w:val="null3"/>
            </w:pPr>
            <w:r>
              <w:rPr/>
              <w:t>2</w:t>
            </w:r>
          </w:p>
        </w:tc>
        <w:tc>
          <w:tcPr>
            <w:tcW w:type="dxa" w:w="2492"/>
          </w:tcPr>
          <w:p>
            <w:pPr>
              <w:pStyle w:val="null3"/>
            </w:pPr>
            <w:r>
              <w:rPr/>
              <w:t>落实政府采购政策需满足的资格要求</w:t>
            </w:r>
          </w:p>
        </w:tc>
        <w:tc>
          <w:tcPr>
            <w:tcW w:type="dxa" w:w="3322"/>
          </w:tcPr>
          <w:p>
            <w:pPr>
              <w:pStyle w:val="null3"/>
            </w:pPr>
            <w:r>
              <w:rPr/>
              <w:t>《政府采购促进中小企业发展管理办法》的通知--财库〔2020〕46号 财政部司法部关于政府采购支持监狱企业发展有关问题的通知--财库[2014]68号 《财政部 发展改革委 生态环境部 市场监管总局关于调整优化节能产品 环境标志产品政府采购执行机制的通知》（财库〔2019〕9号） 《关于促进残疾人就业政府采购政策的通知》（财库[2017]141号） 《陕西省财政厅关于加快推进我省中小企业政府采购信用融资工作的通知》（陕财办采〔2020〕15 号） 《陕西省中小企业政府采购信用融资办法》陕财办采〔2018〕23号 《关于运用政府采购政策支持乡村产业振兴的通知》（财库〔2021〕19 号） 《关于进一步加大政府采购支持中小企业力度的通知》（财库〔2022〕19号） 《陕西省财政厅关于进一步落实政府采购支持中小企业相关政策的通知》（陕财办采〔2023〕3号）</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满足《中华人民共和国政府采购法》第二十二条规定</w:t>
            </w:r>
          </w:p>
        </w:tc>
        <w:tc>
          <w:tcPr>
            <w:tcW w:type="dxa" w:w="3322"/>
          </w:tcPr>
          <w:p>
            <w:pPr>
              <w:pStyle w:val="null3"/>
            </w:pPr>
            <w:r>
              <w:rPr/>
              <w:t>满足《中华人民共和国政府采购法》第二十二条规定</w:t>
            </w:r>
          </w:p>
        </w:tc>
        <w:tc>
          <w:tcPr>
            <w:tcW w:type="dxa" w:w="1661"/>
          </w:tcPr>
          <w:p>
            <w:pPr>
              <w:pStyle w:val="null3"/>
            </w:pPr>
            <w:r>
              <w:rPr/>
              <w:t>投标函 投标人资格证明文件</w:t>
            </w:r>
          </w:p>
        </w:tc>
      </w:tr>
      <w:tr>
        <w:tc>
          <w:tcPr>
            <w:tcW w:type="dxa" w:w="831"/>
          </w:tcPr>
          <w:p>
            <w:pPr>
              <w:pStyle w:val="null3"/>
            </w:pPr>
            <w:r>
              <w:rPr/>
              <w:t>2</w:t>
            </w:r>
          </w:p>
        </w:tc>
        <w:tc>
          <w:tcPr>
            <w:tcW w:type="dxa" w:w="2492"/>
          </w:tcPr>
          <w:p>
            <w:pPr>
              <w:pStyle w:val="null3"/>
            </w:pPr>
            <w:r>
              <w:rPr/>
              <w:t>落实政府采购政策需满足的资格要求</w:t>
            </w:r>
          </w:p>
        </w:tc>
        <w:tc>
          <w:tcPr>
            <w:tcW w:type="dxa" w:w="3322"/>
          </w:tcPr>
          <w:p>
            <w:pPr>
              <w:pStyle w:val="null3"/>
            </w:pPr>
            <w:r>
              <w:rPr/>
              <w:t>《政府采购促进中小企业发展管理办法》的通知--财库〔2020〕46号 财政部司法部关于政府采购支持监狱企业发展有关问题的通知--财库[2014]68号 《财政部 发展改革委 生态环境部 市场监管总局关于调整优化节能产品 环境标志产品政府采购执行机制的通知》（财库〔2019〕9号） 《关于促进残疾人就业政府采购政策的通知》（财库[2017]141号） 《陕西省财政厅关于加快推进我省中小企业政府采购信用融资工作的通知》（陕财办采〔2020〕15 号） 《陕西省中小企业政府采购信用融资办法》陕财办采〔2018〕23号 《关于运用政府采购政策支持乡村产业振兴的通知》（财库〔2021〕19 号） 《关于进一步加大政府采购支持中小企业力度的通知》（财库〔2022〕19号） 《陕西省财政厅关于进一步落实政府采购支持中小企业相关政策的通知》（陕财办采〔2023〕3号）</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pPr>
      <w:r>
        <w:rPr/>
        <w:t>采购包2：综合评分法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开标过程中，评标委员会认为投标人报价，有可能影响产品质量或者不能诚信履约的，评标委员会应当要求其在评审现场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 投标人提交的相关证明材料，应当加盖投标人（法定名称）电子印章，在评标委员会要求的时间内通过项目电子化交易系统进行提交，否则提交的相关证明材料无效。投标人不能证明其报价合理性的，评标委员会应当将其响应文件作为无效处理。</w:t>
            </w:r>
          </w:p>
        </w:tc>
        <w:tc>
          <w:tcPr>
            <w:tcW w:type="dxa" w:w="1661"/>
          </w:tcPr>
          <w:p>
            <w:pPr>
              <w:pStyle w:val="null3"/>
            </w:pPr>
            <w:r>
              <w:rPr/>
              <w:t>开标一览表 投标函</w:t>
            </w:r>
          </w:p>
        </w:tc>
      </w:tr>
      <w:tr>
        <w:tc>
          <w:tcPr>
            <w:tcW w:type="dxa" w:w="831"/>
          </w:tcPr>
          <w:p>
            <w:pPr>
              <w:pStyle w:val="null3"/>
            </w:pPr>
            <w:r>
              <w:rPr/>
              <w:t>2</w:t>
            </w:r>
          </w:p>
        </w:tc>
        <w:tc>
          <w:tcPr>
            <w:tcW w:type="dxa" w:w="2492"/>
          </w:tcPr>
          <w:p>
            <w:pPr>
              <w:pStyle w:val="null3"/>
            </w:pPr>
            <w:r>
              <w:rPr/>
              <w:t>供应商名称与营业执照一致</w:t>
            </w:r>
          </w:p>
        </w:tc>
        <w:tc>
          <w:tcPr>
            <w:tcW w:type="dxa" w:w="3322"/>
          </w:tcPr>
          <w:p>
            <w:pPr>
              <w:pStyle w:val="null3"/>
            </w:pPr>
            <w:r>
              <w:rPr/>
              <w:t>供应商名称与营业执照一致</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投标文件按招标文件要求的数量、计量单位、报价货币及签字盖章</w:t>
            </w:r>
          </w:p>
        </w:tc>
        <w:tc>
          <w:tcPr>
            <w:tcW w:type="dxa" w:w="3322"/>
          </w:tcPr>
          <w:p>
            <w:pPr>
              <w:pStyle w:val="null3"/>
            </w:pPr>
            <w:r>
              <w:rPr/>
              <w:t>投标文件按招标文件要求的数量、计量单位、报价货币及签字盖章</w:t>
            </w:r>
          </w:p>
        </w:tc>
        <w:tc>
          <w:tcPr>
            <w:tcW w:type="dxa" w:w="1661"/>
          </w:tcPr>
          <w:p>
            <w:pPr>
              <w:pStyle w:val="null3"/>
            </w:pPr>
            <w:r>
              <w:rPr/>
              <w:t>开标一览表 分项报价表 投标函 标的清单</w:t>
            </w:r>
          </w:p>
        </w:tc>
      </w:tr>
      <w:tr>
        <w:tc>
          <w:tcPr>
            <w:tcW w:type="dxa" w:w="831"/>
          </w:tcPr>
          <w:p>
            <w:pPr>
              <w:pStyle w:val="null3"/>
            </w:pPr>
            <w:r>
              <w:rPr/>
              <w:t>4</w:t>
            </w:r>
          </w:p>
        </w:tc>
        <w:tc>
          <w:tcPr>
            <w:tcW w:type="dxa" w:w="2492"/>
          </w:tcPr>
          <w:p>
            <w:pPr>
              <w:pStyle w:val="null3"/>
            </w:pPr>
            <w:r>
              <w:rPr/>
              <w:t>投标文件的有效期达到招标文件要求</w:t>
            </w:r>
          </w:p>
        </w:tc>
        <w:tc>
          <w:tcPr>
            <w:tcW w:type="dxa" w:w="3322"/>
          </w:tcPr>
          <w:p>
            <w:pPr>
              <w:pStyle w:val="null3"/>
            </w:pPr>
            <w:r>
              <w:rPr/>
              <w:t>投标文件的有效期达到招标文件要求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符合法律、法规和招标文件中规定的其他实质性要求</w:t>
            </w:r>
          </w:p>
        </w:tc>
        <w:tc>
          <w:tcPr>
            <w:tcW w:type="dxa" w:w="3322"/>
          </w:tcPr>
          <w:p>
            <w:pPr>
              <w:pStyle w:val="null3"/>
            </w:pPr>
            <w:r>
              <w:rPr/>
              <w:t>符合法律、法规和招标文件中规定的其他实质性要求</w:t>
            </w:r>
          </w:p>
        </w:tc>
        <w:tc>
          <w:tcPr>
            <w:tcW w:type="dxa" w:w="1661"/>
          </w:tcPr>
          <w:p>
            <w:pPr>
              <w:pStyle w:val="null3"/>
            </w:pPr>
            <w:r>
              <w:rPr/>
              <w:t>开标一览表 产品技术参数表 投标函 投标人认为有必要说明的问题 商务应答表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投标函</w:t>
            </w:r>
          </w:p>
        </w:tc>
      </w:tr>
      <w:tr>
        <w:tc>
          <w:tcPr>
            <w:tcW w:type="dxa" w:w="831"/>
          </w:tcPr>
          <w:p>
            <w:pPr>
              <w:pStyle w:val="null3"/>
            </w:pPr>
            <w:r>
              <w:rPr/>
              <w:t>2</w:t>
            </w:r>
          </w:p>
        </w:tc>
        <w:tc>
          <w:tcPr>
            <w:tcW w:type="dxa" w:w="2492"/>
          </w:tcPr>
          <w:p>
            <w:pPr>
              <w:pStyle w:val="null3"/>
            </w:pPr>
            <w:r>
              <w:rPr/>
              <w:t>供应商名称与营业执照一致</w:t>
            </w:r>
          </w:p>
        </w:tc>
        <w:tc>
          <w:tcPr>
            <w:tcW w:type="dxa" w:w="3322"/>
          </w:tcPr>
          <w:p>
            <w:pPr>
              <w:pStyle w:val="null3"/>
            </w:pPr>
            <w:r>
              <w:rPr/>
              <w:t>供应商名称与营业执照一致</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投标文件按招标文件要求的数量、计量单位、报价货币及签字盖章</w:t>
            </w:r>
          </w:p>
        </w:tc>
        <w:tc>
          <w:tcPr>
            <w:tcW w:type="dxa" w:w="3322"/>
          </w:tcPr>
          <w:p>
            <w:pPr>
              <w:pStyle w:val="null3"/>
            </w:pPr>
            <w:r>
              <w:rPr/>
              <w:t>投标文件按招标文件要求的数量、计量单位、报价货币及签字盖章</w:t>
            </w:r>
          </w:p>
        </w:tc>
        <w:tc>
          <w:tcPr>
            <w:tcW w:type="dxa" w:w="1661"/>
          </w:tcPr>
          <w:p>
            <w:pPr>
              <w:pStyle w:val="null3"/>
            </w:pPr>
            <w:r>
              <w:rPr/>
              <w:t>开标一览表 分项报价表 投标函 标的清单</w:t>
            </w:r>
          </w:p>
        </w:tc>
      </w:tr>
      <w:tr>
        <w:tc>
          <w:tcPr>
            <w:tcW w:type="dxa" w:w="831"/>
          </w:tcPr>
          <w:p>
            <w:pPr>
              <w:pStyle w:val="null3"/>
            </w:pPr>
            <w:r>
              <w:rPr/>
              <w:t>4</w:t>
            </w:r>
          </w:p>
        </w:tc>
        <w:tc>
          <w:tcPr>
            <w:tcW w:type="dxa" w:w="2492"/>
          </w:tcPr>
          <w:p>
            <w:pPr>
              <w:pStyle w:val="null3"/>
            </w:pPr>
            <w:r>
              <w:rPr/>
              <w:t>投标文件的有效期达到招标文件要求</w:t>
            </w:r>
          </w:p>
        </w:tc>
        <w:tc>
          <w:tcPr>
            <w:tcW w:type="dxa" w:w="3322"/>
          </w:tcPr>
          <w:p>
            <w:pPr>
              <w:pStyle w:val="null3"/>
            </w:pPr>
            <w:r>
              <w:rPr/>
              <w:t>投标文件的有效期达到招标文件要求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符合法律、法规和招标文件中规定的其他实质性要求</w:t>
            </w:r>
          </w:p>
        </w:tc>
        <w:tc>
          <w:tcPr>
            <w:tcW w:type="dxa" w:w="3322"/>
          </w:tcPr>
          <w:p>
            <w:pPr>
              <w:pStyle w:val="null3"/>
            </w:pPr>
            <w:r>
              <w:rPr/>
              <w:t>符合法律、法规和招标文件中规定的其他实质性要求</w:t>
            </w:r>
          </w:p>
        </w:tc>
        <w:tc>
          <w:tcPr>
            <w:tcW w:type="dxa" w:w="1661"/>
          </w:tcPr>
          <w:p>
            <w:pPr>
              <w:pStyle w:val="null3"/>
            </w:pPr>
            <w:r>
              <w:rPr/>
              <w:t>开标一览表 产品技术参数表 投标函 投标人认为有必要说明的问题 商务应答表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产品的功能及参数完全满足招标文件要求（无负偏离）得24分，每负偏离一项扣1分，扣完为止。（注：提供功能及参数的佐证材料：包括不限于产品技术资料、检验报告、产品说明书、产品彩页、官网截图等证明文件，否则投标人自行承担因材料提供不全导致的评审风险。）</w:t>
            </w:r>
          </w:p>
        </w:tc>
        <w:tc>
          <w:tcPr>
            <w:tcW w:type="dxa" w:w="831"/>
          </w:tcPr>
          <w:p>
            <w:pPr>
              <w:pStyle w:val="null3"/>
              <w:jc w:val="right"/>
            </w:pPr>
            <w:r>
              <w:rPr/>
              <w:t>24.0000</w:t>
            </w:r>
          </w:p>
        </w:tc>
        <w:tc>
          <w:tcPr>
            <w:tcW w:type="dxa" w:w="831"/>
          </w:tcPr>
          <w:p>
            <w:pPr>
              <w:pStyle w:val="null3"/>
            </w:pPr>
            <w:r>
              <w:rPr/>
              <w:t>客观</w:t>
            </w:r>
          </w:p>
        </w:tc>
        <w:tc>
          <w:tcPr>
            <w:tcW w:type="dxa" w:w="1661"/>
          </w:tcPr>
          <w:p>
            <w:pPr>
              <w:pStyle w:val="null3"/>
            </w:pPr>
            <w:r>
              <w:rPr/>
              <w:t>产品技术参数表</w:t>
            </w:r>
          </w:p>
          <w:p>
            <w:pPr>
              <w:pStyle w:val="null3"/>
            </w:pPr>
            <w:r>
              <w:rPr/>
              <w:t>技术参数</w:t>
            </w:r>
          </w:p>
        </w:tc>
      </w:tr>
      <w:tr>
        <w:tc>
          <w:tcPr>
            <w:tcW w:type="dxa" w:w="831"/>
            <w:vMerge/>
          </w:tcPr>
          <w:p/>
        </w:tc>
        <w:tc>
          <w:tcPr>
            <w:tcW w:type="dxa" w:w="1661"/>
          </w:tcPr>
          <w:p>
            <w:pPr>
              <w:pStyle w:val="null3"/>
            </w:pPr>
            <w:r>
              <w:rPr/>
              <w:t>管理体系</w:t>
            </w:r>
          </w:p>
        </w:tc>
        <w:tc>
          <w:tcPr>
            <w:tcW w:type="dxa" w:w="2492"/>
          </w:tcPr>
          <w:p>
            <w:pPr>
              <w:pStyle w:val="null3"/>
            </w:pPr>
            <w:r>
              <w:rPr/>
              <w:t>投标人有完善的管理体系，针对本项目的实施组织机构、人员安排有具体方案，分工合理、责任明确，能确保项目顺利实施。方案详细具体、人员配备科学全面、针对性强计5分； 方案详细具体、人员配备科学全面、针对性较强计3分；方案内容简单笼统计1分。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管理体系</w:t>
            </w:r>
          </w:p>
        </w:tc>
      </w:tr>
      <w:tr>
        <w:tc>
          <w:tcPr>
            <w:tcW w:type="dxa" w:w="831"/>
            <w:vMerge/>
          </w:tcPr>
          <w:p/>
        </w:tc>
        <w:tc>
          <w:tcPr>
            <w:tcW w:type="dxa" w:w="1661"/>
          </w:tcPr>
          <w:p>
            <w:pPr>
              <w:pStyle w:val="null3"/>
            </w:pPr>
            <w:r>
              <w:rPr/>
              <w:t>进货渠道</w:t>
            </w:r>
          </w:p>
        </w:tc>
        <w:tc>
          <w:tcPr>
            <w:tcW w:type="dxa" w:w="2492"/>
          </w:tcPr>
          <w:p>
            <w:pPr>
              <w:pStyle w:val="null3"/>
            </w:pPr>
            <w:r>
              <w:rPr/>
              <w:t>产品进货渠道正规，确保生产供应的产品无假货、水货、翻新货且无产权纠纷，提供完整详细所投产品的合法来源渠道证明文件（包括但不限于产品授权书、销售协议、代理证等）。提供所投产品的合法来源渠道证明文件齐全，计5分；提供所投产品的合法来源渠道证明文件基本齐全，计3分。所提供资料不齐全，计1分； 未提供来源渠道证明文件的不计分。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进货渠道</w:t>
            </w:r>
          </w:p>
        </w:tc>
      </w:tr>
      <w:tr>
        <w:tc>
          <w:tcPr>
            <w:tcW w:type="dxa" w:w="831"/>
            <w:vMerge/>
          </w:tcPr>
          <w:p/>
        </w:tc>
        <w:tc>
          <w:tcPr>
            <w:tcW w:type="dxa" w:w="1661"/>
          </w:tcPr>
          <w:p>
            <w:pPr>
              <w:pStyle w:val="null3"/>
            </w:pPr>
            <w:r>
              <w:rPr/>
              <w:t>质量保证</w:t>
            </w:r>
          </w:p>
        </w:tc>
        <w:tc>
          <w:tcPr>
            <w:tcW w:type="dxa" w:w="2492"/>
          </w:tcPr>
          <w:p>
            <w:pPr>
              <w:pStyle w:val="null3"/>
            </w:pPr>
            <w:r>
              <w:rPr/>
              <w:t>所投产品技术工艺先进，性能稳定，具有较好的使用效果，质量保证完善，符合国际、国内相关标准或行业标准，并承诺所投产品渠道正常，无劣质、假冒、瑕疵产品及产权纠纷，承诺内容全面且清楚得3分；承诺内容基本全面得1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质量保证</w:t>
            </w:r>
          </w:p>
        </w:tc>
      </w:tr>
      <w:tr>
        <w:tc>
          <w:tcPr>
            <w:tcW w:type="dxa" w:w="831"/>
            <w:vMerge/>
          </w:tcPr>
          <w:p/>
        </w:tc>
        <w:tc>
          <w:tcPr>
            <w:tcW w:type="dxa" w:w="1661"/>
          </w:tcPr>
          <w:p>
            <w:pPr>
              <w:pStyle w:val="null3"/>
            </w:pPr>
            <w:r>
              <w:rPr/>
              <w:t>仓储及设施设备</w:t>
            </w:r>
          </w:p>
        </w:tc>
        <w:tc>
          <w:tcPr>
            <w:tcW w:type="dxa" w:w="2492"/>
          </w:tcPr>
          <w:p>
            <w:pPr>
              <w:pStyle w:val="null3"/>
            </w:pPr>
            <w:r>
              <w:rPr/>
              <w:t>提供与投标产品相适应的仓储及设施设备，经营低温冷藏及特殊产品的应具有完整的冷链储运系统及安全保障；试剂备货充足能确保试剂的正常供应，提供相关证明材料。 材料完整、阐述条理清晰、设施齐全能确保项目顺利实施得3分；材料、设施证明材料基本完成，对产品供应有一定保障得2分；其他情况得1分。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仓储及设施设备</w:t>
            </w:r>
          </w:p>
        </w:tc>
      </w:tr>
      <w:tr>
        <w:tc>
          <w:tcPr>
            <w:tcW w:type="dxa" w:w="831"/>
            <w:vMerge/>
          </w:tcPr>
          <w:p/>
        </w:tc>
        <w:tc>
          <w:tcPr>
            <w:tcW w:type="dxa" w:w="1661"/>
          </w:tcPr>
          <w:p>
            <w:pPr>
              <w:pStyle w:val="null3"/>
            </w:pPr>
            <w:r>
              <w:rPr/>
              <w:t>配送方案</w:t>
            </w:r>
          </w:p>
        </w:tc>
        <w:tc>
          <w:tcPr>
            <w:tcW w:type="dxa" w:w="2492"/>
          </w:tcPr>
          <w:p>
            <w:pPr>
              <w:pStyle w:val="null3"/>
            </w:pPr>
            <w:r>
              <w:rPr/>
              <w:t>针对本项目提供科学、合理、完整的配送方案，确保试剂耗材在运送过程保质保量及时配送。 方案完整、配送及时、在试剂耗材运送过程中有良好的储存环境，符合试剂耗材相关储存标准，完全满足采购人需求得5分； 方案较完整、能保证配送时间、在试剂耗材运送过程有符合条件的储存环境，基本满足采购人需求得4分； 方案较完整、能保证配送时间，储存环境、标准难以保证得3分； 方案内容简单笼统，无法保证项目质量得2分； 其他情况得1分；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配送方案</w:t>
            </w:r>
          </w:p>
        </w:tc>
      </w:tr>
      <w:tr>
        <w:tc>
          <w:tcPr>
            <w:tcW w:type="dxa" w:w="831"/>
            <w:vMerge/>
          </w:tcPr>
          <w:p/>
        </w:tc>
        <w:tc>
          <w:tcPr>
            <w:tcW w:type="dxa" w:w="1661"/>
          </w:tcPr>
          <w:p>
            <w:pPr>
              <w:pStyle w:val="null3"/>
            </w:pPr>
            <w:r>
              <w:rPr/>
              <w:t>验收方案</w:t>
            </w:r>
          </w:p>
        </w:tc>
        <w:tc>
          <w:tcPr>
            <w:tcW w:type="dxa" w:w="2492"/>
          </w:tcPr>
          <w:p>
            <w:pPr>
              <w:pStyle w:val="null3"/>
            </w:pPr>
            <w:r>
              <w:rPr/>
              <w:t>投标人提供针对本项目的验收方案，方案科学合理、可行、全面得3分；方案基本可行，但不够全面得2分；方案欠缺、不利于实施得1分。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验收方案</w:t>
            </w:r>
          </w:p>
        </w:tc>
      </w:tr>
      <w:tr>
        <w:tc>
          <w:tcPr>
            <w:tcW w:type="dxa" w:w="831"/>
            <w:vMerge/>
          </w:tcPr>
          <w:p/>
        </w:tc>
        <w:tc>
          <w:tcPr>
            <w:tcW w:type="dxa" w:w="1661"/>
          </w:tcPr>
          <w:p>
            <w:pPr>
              <w:pStyle w:val="null3"/>
            </w:pPr>
            <w:r>
              <w:rPr/>
              <w:t>应急方案</w:t>
            </w:r>
          </w:p>
        </w:tc>
        <w:tc>
          <w:tcPr>
            <w:tcW w:type="dxa" w:w="2492"/>
          </w:tcPr>
          <w:p>
            <w:pPr>
              <w:pStyle w:val="null3"/>
            </w:pPr>
            <w:r>
              <w:rPr/>
              <w:t>提供针对突发事件(如事故、公共卫生事件等)应急相应方案。 提供的应急方案内容详尽，完善，可操作性强得3分；提供的应急方案内容较全，可操作性较好得2分；提供的应急方案，可操作性一般得1分。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应急方案</w:t>
            </w:r>
          </w:p>
        </w:tc>
      </w:tr>
      <w:tr>
        <w:tc>
          <w:tcPr>
            <w:tcW w:type="dxa" w:w="831"/>
            <w:vMerge/>
          </w:tcPr>
          <w:p/>
        </w:tc>
        <w:tc>
          <w:tcPr>
            <w:tcW w:type="dxa" w:w="1661"/>
          </w:tcPr>
          <w:p>
            <w:pPr>
              <w:pStyle w:val="null3"/>
            </w:pPr>
            <w:r>
              <w:rPr/>
              <w:t>合理化建议</w:t>
            </w:r>
          </w:p>
        </w:tc>
        <w:tc>
          <w:tcPr>
            <w:tcW w:type="dxa" w:w="2492"/>
          </w:tcPr>
          <w:p>
            <w:pPr>
              <w:pStyle w:val="null3"/>
            </w:pPr>
            <w:r>
              <w:rPr/>
              <w:t>投标人提出的有利于采购人及项目实施的合理化建议，建议内容详细具体、针对性强得2分；建议内容基本详细无针对性得1分。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合理化建议</w:t>
            </w:r>
          </w:p>
        </w:tc>
      </w:tr>
      <w:tr>
        <w:tc>
          <w:tcPr>
            <w:tcW w:type="dxa" w:w="831"/>
            <w:vMerge/>
          </w:tcPr>
          <w:p/>
        </w:tc>
        <w:tc>
          <w:tcPr>
            <w:tcW w:type="dxa" w:w="1661"/>
          </w:tcPr>
          <w:p>
            <w:pPr>
              <w:pStyle w:val="null3"/>
            </w:pPr>
            <w:r>
              <w:rPr/>
              <w:t>售后服务承诺</w:t>
            </w:r>
          </w:p>
        </w:tc>
        <w:tc>
          <w:tcPr>
            <w:tcW w:type="dxa" w:w="2492"/>
          </w:tcPr>
          <w:p>
            <w:pPr>
              <w:pStyle w:val="null3"/>
            </w:pPr>
            <w:r>
              <w:rPr/>
              <w:t>在项目实施所在地有相应的技术支持及售后服务机构（提供有效的办公场所证明材料）、投标人服务响应时限、因试剂耗材质量原因产生的赔付由供货方承担等售后服务承诺，有明确的承诺且具体、切实可行。承诺内容具体可行得3分；否则得1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售后服务承诺</w:t>
            </w:r>
          </w:p>
        </w:tc>
      </w:tr>
      <w:tr>
        <w:tc>
          <w:tcPr>
            <w:tcW w:type="dxa" w:w="831"/>
            <w:vMerge/>
          </w:tcPr>
          <w:p/>
        </w:tc>
        <w:tc>
          <w:tcPr>
            <w:tcW w:type="dxa" w:w="1661"/>
          </w:tcPr>
          <w:p>
            <w:pPr>
              <w:pStyle w:val="null3"/>
            </w:pPr>
            <w:r>
              <w:rPr/>
              <w:t>售后服务体系及人员配置方案</w:t>
            </w:r>
          </w:p>
        </w:tc>
        <w:tc>
          <w:tcPr>
            <w:tcW w:type="dxa" w:w="2492"/>
          </w:tcPr>
          <w:p>
            <w:pPr>
              <w:pStyle w:val="null3"/>
            </w:pPr>
            <w:r>
              <w:rPr/>
              <w:t>提供具体详细的售后服务体系及人员配置方案，方案总体思路清晰，工作安排合理，涵盖内容全面，针对性得3分； 提供具体详细的服务方案，方案总体思路清晰，工作安排合理，涵盖内容全面，针对性欠缺得2分； 提供实施方案涵盖内容不全面，无法保证服务质量得1分；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售后服务体系及人员配置方案</w:t>
            </w:r>
          </w:p>
        </w:tc>
      </w:tr>
      <w:tr>
        <w:tc>
          <w:tcPr>
            <w:tcW w:type="dxa" w:w="831"/>
            <w:vMerge/>
          </w:tcPr>
          <w:p/>
        </w:tc>
        <w:tc>
          <w:tcPr>
            <w:tcW w:type="dxa" w:w="1661"/>
          </w:tcPr>
          <w:p>
            <w:pPr>
              <w:pStyle w:val="null3"/>
            </w:pPr>
            <w:r>
              <w:rPr/>
              <w:t>退/调换货方案</w:t>
            </w:r>
          </w:p>
        </w:tc>
        <w:tc>
          <w:tcPr>
            <w:tcW w:type="dxa" w:w="2492"/>
          </w:tcPr>
          <w:p>
            <w:pPr>
              <w:pStyle w:val="null3"/>
            </w:pPr>
            <w:r>
              <w:rPr/>
              <w:t>提供具体详细的退/调换货方案，方案总体思路清晰，工作安排合理，涵盖内容全面，针对性得3分； 提供具体详细的服务方案，方案总体思路清晰，工作安排合理，涵盖内容全面，针对性欠缺得2分； 提供实施方案涵盖内容不全面，无法保证服务质量得1分；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退调换货方案</w:t>
            </w:r>
          </w:p>
        </w:tc>
      </w:tr>
      <w:tr>
        <w:tc>
          <w:tcPr>
            <w:tcW w:type="dxa" w:w="831"/>
            <w:vMerge/>
          </w:tcPr>
          <w:p/>
        </w:tc>
        <w:tc>
          <w:tcPr>
            <w:tcW w:type="dxa" w:w="1661"/>
          </w:tcPr>
          <w:p>
            <w:pPr>
              <w:pStyle w:val="null3"/>
            </w:pPr>
            <w:r>
              <w:rPr/>
              <w:t>业绩</w:t>
            </w:r>
          </w:p>
        </w:tc>
        <w:tc>
          <w:tcPr>
            <w:tcW w:type="dxa" w:w="2492"/>
          </w:tcPr>
          <w:p>
            <w:pPr>
              <w:pStyle w:val="null3"/>
            </w:pPr>
            <w:r>
              <w:rPr/>
              <w:t>供应商2021年1月1日至今同类项目的供货业绩，提供业绩合同，每提供一份业绩得1分，满分8分。 以合同签订时间为准。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产品的功能及参数完全满足招标文件要求（无负偏离）得24分，每负偏离一项扣1分，扣完为止。（注：提供功能及参数的佐证材料：包括不限于产品技术资料、检验报告、产品说明书、产品彩页、官网截图等证明文件，否则投标人自行承担因材料提供不全导致的评审风险。）</w:t>
            </w:r>
          </w:p>
        </w:tc>
        <w:tc>
          <w:tcPr>
            <w:tcW w:type="dxa" w:w="831"/>
          </w:tcPr>
          <w:p>
            <w:pPr>
              <w:pStyle w:val="null3"/>
              <w:jc w:val="right"/>
            </w:pPr>
            <w:r>
              <w:rPr/>
              <w:t>24.0000</w:t>
            </w:r>
          </w:p>
        </w:tc>
        <w:tc>
          <w:tcPr>
            <w:tcW w:type="dxa" w:w="831"/>
          </w:tcPr>
          <w:p>
            <w:pPr>
              <w:pStyle w:val="null3"/>
            </w:pPr>
            <w:r>
              <w:rPr/>
              <w:t>客观</w:t>
            </w:r>
          </w:p>
        </w:tc>
        <w:tc>
          <w:tcPr>
            <w:tcW w:type="dxa" w:w="1661"/>
          </w:tcPr>
          <w:p>
            <w:pPr>
              <w:pStyle w:val="null3"/>
            </w:pPr>
            <w:r>
              <w:rPr/>
              <w:t>产品技术参数表</w:t>
            </w:r>
          </w:p>
          <w:p>
            <w:pPr>
              <w:pStyle w:val="null3"/>
            </w:pPr>
            <w:r>
              <w:rPr/>
              <w:t>技术参数</w:t>
            </w:r>
          </w:p>
        </w:tc>
      </w:tr>
      <w:tr>
        <w:tc>
          <w:tcPr>
            <w:tcW w:type="dxa" w:w="831"/>
            <w:vMerge/>
          </w:tcPr>
          <w:p/>
        </w:tc>
        <w:tc>
          <w:tcPr>
            <w:tcW w:type="dxa" w:w="1661"/>
          </w:tcPr>
          <w:p>
            <w:pPr>
              <w:pStyle w:val="null3"/>
            </w:pPr>
            <w:r>
              <w:rPr/>
              <w:t>管理体系</w:t>
            </w:r>
          </w:p>
        </w:tc>
        <w:tc>
          <w:tcPr>
            <w:tcW w:type="dxa" w:w="2492"/>
          </w:tcPr>
          <w:p>
            <w:pPr>
              <w:pStyle w:val="null3"/>
            </w:pPr>
            <w:r>
              <w:rPr/>
              <w:t>投标人有完善的管理体系，针对本项目的实施组织机构、人员安排有具体方案，分工合理、责任明确，能确保项目顺利实施。方案详细具体、人员配备科学全面、针对性强计5分； 方案详细具体、人员配备科学全面、针对性较强计3分；方案内容简单笼统计1分。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管理体系</w:t>
            </w:r>
          </w:p>
        </w:tc>
      </w:tr>
      <w:tr>
        <w:tc>
          <w:tcPr>
            <w:tcW w:type="dxa" w:w="831"/>
            <w:vMerge/>
          </w:tcPr>
          <w:p/>
        </w:tc>
        <w:tc>
          <w:tcPr>
            <w:tcW w:type="dxa" w:w="1661"/>
          </w:tcPr>
          <w:p>
            <w:pPr>
              <w:pStyle w:val="null3"/>
            </w:pPr>
            <w:r>
              <w:rPr/>
              <w:t>进货渠道</w:t>
            </w:r>
          </w:p>
        </w:tc>
        <w:tc>
          <w:tcPr>
            <w:tcW w:type="dxa" w:w="2492"/>
          </w:tcPr>
          <w:p>
            <w:pPr>
              <w:pStyle w:val="null3"/>
            </w:pPr>
            <w:r>
              <w:rPr/>
              <w:t>产品进货渠道正规，确保生产供应的产品无假货、水货、翻新货且无产权纠纷，提供完整详细所投产品的合法来源渠道证明文件（包括但不限于产品授权书、销售协议、代理证等）。提供所投产品的合法来源渠道证明文件齐全，计5分；提供所投产品的合法来源渠道证明文件基本齐全，计3分。所提供资料不齐全，计1分； 未提供来源渠道证明文件的不计分。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进货渠道</w:t>
            </w:r>
          </w:p>
        </w:tc>
      </w:tr>
      <w:tr>
        <w:tc>
          <w:tcPr>
            <w:tcW w:type="dxa" w:w="831"/>
            <w:vMerge/>
          </w:tcPr>
          <w:p/>
        </w:tc>
        <w:tc>
          <w:tcPr>
            <w:tcW w:type="dxa" w:w="1661"/>
          </w:tcPr>
          <w:p>
            <w:pPr>
              <w:pStyle w:val="null3"/>
            </w:pPr>
            <w:r>
              <w:rPr/>
              <w:t>质量保证</w:t>
            </w:r>
          </w:p>
        </w:tc>
        <w:tc>
          <w:tcPr>
            <w:tcW w:type="dxa" w:w="2492"/>
          </w:tcPr>
          <w:p>
            <w:pPr>
              <w:pStyle w:val="null3"/>
            </w:pPr>
            <w:r>
              <w:rPr/>
              <w:t>所投产品技术工艺先进，性能稳定，具有较好的使用效果，质量保证完善，符合国际、国内相关标准或行业标准，并承诺所投产品渠道正常，无劣质、假冒、瑕疵产品及产权纠纷，承诺内容全面且清楚得3分；承诺内容基本全面得1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质量保证</w:t>
            </w:r>
          </w:p>
        </w:tc>
      </w:tr>
      <w:tr>
        <w:tc>
          <w:tcPr>
            <w:tcW w:type="dxa" w:w="831"/>
            <w:vMerge/>
          </w:tcPr>
          <w:p/>
        </w:tc>
        <w:tc>
          <w:tcPr>
            <w:tcW w:type="dxa" w:w="1661"/>
          </w:tcPr>
          <w:p>
            <w:pPr>
              <w:pStyle w:val="null3"/>
            </w:pPr>
            <w:r>
              <w:rPr/>
              <w:t>仓储及设施设备</w:t>
            </w:r>
          </w:p>
        </w:tc>
        <w:tc>
          <w:tcPr>
            <w:tcW w:type="dxa" w:w="2492"/>
          </w:tcPr>
          <w:p>
            <w:pPr>
              <w:pStyle w:val="null3"/>
            </w:pPr>
            <w:r>
              <w:rPr/>
              <w:t>提供与投标产品相适应的仓储及设施设备，经营低温冷藏及特殊产品的应具有完整的冷链储运系统及安全保障；试剂备货充足能确保试剂的正常供应，提供相关证明材料。 材料完整、阐述条理清晰、设施齐全能确保项目顺利实施得3分；材料、设施证明材料基本完成，对产品供应有一定保障得2分；其他情况得1分。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仓储及设施设备</w:t>
            </w:r>
          </w:p>
        </w:tc>
      </w:tr>
      <w:tr>
        <w:tc>
          <w:tcPr>
            <w:tcW w:type="dxa" w:w="831"/>
            <w:vMerge/>
          </w:tcPr>
          <w:p/>
        </w:tc>
        <w:tc>
          <w:tcPr>
            <w:tcW w:type="dxa" w:w="1661"/>
          </w:tcPr>
          <w:p>
            <w:pPr>
              <w:pStyle w:val="null3"/>
            </w:pPr>
            <w:r>
              <w:rPr/>
              <w:t>配送方案</w:t>
            </w:r>
          </w:p>
        </w:tc>
        <w:tc>
          <w:tcPr>
            <w:tcW w:type="dxa" w:w="2492"/>
          </w:tcPr>
          <w:p>
            <w:pPr>
              <w:pStyle w:val="null3"/>
            </w:pPr>
            <w:r>
              <w:rPr/>
              <w:t>针对本项目提供科学、合理、完整的配送方案，确保试剂耗材在运送过程保质保量及时配送。 方案完整、配送及时、在试剂耗材运送过程中有良好的储存环境，符合试剂耗材相关储存标准，完全满足采购人需求得5分； 方案较完整、能保证配送时间、在试剂耗材运送过程有符合条件的储存环境，基本满足采购人需求得4分； 方案较完整、能保证配送时间，储存环境、标准难以保证得3分； 方案内容简单笼统，无法保证项目质量得2分； 其他情况得1分；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配送方案</w:t>
            </w:r>
          </w:p>
        </w:tc>
      </w:tr>
      <w:tr>
        <w:tc>
          <w:tcPr>
            <w:tcW w:type="dxa" w:w="831"/>
            <w:vMerge/>
          </w:tcPr>
          <w:p/>
        </w:tc>
        <w:tc>
          <w:tcPr>
            <w:tcW w:type="dxa" w:w="1661"/>
          </w:tcPr>
          <w:p>
            <w:pPr>
              <w:pStyle w:val="null3"/>
            </w:pPr>
            <w:r>
              <w:rPr/>
              <w:t>验收方案</w:t>
            </w:r>
          </w:p>
        </w:tc>
        <w:tc>
          <w:tcPr>
            <w:tcW w:type="dxa" w:w="2492"/>
          </w:tcPr>
          <w:p>
            <w:pPr>
              <w:pStyle w:val="null3"/>
            </w:pPr>
            <w:r>
              <w:rPr/>
              <w:t>投标人提供针对本项目的验收方案，方案科学合理、可行、全面得3分；方案基本可行，但不够全面得2分；方案欠缺、不利于实施得1分。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验收方案</w:t>
            </w:r>
          </w:p>
        </w:tc>
      </w:tr>
      <w:tr>
        <w:tc>
          <w:tcPr>
            <w:tcW w:type="dxa" w:w="831"/>
            <w:vMerge/>
          </w:tcPr>
          <w:p/>
        </w:tc>
        <w:tc>
          <w:tcPr>
            <w:tcW w:type="dxa" w:w="1661"/>
          </w:tcPr>
          <w:p>
            <w:pPr>
              <w:pStyle w:val="null3"/>
            </w:pPr>
            <w:r>
              <w:rPr/>
              <w:t>应急方案</w:t>
            </w:r>
          </w:p>
        </w:tc>
        <w:tc>
          <w:tcPr>
            <w:tcW w:type="dxa" w:w="2492"/>
          </w:tcPr>
          <w:p>
            <w:pPr>
              <w:pStyle w:val="null3"/>
            </w:pPr>
            <w:r>
              <w:rPr/>
              <w:t>提供针对突发事件(如事故、公共卫生事件等)应急相应方案。 提供的应急方案内容详尽，完善，可操作性强得3分；提供的应急方案内容较全，可操作性较好得2分；提供的应急方案，可操作性一般得1分。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应急方案</w:t>
            </w:r>
          </w:p>
        </w:tc>
      </w:tr>
      <w:tr>
        <w:tc>
          <w:tcPr>
            <w:tcW w:type="dxa" w:w="831"/>
            <w:vMerge/>
          </w:tcPr>
          <w:p/>
        </w:tc>
        <w:tc>
          <w:tcPr>
            <w:tcW w:type="dxa" w:w="1661"/>
          </w:tcPr>
          <w:p>
            <w:pPr>
              <w:pStyle w:val="null3"/>
            </w:pPr>
            <w:r>
              <w:rPr/>
              <w:t>合理化建议</w:t>
            </w:r>
          </w:p>
        </w:tc>
        <w:tc>
          <w:tcPr>
            <w:tcW w:type="dxa" w:w="2492"/>
          </w:tcPr>
          <w:p>
            <w:pPr>
              <w:pStyle w:val="null3"/>
            </w:pPr>
            <w:r>
              <w:rPr/>
              <w:t>投标人提出的有利于采购人及项目实施的合理化建议，建议内容详细具体、针对性强得2分；建议内容基本详细无针对性得1分。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合理化建议</w:t>
            </w:r>
          </w:p>
        </w:tc>
      </w:tr>
      <w:tr>
        <w:tc>
          <w:tcPr>
            <w:tcW w:type="dxa" w:w="831"/>
            <w:vMerge/>
          </w:tcPr>
          <w:p/>
        </w:tc>
        <w:tc>
          <w:tcPr>
            <w:tcW w:type="dxa" w:w="1661"/>
          </w:tcPr>
          <w:p>
            <w:pPr>
              <w:pStyle w:val="null3"/>
            </w:pPr>
            <w:r>
              <w:rPr/>
              <w:t>售后服务承诺</w:t>
            </w:r>
          </w:p>
        </w:tc>
        <w:tc>
          <w:tcPr>
            <w:tcW w:type="dxa" w:w="2492"/>
          </w:tcPr>
          <w:p>
            <w:pPr>
              <w:pStyle w:val="null3"/>
            </w:pPr>
            <w:r>
              <w:rPr/>
              <w:t>在项目实施所在地有相应的技术支持及售后服务机构（提供有效的办公场所证明材料）、投标人服务响应时限、因试剂耗材质量原因产生的赔付由供货方承担等售后服务承诺，有明确的承诺且具体、切实可行。承诺内容具体可行得3分；否则得1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售后服务承诺</w:t>
            </w:r>
          </w:p>
        </w:tc>
      </w:tr>
      <w:tr>
        <w:tc>
          <w:tcPr>
            <w:tcW w:type="dxa" w:w="831"/>
            <w:vMerge/>
          </w:tcPr>
          <w:p/>
        </w:tc>
        <w:tc>
          <w:tcPr>
            <w:tcW w:type="dxa" w:w="1661"/>
          </w:tcPr>
          <w:p>
            <w:pPr>
              <w:pStyle w:val="null3"/>
            </w:pPr>
            <w:r>
              <w:rPr/>
              <w:t>售后服务体系及人员配置方案</w:t>
            </w:r>
          </w:p>
        </w:tc>
        <w:tc>
          <w:tcPr>
            <w:tcW w:type="dxa" w:w="2492"/>
          </w:tcPr>
          <w:p>
            <w:pPr>
              <w:pStyle w:val="null3"/>
            </w:pPr>
            <w:r>
              <w:rPr/>
              <w:t>提供具体详细的售后服务体系及人员配置方案，方案总体思路清晰，工作安排合理，涵盖内容全面，针对性得3分； 提供具体详细的服务方案，方案总体思路清晰，工作安排合理，涵盖内容全面，针对性欠缺得2分； 提供实施方案涵盖内容不全面，无法保证服务质量得1分；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售后服务体系及人员配置方案</w:t>
            </w:r>
          </w:p>
        </w:tc>
      </w:tr>
      <w:tr>
        <w:tc>
          <w:tcPr>
            <w:tcW w:type="dxa" w:w="831"/>
            <w:vMerge/>
          </w:tcPr>
          <w:p/>
        </w:tc>
        <w:tc>
          <w:tcPr>
            <w:tcW w:type="dxa" w:w="1661"/>
          </w:tcPr>
          <w:p>
            <w:pPr>
              <w:pStyle w:val="null3"/>
            </w:pPr>
            <w:r>
              <w:rPr/>
              <w:t>退/调换货方案</w:t>
            </w:r>
          </w:p>
        </w:tc>
        <w:tc>
          <w:tcPr>
            <w:tcW w:type="dxa" w:w="2492"/>
          </w:tcPr>
          <w:p>
            <w:pPr>
              <w:pStyle w:val="null3"/>
            </w:pPr>
            <w:r>
              <w:rPr/>
              <w:t>提供具体详细的退/调换货方案，方案总体思路清晰，工作安排合理，涵盖内容全面，针对性得3分； 提供具体详细的服务方案，方案总体思路清晰，工作安排合理，涵盖内容全面，针对性欠缺得2分； 提供实施方案涵盖内容不全面，无法保证服务质量得1分；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退调换货方案</w:t>
            </w:r>
          </w:p>
        </w:tc>
      </w:tr>
      <w:tr>
        <w:tc>
          <w:tcPr>
            <w:tcW w:type="dxa" w:w="831"/>
            <w:vMerge/>
          </w:tcPr>
          <w:p/>
        </w:tc>
        <w:tc>
          <w:tcPr>
            <w:tcW w:type="dxa" w:w="1661"/>
          </w:tcPr>
          <w:p>
            <w:pPr>
              <w:pStyle w:val="null3"/>
            </w:pPr>
            <w:r>
              <w:rPr/>
              <w:t>业绩</w:t>
            </w:r>
          </w:p>
        </w:tc>
        <w:tc>
          <w:tcPr>
            <w:tcW w:type="dxa" w:w="2492"/>
          </w:tcPr>
          <w:p>
            <w:pPr>
              <w:pStyle w:val="null3"/>
            </w:pPr>
            <w:r>
              <w:rPr/>
              <w:t>供应商2021年1月1日至今同类项目的供货业绩，提供业绩合同，每提供一份业绩得1分，满分8分。 以合同签订时间为准。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详见附件：投标人资格证明文件</w:t>
      </w:r>
    </w:p>
    <w:p>
      <w:pPr>
        <w:pStyle w:val="null3"/>
        <w:ind w:firstLine="960"/>
      </w:pPr>
      <w:r>
        <w:rPr/>
        <w:t>详见附件：技术参数</w:t>
      </w:r>
    </w:p>
    <w:p>
      <w:pPr>
        <w:pStyle w:val="null3"/>
        <w:ind w:firstLine="960"/>
      </w:pPr>
      <w:r>
        <w:rPr/>
        <w:t>详见附件：管理体系</w:t>
      </w:r>
    </w:p>
    <w:p>
      <w:pPr>
        <w:pStyle w:val="null3"/>
        <w:ind w:firstLine="960"/>
      </w:pPr>
      <w:r>
        <w:rPr/>
        <w:t>详见附件：进货渠道</w:t>
      </w:r>
    </w:p>
    <w:p>
      <w:pPr>
        <w:pStyle w:val="null3"/>
        <w:ind w:firstLine="960"/>
      </w:pPr>
      <w:r>
        <w:rPr/>
        <w:t>详见附件：质量保证</w:t>
      </w:r>
    </w:p>
    <w:p>
      <w:pPr>
        <w:pStyle w:val="null3"/>
        <w:ind w:firstLine="960"/>
      </w:pPr>
      <w:r>
        <w:rPr/>
        <w:t>详见附件：仓储及设施设备</w:t>
      </w:r>
    </w:p>
    <w:p>
      <w:pPr>
        <w:pStyle w:val="null3"/>
        <w:ind w:firstLine="960"/>
      </w:pPr>
      <w:r>
        <w:rPr/>
        <w:t>详见附件：配送方案</w:t>
      </w:r>
    </w:p>
    <w:p>
      <w:pPr>
        <w:pStyle w:val="null3"/>
        <w:ind w:firstLine="960"/>
      </w:pPr>
      <w:r>
        <w:rPr/>
        <w:t>详见附件：验收方案</w:t>
      </w:r>
    </w:p>
    <w:p>
      <w:pPr>
        <w:pStyle w:val="null3"/>
        <w:ind w:firstLine="960"/>
      </w:pPr>
      <w:r>
        <w:rPr/>
        <w:t>详见附件：应急方案</w:t>
      </w:r>
    </w:p>
    <w:p>
      <w:pPr>
        <w:pStyle w:val="null3"/>
        <w:ind w:firstLine="960"/>
      </w:pPr>
      <w:r>
        <w:rPr/>
        <w:t>详见附件：合理化建议</w:t>
      </w:r>
    </w:p>
    <w:p>
      <w:pPr>
        <w:pStyle w:val="null3"/>
        <w:ind w:firstLine="960"/>
      </w:pPr>
      <w:r>
        <w:rPr/>
        <w:t>详见附件：售后服务承诺</w:t>
      </w:r>
    </w:p>
    <w:p>
      <w:pPr>
        <w:pStyle w:val="null3"/>
        <w:ind w:firstLine="960"/>
      </w:pPr>
      <w:r>
        <w:rPr/>
        <w:t>详见附件：售后服务体系及人员配置方案</w:t>
      </w:r>
    </w:p>
    <w:p>
      <w:pPr>
        <w:pStyle w:val="null3"/>
        <w:ind w:firstLine="960"/>
      </w:pPr>
      <w:r>
        <w:rPr/>
        <w:t>详见附件：退调换货方案</w:t>
      </w:r>
    </w:p>
    <w:p>
      <w:pPr>
        <w:pStyle w:val="null3"/>
        <w:ind w:firstLine="960"/>
      </w:pPr>
      <w:r>
        <w:rPr/>
        <w:t>详见附件：业绩</w:t>
      </w:r>
    </w:p>
    <w:p>
      <w:pPr>
        <w:pStyle w:val="null3"/>
        <w:ind w:firstLine="960"/>
      </w:pPr>
      <w:r>
        <w:rPr/>
        <w:t>详见附件：投标人认为有必要说明的问题</w:t>
      </w:r>
    </w:p>
    <w:p>
      <w:pPr>
        <w:pStyle w:val="null3"/>
        <w:ind w:firstLine="960"/>
      </w:pPr>
      <w:r>
        <w:rPr/>
        <w:t>详见附件：分项报价表</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详见附件：投标人资格证明文件</w:t>
      </w:r>
    </w:p>
    <w:p>
      <w:pPr>
        <w:pStyle w:val="null3"/>
        <w:ind w:firstLine="960"/>
      </w:pPr>
      <w:r>
        <w:rPr/>
        <w:t>详见附件：技术参数</w:t>
      </w:r>
    </w:p>
    <w:p>
      <w:pPr>
        <w:pStyle w:val="null3"/>
        <w:ind w:firstLine="960"/>
      </w:pPr>
      <w:r>
        <w:rPr/>
        <w:t>详见附件：管理体系</w:t>
      </w:r>
    </w:p>
    <w:p>
      <w:pPr>
        <w:pStyle w:val="null3"/>
        <w:ind w:firstLine="960"/>
      </w:pPr>
      <w:r>
        <w:rPr/>
        <w:t>详见附件：进货渠道</w:t>
      </w:r>
    </w:p>
    <w:p>
      <w:pPr>
        <w:pStyle w:val="null3"/>
        <w:ind w:firstLine="960"/>
      </w:pPr>
      <w:r>
        <w:rPr/>
        <w:t>详见附件：质量保证</w:t>
      </w:r>
    </w:p>
    <w:p>
      <w:pPr>
        <w:pStyle w:val="null3"/>
        <w:ind w:firstLine="960"/>
      </w:pPr>
      <w:r>
        <w:rPr/>
        <w:t>详见附件：仓储及设施设备</w:t>
      </w:r>
    </w:p>
    <w:p>
      <w:pPr>
        <w:pStyle w:val="null3"/>
        <w:ind w:firstLine="960"/>
      </w:pPr>
      <w:r>
        <w:rPr/>
        <w:t>详见附件：配送方案</w:t>
      </w:r>
    </w:p>
    <w:p>
      <w:pPr>
        <w:pStyle w:val="null3"/>
        <w:ind w:firstLine="960"/>
      </w:pPr>
      <w:r>
        <w:rPr/>
        <w:t>详见附件：验收方案</w:t>
      </w:r>
    </w:p>
    <w:p>
      <w:pPr>
        <w:pStyle w:val="null3"/>
        <w:ind w:firstLine="960"/>
      </w:pPr>
      <w:r>
        <w:rPr/>
        <w:t>详见附件：应急方案</w:t>
      </w:r>
    </w:p>
    <w:p>
      <w:pPr>
        <w:pStyle w:val="null3"/>
        <w:ind w:firstLine="960"/>
      </w:pPr>
      <w:r>
        <w:rPr/>
        <w:t>详见附件：合理化建议</w:t>
      </w:r>
    </w:p>
    <w:p>
      <w:pPr>
        <w:pStyle w:val="null3"/>
        <w:ind w:firstLine="960"/>
      </w:pPr>
      <w:r>
        <w:rPr/>
        <w:t>详见附件：售后服务承诺</w:t>
      </w:r>
    </w:p>
    <w:p>
      <w:pPr>
        <w:pStyle w:val="null3"/>
        <w:ind w:firstLine="960"/>
      </w:pPr>
      <w:r>
        <w:rPr/>
        <w:t>详见附件：售后服务体系及人员配置方案</w:t>
      </w:r>
    </w:p>
    <w:p>
      <w:pPr>
        <w:pStyle w:val="null3"/>
        <w:ind w:firstLine="960"/>
      </w:pPr>
      <w:r>
        <w:rPr/>
        <w:t>详见附件：退调换货方案</w:t>
      </w:r>
    </w:p>
    <w:p>
      <w:pPr>
        <w:pStyle w:val="null3"/>
        <w:ind w:firstLine="960"/>
      </w:pPr>
      <w:r>
        <w:rPr/>
        <w:t>详见附件：业绩</w:t>
      </w:r>
    </w:p>
    <w:p>
      <w:pPr>
        <w:pStyle w:val="null3"/>
        <w:ind w:firstLine="960"/>
      </w:pPr>
      <w:r>
        <w:rPr/>
        <w:t>详见附件：投标人认为有必要说明的问题</w:t>
      </w:r>
    </w:p>
    <w:p>
      <w:pPr>
        <w:pStyle w:val="null3"/>
        <w:ind w:firstLine="960"/>
      </w:pPr>
      <w:r>
        <w:rPr/>
        <w:t>详见附件：分项报价表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