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2"/>
          <w:szCs w:val="32"/>
        </w:rPr>
      </w:pPr>
      <w:r>
        <w:rPr>
          <w:rFonts w:hint="eastAsia" w:ascii="宋体" w:hAnsi="宋体"/>
          <w:b/>
          <w:sz w:val="32"/>
          <w:szCs w:val="32"/>
          <w:lang w:val="en-US" w:eastAsia="zh-CN"/>
        </w:rPr>
        <w:t>投标人</w:t>
      </w:r>
      <w:bookmarkStart w:id="0" w:name="_GoBack"/>
      <w:bookmarkEnd w:id="0"/>
      <w:r>
        <w:rPr>
          <w:rFonts w:hint="eastAsia" w:ascii="宋体" w:hAnsi="宋体"/>
          <w:b/>
          <w:sz w:val="32"/>
          <w:szCs w:val="32"/>
        </w:rPr>
        <w:t>资格证明文件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w:t>
      </w:r>
      <w:r>
        <w:rPr>
          <w:rFonts w:hint="eastAsia" w:ascii="宋体" w:hAnsi="宋体" w:eastAsia="宋体" w:cs="宋体"/>
          <w:color w:val="auto"/>
          <w:position w:val="15"/>
          <w:sz w:val="24"/>
          <w:szCs w:val="24"/>
          <w:lang w:eastAsia="zh-CN"/>
        </w:rPr>
        <w:t>具有独立承担民事责任能力的法人、其他组织或自然人，并出具合法有效的营业执照或事业单位法人证书等国家规定的相关证明，自然人参与的提供其身份证明。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w:t>
      </w:r>
      <w:r>
        <w:rPr>
          <w:rFonts w:hint="eastAsia" w:ascii="宋体" w:hAnsi="宋体" w:eastAsia="宋体" w:cs="宋体"/>
          <w:color w:val="auto"/>
          <w:position w:val="15"/>
          <w:sz w:val="24"/>
          <w:szCs w:val="24"/>
          <w:lang w:eastAsia="zh-CN"/>
        </w:rPr>
        <w:t>财务状况报告：</w:t>
      </w:r>
      <w:r>
        <w:rPr>
          <w:rFonts w:hint="eastAsia" w:ascii="宋体" w:hAnsi="宋体" w:eastAsia="宋体" w:cs="宋体"/>
          <w:position w:val="15"/>
          <w:sz w:val="24"/>
          <w:szCs w:val="24"/>
          <w:lang w:eastAsia="zh-CN"/>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w:t>
      </w:r>
      <w:r>
        <w:rPr>
          <w:rFonts w:hint="eastAsia" w:ascii="宋体" w:hAnsi="宋体" w:eastAsia="宋体" w:cs="宋体"/>
          <w:color w:val="auto"/>
          <w:position w:val="15"/>
          <w:sz w:val="24"/>
          <w:szCs w:val="24"/>
          <w:lang w:eastAsia="zh-CN"/>
        </w:rPr>
        <w:t>提供2024年1月至今已缴存的至少一个月的社会保障资金缴存单据或社保机构开具的社会保险参保缴费情况证明，依法不需要缴纳社会保障资金的单位应提供相关证明材料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position w:val="15"/>
          <w:sz w:val="24"/>
          <w:szCs w:val="24"/>
          <w:lang w:eastAsia="zh-CN"/>
        </w:rPr>
        <w:t>。</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w:t>
      </w:r>
      <w:r>
        <w:rPr>
          <w:rFonts w:hint="eastAsia" w:ascii="宋体" w:hAnsi="宋体" w:eastAsia="宋体" w:cs="宋体"/>
          <w:color w:val="auto"/>
          <w:position w:val="15"/>
          <w:sz w:val="24"/>
          <w:szCs w:val="24"/>
          <w:lang w:eastAsia="zh-CN"/>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eastAsia="宋体" w:cs="宋体"/>
          <w:position w:val="15"/>
          <w:sz w:val="24"/>
          <w:szCs w:val="24"/>
          <w:lang w:eastAsia="zh-CN"/>
        </w:rPr>
        <w:t>。</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w:t>
      </w:r>
      <w:r>
        <w:rPr>
          <w:rFonts w:hint="eastAsia" w:ascii="宋体" w:hAnsi="宋体" w:eastAsia="宋体" w:cs="宋体"/>
          <w:color w:val="auto"/>
          <w:position w:val="15"/>
          <w:sz w:val="24"/>
          <w:szCs w:val="24"/>
          <w:lang w:eastAsia="zh-CN"/>
        </w:rPr>
        <w:t>提供直接控股和管理关系清单。若与其他投标人存在单位负责人为同一人或者存在直接控股、管理关系的，则投标无效</w:t>
      </w:r>
      <w:r>
        <w:rPr>
          <w:rFonts w:hint="eastAsia" w:ascii="宋体" w:hAnsi="宋体" w:eastAsia="宋体" w:cs="宋体"/>
          <w:position w:val="15"/>
          <w:sz w:val="24"/>
          <w:szCs w:val="24"/>
          <w:lang w:eastAsia="zh-CN"/>
        </w:rPr>
        <w:t>。</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7、</w:t>
      </w:r>
      <w:r>
        <w:rPr>
          <w:rFonts w:hint="eastAsia" w:ascii="宋体" w:hAnsi="宋体" w:eastAsia="宋体" w:cs="宋体"/>
          <w:color w:val="auto"/>
          <w:position w:val="15"/>
          <w:sz w:val="24"/>
          <w:szCs w:val="24"/>
          <w:lang w:eastAsia="zh-CN"/>
        </w:rPr>
        <w:t>提供具有履行合同所必需的设备和专业技术能力的承诺函</w:t>
      </w:r>
      <w:r>
        <w:rPr>
          <w:rFonts w:hint="eastAsia" w:ascii="宋体" w:hAnsi="宋体" w:eastAsia="宋体" w:cs="宋体"/>
          <w:position w:val="15"/>
          <w:sz w:val="24"/>
          <w:szCs w:val="24"/>
          <w:lang w:eastAsia="zh-CN"/>
        </w:rPr>
        <w:t>。</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8、法定代表人授权书及被授权人身份证复印件。（法定代表人直接投标只须提交法定代表人身份证明书，被授权人参与投标的需提供投标人为其缴纳的2024年任意一个月的社保证明材料。）</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val="en-US" w:eastAsia="zh-CN"/>
        </w:rPr>
      </w:pPr>
      <w:r>
        <w:rPr>
          <w:rFonts w:hint="eastAsia" w:ascii="宋体" w:hAnsi="宋体" w:eastAsia="宋体" w:cs="宋体"/>
          <w:position w:val="15"/>
          <w:sz w:val="24"/>
          <w:szCs w:val="24"/>
          <w:highlight w:val="none"/>
          <w:lang w:eastAsia="zh-CN"/>
        </w:rPr>
        <w:t>9、专业资质：投标人为生产厂家须提供营业执照副本、医疗器械生产许可证、所投产品的医疗器械注册证；投标人为代理商须提供医疗器械经营许可证、生产厂家的营业执照、医疗器械生产许可证、所投产品的医疗器械注册证（如国家规定免注册产品的必须提供相关证明文件）</w:t>
      </w:r>
      <w:r>
        <w:rPr>
          <w:rFonts w:hint="eastAsia" w:ascii="宋体" w:hAnsi="宋体" w:eastAsia="宋体" w:cs="宋体"/>
          <w:position w:val="15"/>
          <w:sz w:val="24"/>
          <w:szCs w:val="24"/>
          <w:highlight w:val="none"/>
          <w:lang w:val="en-US" w:eastAsia="zh-CN"/>
        </w:rPr>
        <w:t>。</w:t>
      </w:r>
      <w:r>
        <w:rPr>
          <w:rFonts w:hint="eastAsia" w:ascii="宋体" w:hAnsi="宋体" w:eastAsia="宋体" w:cs="宋体"/>
          <w:position w:val="15"/>
          <w:sz w:val="24"/>
          <w:szCs w:val="24"/>
          <w:highlight w:val="none"/>
          <w:lang w:val="en-US" w:eastAsia="zh-CN"/>
        </w:rPr>
        <w:br w:type="page"/>
      </w:r>
    </w:p>
    <w:p>
      <w:pPr>
        <w:spacing w:line="360" w:lineRule="atLeast"/>
        <w:jc w:val="center"/>
        <w:rPr>
          <w:rFonts w:hint="eastAsia" w:ascii="宋体" w:hAnsi="宋体"/>
          <w:b/>
          <w:sz w:val="32"/>
          <w:szCs w:val="32"/>
        </w:rPr>
      </w:pPr>
      <w:r>
        <w:rPr>
          <w:rFonts w:hint="eastAsia" w:ascii="宋体" w:hAnsi="宋体"/>
          <w:b/>
          <w:sz w:val="32"/>
          <w:szCs w:val="32"/>
        </w:rPr>
        <w:t>法定代表人证明书与法定代表人授权书</w:t>
      </w:r>
    </w:p>
    <w:p>
      <w:pPr>
        <w:tabs>
          <w:tab w:val="left" w:pos="210"/>
        </w:tabs>
        <w:spacing w:line="320" w:lineRule="exact"/>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noWrap w:val="0"/>
            <w:vAlign w:val="center"/>
          </w:tcPr>
          <w:p>
            <w:pPr>
              <w:tabs>
                <w:tab w:val="left" w:pos="210"/>
              </w:tabs>
              <w:spacing w:line="320" w:lineRule="exact"/>
              <w:jc w:val="center"/>
              <w:rPr>
                <w:rFonts w:hint="eastAsia" w:ascii="宋体" w:hAnsi="宋体" w:cs="Arial"/>
                <w:kern w:val="0"/>
                <w:sz w:val="24"/>
              </w:rPr>
            </w:pPr>
          </w:p>
        </w:tc>
        <w:tc>
          <w:tcPr>
            <w:tcW w:w="2061"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noWrap w:val="0"/>
            <w:vAlign w:val="center"/>
          </w:tcPr>
          <w:p>
            <w:pPr>
              <w:tabs>
                <w:tab w:val="left" w:pos="210"/>
              </w:tabs>
              <w:spacing w:line="320" w:lineRule="exact"/>
              <w:jc w:val="center"/>
              <w:rPr>
                <w:rFonts w:ascii="宋体" w:hAnsi="宋体" w:cs="Arial"/>
                <w:kern w:val="0"/>
                <w:sz w:val="24"/>
              </w:rPr>
            </w:pPr>
          </w:p>
        </w:tc>
        <w:tc>
          <w:tcPr>
            <w:tcW w:w="2061"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297"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hint="eastAsia" w:ascii="宋体" w:hAnsi="宋体" w:cs="Arial"/>
          <w:b/>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int="eastAsia" w:hAnsi="宋体"/>
          <w:b/>
          <w:bCs/>
          <w:sz w:val="24"/>
          <w:szCs w:val="24"/>
        </w:rPr>
      </w:pPr>
      <w:r>
        <w:rPr>
          <w:rFonts w:hint="eastAsia" w:hAnsi="宋体"/>
          <w:sz w:val="24"/>
          <w:szCs w:val="24"/>
        </w:rPr>
        <w:t>陕西开源招标有限公司：</w:t>
      </w:r>
    </w:p>
    <w:p>
      <w:pPr>
        <w:pStyle w:val="4"/>
        <w:spacing w:line="500" w:lineRule="exact"/>
        <w:ind w:firstLine="420"/>
        <w:rPr>
          <w:rFonts w:hint="eastAsia"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w:t>
      </w:r>
      <w:r>
        <w:rPr>
          <w:rFonts w:hint="eastAsia" w:hAnsi="宋体"/>
          <w:color w:val="auto"/>
          <w:spacing w:val="-4"/>
          <w:sz w:val="24"/>
          <w:szCs w:val="24"/>
          <w:u w:val="single"/>
        </w:rPr>
        <w:t>项目名称及包）</w:t>
      </w:r>
      <w:r>
        <w:rPr>
          <w:rFonts w:hint="eastAsia" w:hAnsi="宋体"/>
          <w:color w:val="auto"/>
          <w:spacing w:val="-4"/>
          <w:sz w:val="24"/>
          <w:szCs w:val="24"/>
        </w:rPr>
        <w:t>（</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个日历日。</w:t>
      </w:r>
    </w:p>
    <w:p>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rPr>
        <w:t xml:space="preserve"> （签字或盖章）</w:t>
      </w:r>
    </w:p>
    <w:p>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int="eastAsia" w:hAnsi="宋体"/>
          <w:sz w:val="24"/>
          <w:szCs w:val="24"/>
        </w:rPr>
      </w:pPr>
      <w:r>
        <w:rPr>
          <w:rFonts w:hint="eastAsia" w:hAnsi="宋体"/>
          <w:sz w:val="24"/>
          <w:szCs w:val="24"/>
        </w:rPr>
        <w:t>说明：</w:t>
      </w:r>
    </w:p>
    <w:p>
      <w:pPr>
        <w:pStyle w:val="4"/>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3"/>
        <w:rPr>
          <w:rFonts w:hint="eastAsia"/>
          <w:color w:val="auto"/>
        </w:rPr>
      </w:pPr>
    </w:p>
    <w:tbl>
      <w:tblPr>
        <w:tblStyle w:val="5"/>
        <w:tblW w:w="4998" w:type="pct"/>
        <w:tblInd w:w="0" w:type="dxa"/>
        <w:tblLayout w:type="autofit"/>
        <w:tblCellMar>
          <w:top w:w="0" w:type="dxa"/>
          <w:left w:w="108" w:type="dxa"/>
          <w:bottom w:w="0" w:type="dxa"/>
          <w:right w:w="108" w:type="dxa"/>
        </w:tblCellMar>
      </w:tblPr>
      <w:tblGrid>
        <w:gridCol w:w="1663"/>
        <w:gridCol w:w="1663"/>
        <w:gridCol w:w="1529"/>
        <w:gridCol w:w="1685"/>
        <w:gridCol w:w="1982"/>
      </w:tblGrid>
      <w:tr>
        <w:tblPrEx>
          <w:tblCellMar>
            <w:top w:w="0" w:type="dxa"/>
            <w:left w:w="108" w:type="dxa"/>
            <w:bottom w:w="0" w:type="dxa"/>
            <w:right w:w="108" w:type="dxa"/>
          </w:tblCellMar>
        </w:tblPrEx>
        <w:trPr>
          <w:trHeight w:val="783" w:hRule="atLeast"/>
        </w:trPr>
        <w:tc>
          <w:tcPr>
            <w:tcW w:w="975" w:type="pct"/>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供应商名称</w:t>
            </w:r>
          </w:p>
        </w:tc>
        <w:tc>
          <w:tcPr>
            <w:tcW w:w="975" w:type="pct"/>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性质</w:t>
            </w:r>
          </w:p>
        </w:tc>
        <w:tc>
          <w:tcPr>
            <w:tcW w:w="1882" w:type="pct"/>
            <w:gridSpan w:val="2"/>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国家企业信用信息公示系统</w:t>
            </w:r>
          </w:p>
        </w:tc>
        <w:tc>
          <w:tcPr>
            <w:tcW w:w="1165" w:type="pct"/>
            <w:vMerge w:val="restart"/>
            <w:tcBorders>
              <w:top w:val="single" w:color="000000" w:sz="8" w:space="0"/>
              <w:left w:val="nil"/>
              <w:right w:val="single" w:color="000000" w:sz="8" w:space="0"/>
            </w:tcBorders>
            <w:noWrap w:val="0"/>
            <w:vAlign w:val="center"/>
          </w:tcPr>
          <w:p>
            <w:pPr>
              <w:jc w:val="center"/>
              <w:rPr>
                <w:sz w:val="24"/>
              </w:rPr>
            </w:pPr>
            <w:r>
              <w:rPr>
                <w:rFonts w:hint="eastAsia"/>
                <w:sz w:val="24"/>
              </w:rPr>
              <w:t>股权比例</w:t>
            </w:r>
          </w:p>
          <w:p>
            <w:pPr>
              <w:jc w:val="center"/>
              <w:rPr>
                <w:rFonts w:hint="eastAsia"/>
                <w:sz w:val="24"/>
              </w:rPr>
            </w:pPr>
            <w:r>
              <w:rPr>
                <w:rFonts w:hint="eastAsia"/>
                <w:sz w:val="24"/>
              </w:rPr>
              <w:t>（</w:t>
            </w:r>
            <w:r>
              <w:rPr>
                <w:rFonts w:hint="eastAsia" w:ascii="宋体" w:hAnsi="宋体" w:cs="宋体"/>
                <w:sz w:val="24"/>
              </w:rPr>
              <w:t>%</w:t>
            </w:r>
            <w:r>
              <w:rPr>
                <w:rFonts w:hint="eastAsia"/>
                <w:sz w:val="24"/>
              </w:rPr>
              <w:t>）</w:t>
            </w:r>
          </w:p>
        </w:tc>
      </w:tr>
      <w:tr>
        <w:tblPrEx>
          <w:tblCellMar>
            <w:top w:w="0" w:type="dxa"/>
            <w:left w:w="108" w:type="dxa"/>
            <w:bottom w:w="0" w:type="dxa"/>
            <w:right w:w="108" w:type="dxa"/>
          </w:tblCellMar>
        </w:tblPrEx>
        <w:trPr>
          <w:trHeight w:val="1081" w:hRule="atLeast"/>
        </w:trPr>
        <w:tc>
          <w:tcPr>
            <w:tcW w:w="975" w:type="pct"/>
            <w:vMerge w:val="restart"/>
            <w:tcBorders>
              <w:top w:val="nil"/>
              <w:left w:val="single" w:color="000000" w:sz="8" w:space="0"/>
              <w:bottom w:val="nil"/>
              <w:right w:val="single" w:color="000000" w:sz="8" w:space="0"/>
            </w:tcBorders>
            <w:noWrap w:val="0"/>
            <w:vAlign w:val="center"/>
          </w:tcPr>
          <w:p>
            <w:pPr>
              <w:rPr>
                <w:rFonts w:hint="eastAsia"/>
                <w:sz w:val="24"/>
              </w:rPr>
            </w:pPr>
          </w:p>
        </w:tc>
        <w:tc>
          <w:tcPr>
            <w:tcW w:w="975" w:type="pct"/>
            <w:vMerge w:val="restart"/>
            <w:tcBorders>
              <w:top w:val="nil"/>
              <w:left w:val="single" w:color="000000" w:sz="8" w:space="0"/>
              <w:bottom w:val="nil"/>
              <w:right w:val="single" w:color="000000" w:sz="8" w:space="0"/>
            </w:tcBorders>
            <w:noWrap w:val="0"/>
            <w:vAlign w:val="center"/>
          </w:tcPr>
          <w:p>
            <w:pPr>
              <w:rPr>
                <w:rFonts w:hint="eastAsia"/>
                <w:sz w:val="24"/>
              </w:rPr>
            </w:pPr>
            <w:r>
              <w:rPr>
                <w:rFonts w:hint="eastAsia"/>
                <w:sz w:val="24"/>
              </w:rPr>
              <w:t>企业/事业/个人/其他</w:t>
            </w:r>
          </w:p>
        </w:tc>
        <w:tc>
          <w:tcPr>
            <w:tcW w:w="894" w:type="pct"/>
            <w:tcBorders>
              <w:top w:val="nil"/>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法定代表人/负责人</w:t>
            </w:r>
          </w:p>
        </w:tc>
        <w:tc>
          <w:tcPr>
            <w:tcW w:w="987" w:type="pct"/>
            <w:tcBorders>
              <w:top w:val="nil"/>
              <w:left w:val="nil"/>
              <w:bottom w:val="single" w:color="000000" w:sz="8" w:space="0"/>
              <w:right w:val="single" w:color="000000" w:sz="8" w:space="0"/>
            </w:tcBorders>
            <w:noWrap w:val="0"/>
            <w:vAlign w:val="center"/>
          </w:tcPr>
          <w:p>
            <w:pPr>
              <w:jc w:val="center"/>
              <w:rPr>
                <w:rFonts w:hint="eastAsia"/>
                <w:sz w:val="24"/>
              </w:rPr>
            </w:pPr>
            <w:r>
              <w:rPr>
                <w:rFonts w:hint="eastAsia"/>
                <w:sz w:val="24"/>
              </w:rPr>
              <w:t>股东</w:t>
            </w:r>
          </w:p>
        </w:tc>
        <w:tc>
          <w:tcPr>
            <w:tcW w:w="1165" w:type="pct"/>
            <w:vMerge w:val="continue"/>
            <w:tcBorders>
              <w:left w:val="nil"/>
              <w:bottom w:val="single" w:color="000000" w:sz="8" w:space="0"/>
              <w:right w:val="single" w:color="000000" w:sz="8" w:space="0"/>
            </w:tcBorders>
            <w:noWrap w:val="0"/>
            <w:vAlign w:val="top"/>
          </w:tcPr>
          <w:p>
            <w:pPr>
              <w:rPr>
                <w:rFonts w:hint="eastAsia"/>
                <w:sz w:val="24"/>
              </w:rPr>
            </w:pPr>
          </w:p>
        </w:tc>
      </w:tr>
      <w:tr>
        <w:tblPrEx>
          <w:tblCellMar>
            <w:top w:w="0" w:type="dxa"/>
            <w:left w:w="108" w:type="dxa"/>
            <w:bottom w:w="0" w:type="dxa"/>
            <w:right w:w="108" w:type="dxa"/>
          </w:tblCellMar>
        </w:tblPrEx>
        <w:trPr>
          <w:trHeight w:val="1081" w:hRule="atLeast"/>
        </w:trPr>
        <w:tc>
          <w:tcPr>
            <w:tcW w:w="975"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975"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894" w:type="pct"/>
            <w:vMerge w:val="restart"/>
            <w:tcBorders>
              <w:top w:val="nil"/>
              <w:left w:val="single" w:color="000000" w:sz="8" w:space="0"/>
              <w:right w:val="single" w:color="000000" w:sz="8" w:space="0"/>
            </w:tcBorders>
            <w:noWrap w:val="0"/>
            <w:vAlign w:val="center"/>
          </w:tcPr>
          <w:p>
            <w:pPr>
              <w:rPr>
                <w:rFonts w:hint="eastAsia"/>
                <w:sz w:val="24"/>
              </w:rPr>
            </w:pPr>
          </w:p>
        </w:tc>
        <w:tc>
          <w:tcPr>
            <w:tcW w:w="987" w:type="pct"/>
            <w:tcBorders>
              <w:top w:val="nil"/>
              <w:left w:val="nil"/>
              <w:bottom w:val="single" w:color="000000" w:sz="8" w:space="0"/>
              <w:right w:val="single" w:color="000000" w:sz="8" w:space="0"/>
            </w:tcBorders>
            <w:noWrap w:val="0"/>
            <w:vAlign w:val="center"/>
          </w:tcPr>
          <w:p>
            <w:pPr>
              <w:rPr>
                <w:rFonts w:hint="eastAsia"/>
                <w:sz w:val="24"/>
              </w:rPr>
            </w:pPr>
          </w:p>
        </w:tc>
        <w:tc>
          <w:tcPr>
            <w:tcW w:w="1165" w:type="pct"/>
            <w:tcBorders>
              <w:top w:val="nil"/>
              <w:left w:val="nil"/>
              <w:bottom w:val="single" w:color="000000" w:sz="8" w:space="0"/>
              <w:right w:val="single" w:color="000000" w:sz="8" w:space="0"/>
            </w:tcBorders>
            <w:noWrap w:val="0"/>
            <w:vAlign w:val="center"/>
          </w:tcPr>
          <w:p>
            <w:pPr>
              <w:jc w:val="center"/>
              <w:rPr>
                <w:rFonts w:hint="eastAsia"/>
                <w:sz w:val="24"/>
              </w:rPr>
            </w:pPr>
          </w:p>
        </w:tc>
      </w:tr>
      <w:tr>
        <w:tblPrEx>
          <w:tblCellMar>
            <w:top w:w="0" w:type="dxa"/>
            <w:left w:w="108" w:type="dxa"/>
            <w:bottom w:w="0" w:type="dxa"/>
            <w:right w:w="108" w:type="dxa"/>
          </w:tblCellMar>
        </w:tblPrEx>
        <w:trPr>
          <w:trHeight w:val="1081" w:hRule="atLeast"/>
        </w:trPr>
        <w:tc>
          <w:tcPr>
            <w:tcW w:w="975"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975"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894" w:type="pct"/>
            <w:vMerge w:val="continue"/>
            <w:tcBorders>
              <w:left w:val="single" w:color="000000" w:sz="8" w:space="0"/>
              <w:right w:val="single" w:color="000000" w:sz="8" w:space="0"/>
            </w:tcBorders>
            <w:noWrap w:val="0"/>
            <w:vAlign w:val="center"/>
          </w:tcPr>
          <w:p>
            <w:pPr>
              <w:rPr>
                <w:rFonts w:hint="eastAsia"/>
                <w:sz w:val="24"/>
              </w:rPr>
            </w:pPr>
          </w:p>
        </w:tc>
        <w:tc>
          <w:tcPr>
            <w:tcW w:w="987" w:type="pct"/>
            <w:tcBorders>
              <w:top w:val="nil"/>
              <w:left w:val="nil"/>
              <w:bottom w:val="single" w:color="000000" w:sz="8" w:space="0"/>
              <w:right w:val="single" w:color="000000" w:sz="8" w:space="0"/>
            </w:tcBorders>
            <w:noWrap w:val="0"/>
            <w:vAlign w:val="center"/>
          </w:tcPr>
          <w:p>
            <w:pPr>
              <w:rPr>
                <w:rFonts w:hint="eastAsia"/>
                <w:sz w:val="24"/>
              </w:rPr>
            </w:pPr>
          </w:p>
        </w:tc>
        <w:tc>
          <w:tcPr>
            <w:tcW w:w="1165" w:type="pct"/>
            <w:tcBorders>
              <w:top w:val="nil"/>
              <w:left w:val="nil"/>
              <w:bottom w:val="single" w:color="000000" w:sz="8" w:space="0"/>
              <w:right w:val="single" w:color="000000" w:sz="8" w:space="0"/>
            </w:tcBorders>
            <w:noWrap w:val="0"/>
            <w:vAlign w:val="center"/>
          </w:tcPr>
          <w:p>
            <w:pPr>
              <w:jc w:val="center"/>
              <w:rPr>
                <w:rFonts w:hint="eastAsia"/>
                <w:sz w:val="24"/>
              </w:rPr>
            </w:pPr>
          </w:p>
        </w:tc>
      </w:tr>
      <w:tr>
        <w:tblPrEx>
          <w:tblCellMar>
            <w:top w:w="0" w:type="dxa"/>
            <w:left w:w="108" w:type="dxa"/>
            <w:bottom w:w="0" w:type="dxa"/>
            <w:right w:w="108" w:type="dxa"/>
          </w:tblCellMar>
        </w:tblPrEx>
        <w:trPr>
          <w:trHeight w:val="1081" w:hRule="atLeast"/>
        </w:trPr>
        <w:tc>
          <w:tcPr>
            <w:tcW w:w="975"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975" w:type="pct"/>
            <w:vMerge w:val="continue"/>
            <w:tcBorders>
              <w:top w:val="nil"/>
              <w:left w:val="single" w:color="000000" w:sz="8" w:space="0"/>
              <w:bottom w:val="nil"/>
              <w:right w:val="single" w:color="000000" w:sz="8" w:space="0"/>
            </w:tcBorders>
            <w:noWrap w:val="0"/>
            <w:vAlign w:val="center"/>
          </w:tcPr>
          <w:p>
            <w:pPr>
              <w:rPr>
                <w:rFonts w:hint="eastAsia"/>
                <w:sz w:val="24"/>
              </w:rPr>
            </w:pPr>
          </w:p>
        </w:tc>
        <w:tc>
          <w:tcPr>
            <w:tcW w:w="894" w:type="pct"/>
            <w:vMerge w:val="continue"/>
            <w:tcBorders>
              <w:left w:val="single" w:color="000000" w:sz="8" w:space="0"/>
              <w:bottom w:val="nil"/>
              <w:right w:val="single" w:color="000000" w:sz="8" w:space="0"/>
            </w:tcBorders>
            <w:noWrap w:val="0"/>
            <w:vAlign w:val="center"/>
          </w:tcPr>
          <w:p>
            <w:pPr>
              <w:rPr>
                <w:rFonts w:hint="eastAsia"/>
                <w:sz w:val="24"/>
              </w:rPr>
            </w:pPr>
          </w:p>
        </w:tc>
        <w:tc>
          <w:tcPr>
            <w:tcW w:w="987" w:type="pct"/>
            <w:tcBorders>
              <w:top w:val="nil"/>
              <w:left w:val="nil"/>
              <w:bottom w:val="nil"/>
              <w:right w:val="single" w:color="000000" w:sz="8" w:space="0"/>
            </w:tcBorders>
            <w:noWrap w:val="0"/>
            <w:vAlign w:val="center"/>
          </w:tcPr>
          <w:p>
            <w:pPr>
              <w:rPr>
                <w:rFonts w:hint="eastAsia"/>
                <w:sz w:val="24"/>
              </w:rPr>
            </w:pPr>
            <w:r>
              <w:rPr>
                <w:rFonts w:hint="eastAsia"/>
                <w:sz w:val="24"/>
              </w:rPr>
              <w:t>…</w:t>
            </w:r>
          </w:p>
        </w:tc>
        <w:tc>
          <w:tcPr>
            <w:tcW w:w="1165" w:type="pct"/>
            <w:tcBorders>
              <w:top w:val="nil"/>
              <w:left w:val="nil"/>
              <w:bottom w:val="nil"/>
              <w:right w:val="single" w:color="000000" w:sz="8" w:space="0"/>
            </w:tcBorders>
            <w:noWrap/>
            <w:vAlign w:val="center"/>
          </w:tcPr>
          <w:p>
            <w:pPr>
              <w:rPr>
                <w:rFonts w:hint="eastAsia"/>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rFonts w:hint="eastAsia"/>
                <w:sz w:val="24"/>
              </w:rPr>
            </w:pPr>
            <w:r>
              <w:rPr>
                <w:rFonts w:hint="eastAsia"/>
                <w:sz w:val="24"/>
              </w:rPr>
              <w:t>备注：本表内容须根据供应商性质如实填写，表内“/”为选择内容，请删除与供应商性质无关的选项。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rPr>
          <w:rFonts w:hint="eastAsia"/>
        </w:rPr>
      </w:pPr>
    </w:p>
    <w:p>
      <w:pPr>
        <w:spacing w:line="360" w:lineRule="atLeast"/>
        <w:rPr>
          <w:rFonts w:hint="eastAsia"/>
        </w:rPr>
      </w:pPr>
    </w:p>
    <w:p>
      <w:pPr>
        <w:spacing w:line="360" w:lineRule="atLeast"/>
        <w:jc w:val="center"/>
        <w:rPr>
          <w:rFonts w:hint="eastAsia"/>
        </w:rP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sz w:val="24"/>
          <w:lang w:val="en-US" w:eastAsia="zh-CN"/>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9b49a923-bfad-4943-a022-229b547e2706"/>
  </w:docVars>
  <w:rsids>
    <w:rsidRoot w:val="74D91647"/>
    <w:rsid w:val="039E740C"/>
    <w:rsid w:val="10333D09"/>
    <w:rsid w:val="2B8131C5"/>
    <w:rsid w:val="4F0C2CAA"/>
    <w:rsid w:val="74D91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style>
  <w:style w:type="paragraph" w:styleId="3">
    <w:name w:val="Body Text"/>
    <w:basedOn w:val="1"/>
    <w:qFormat/>
    <w:uiPriority w:val="0"/>
    <w:rPr>
      <w:color w:val="993300"/>
      <w:sz w:val="24"/>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1754</Words>
  <Characters>1767</Characters>
  <Lines>0</Lines>
  <Paragraphs>0</Paragraphs>
  <TotalTime>1</TotalTime>
  <ScaleCrop>false</ScaleCrop>
  <LinksUpToDate>false</LinksUpToDate>
  <CharactersWithSpaces>2429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2024-10-10T10:05:00Z</dcterms:created>
  <dc:creator>疯子1977</dc:creator>
  <cp:lastModifiedBy>疯子1977</cp:lastModifiedBy>
  <dcterms:modified xsi:type="dcterms:W3CDTF">2024-10-29T08:26:37Z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BC201E1FA38F4DC3953F2C6981BA52AB_11</vt:lpwstr>
  </property>
</Properties>
</file>