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哨点医院监测试剂采购项目</w:t>
      </w:r>
    </w:p>
    <w:p>
      <w:pPr>
        <w:pStyle w:val="null3"/>
        <w:jc w:val="center"/>
        <w:outlineLvl w:val="2"/>
      </w:pPr>
      <w:r>
        <w:rPr>
          <w:sz w:val="28"/>
          <w:b/>
        </w:rPr>
        <w:t>采购项目编号：</w:t>
      </w:r>
      <w:r>
        <w:rPr>
          <w:sz w:val="28"/>
          <w:b/>
        </w:rPr>
        <w:t>KY2024-3-266</w:t>
      </w:r>
      <w:r>
        <w:br/>
      </w:r>
      <w:r>
        <w:br/>
      </w:r>
      <w:r>
        <w:br/>
      </w:r>
    </w:p>
    <w:p>
      <w:pPr>
        <w:pStyle w:val="null3"/>
        <w:jc w:val="center"/>
        <w:outlineLvl w:val="2"/>
      </w:pPr>
      <w:r>
        <w:rPr>
          <w:sz w:val="28"/>
          <w:b/>
        </w:rPr>
        <w:t>西安市疾病预防控制中心</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2024年11月22日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西安市疾病预防控制中心</w:t>
      </w:r>
      <w:r>
        <w:rPr/>
        <w:t>委托，拟对</w:t>
      </w:r>
      <w:r>
        <w:rPr/>
        <w:t>哨点医院监测试剂采购项目</w:t>
      </w:r>
      <w:r>
        <w:rPr/>
        <w:t>进行国内公开招标，兹邀请符合本次招标要求的供应商参加投标。</w:t>
      </w:r>
    </w:p>
    <w:p>
      <w:pPr>
        <w:pStyle w:val="null3"/>
        <w:outlineLvl w:val="2"/>
      </w:pPr>
      <w:r>
        <w:rPr>
          <w:sz w:val="28"/>
          <w:b/>
        </w:rPr>
        <w:t>一、采购项目编号：</w:t>
      </w:r>
      <w:r>
        <w:rPr>
          <w:sz w:val="28"/>
          <w:b/>
        </w:rPr>
        <w:t>KY2024-3-266</w:t>
      </w:r>
    </w:p>
    <w:p>
      <w:pPr>
        <w:pStyle w:val="null3"/>
        <w:outlineLvl w:val="2"/>
      </w:pPr>
      <w:r>
        <w:rPr>
          <w:sz w:val="28"/>
          <w:b/>
        </w:rPr>
        <w:t>二、采购项目名称：</w:t>
      </w:r>
      <w:r>
        <w:rPr>
          <w:sz w:val="28"/>
          <w:b/>
        </w:rPr>
        <w:t>哨点医院监测试剂采购项目</w:t>
      </w:r>
    </w:p>
    <w:p>
      <w:pPr>
        <w:pStyle w:val="null3"/>
        <w:outlineLvl w:val="2"/>
      </w:pPr>
      <w:r>
        <w:rPr>
          <w:sz w:val="28"/>
          <w:b/>
        </w:rPr>
        <w:t>三、招标项目简介</w:t>
      </w:r>
    </w:p>
    <w:p>
      <w:pPr>
        <w:pStyle w:val="null3"/>
        <w:ind w:firstLine="480"/>
      </w:pPr>
      <w:r>
        <w:rPr/>
        <w:t>西安市疾病预防控制中心哨点医院监测试剂采购项目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2024年1月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6、控股管理关系：提供直接控股和管理关系清单。若与其他投标人存在单位负责人为同一人或者存在直接控股、管理关系的，则投标无效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8、法定代表人授权书：法定代表人授权书及被授权人身份证复印件。（法定代表人直接投标只须提交法定代表人身份证明书，被授权人参与投标的需提供投标人为其缴纳的2024年任意一个月的社保证明材料。）</w:t>
      </w:r>
    </w:p>
    <w:p>
      <w:pPr>
        <w:pStyle w:val="null3"/>
      </w:pPr>
      <w:r>
        <w:rPr/>
        <w:t>9、专业资质：投标人为生产厂家须提供营业执照副本、医疗器械生产许可证；投标人为代理商须提供医疗器械经营许可证或医疗器械经营备案证、生产厂家的营业执照、医疗器械生产许可证。</w:t>
      </w:r>
    </w:p>
    <w:p>
      <w:pPr>
        <w:pStyle w:val="null3"/>
      </w:pPr>
      <w:r>
        <w:rPr/>
        <w:t>采购包2：</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2024年1月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6、控股管理关系：提供直接控股和管理关系清单。若与其他投标人存在单位负责人为同一人或者存在直接控股、管理关系的，则投标无效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8、法定代表人授权书：法定代表人授权书及被授权人身份证复印件。（法定代表人直接投标只须提交法定代表人身份证明书，被授权人参与投标的需提供投标人为其缴纳的2024年任意一个月的社保证明材料。）</w:t>
      </w:r>
    </w:p>
    <w:p>
      <w:pPr>
        <w:pStyle w:val="null3"/>
      </w:pPr>
      <w:r>
        <w:rPr/>
        <w:t>9、专业资质：投标人为生产厂家须提供营业执照副本、医疗器械生产许可证；投标人为代理商须提供医疗器械经营许可证或医疗器械经营备案证、生产厂家的营业执照、医疗器械生产许可证。</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西安市疾病预防控制中心</w:t>
      </w:r>
    </w:p>
    <w:p>
      <w:pPr>
        <w:pStyle w:val="null3"/>
      </w:pPr>
      <w:r>
        <w:rPr/>
        <w:t xml:space="preserve"> 地址： </w:t>
      </w:r>
      <w:r>
        <w:rPr/>
        <w:t>西安市西影路599号</w:t>
      </w:r>
    </w:p>
    <w:p>
      <w:pPr>
        <w:pStyle w:val="null3"/>
      </w:pPr>
      <w:r>
        <w:rPr/>
        <w:t xml:space="preserve"> 邮编： </w:t>
      </w:r>
      <w:r>
        <w:rPr/>
        <w:t>710000</w:t>
      </w:r>
    </w:p>
    <w:p>
      <w:pPr>
        <w:pStyle w:val="null3"/>
      </w:pPr>
      <w:r>
        <w:rPr/>
        <w:t xml:space="preserve"> 联系人： </w:t>
      </w:r>
      <w:r>
        <w:rPr/>
        <w:t xml:space="preserve"> 刘老师</w:t>
      </w:r>
    </w:p>
    <w:p>
      <w:pPr>
        <w:pStyle w:val="null3"/>
      </w:pPr>
      <w:r>
        <w:rPr/>
        <w:t xml:space="preserve"> 联系电话： </w:t>
      </w:r>
      <w:r>
        <w:rPr/>
        <w:t>029-85535673</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徐闫靖双、王琦、戈迪</w:t>
      </w:r>
    </w:p>
    <w:p>
      <w:pPr>
        <w:pStyle w:val="null3"/>
      </w:pPr>
      <w:r>
        <w:rPr/>
        <w:t xml:space="preserve"> 联系电话： </w:t>
      </w:r>
      <w:r>
        <w:rPr/>
        <w:t>029-81206622-841</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采购包1：520,000.00元</w:t>
            </w:r>
          </w:p>
          <w:p>
            <w:pPr>
              <w:pStyle w:val="null3"/>
            </w:pPr>
            <w:r>
              <w:rPr/>
              <w:t>采购包2：880,000.00元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供应商应依据成交金额向采购代理机构交纳成交服务费，交费金额参照国家计委颁布的《招标代理服务收费管理暂行办法》（计价格[2002]1980号）及发改办价格[2003]857号文件的规定标准收取。2、本项目中标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西安市疾病预防控制中心</w:t>
      </w:r>
      <w:r>
        <w:rPr/>
        <w:t>和</w:t>
      </w:r>
      <w:r>
        <w:rPr/>
        <w:t>陕西开源招标有限公司</w:t>
      </w:r>
      <w:r>
        <w:rPr/>
        <w:t>享有。对招标文件中供应商参加本次政府采购活动应当具备的条件，招标项目技术、服务、商务及其他要求，评标细则及标准由</w:t>
      </w:r>
      <w:r>
        <w:rPr/>
        <w:t>西安市疾病预防控制中心</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西安市疾病预防控制中心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按招标文件、投标文件及合同约定执行</w:t>
      </w:r>
    </w:p>
    <w:p>
      <w:pPr>
        <w:pStyle w:val="null3"/>
      </w:pPr>
      <w:r>
        <w:rPr/>
        <w:t>采购包2：</w:t>
      </w:r>
    </w:p>
    <w:p>
      <w:pPr>
        <w:pStyle w:val="null3"/>
      </w:pPr>
      <w:r>
        <w:rPr/>
        <w:t>按招标文件、投标文件及合同约定执行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联系人：徐闫靖双、王琦、戈迪</w:t>
      </w:r>
    </w:p>
    <w:p>
      <w:pPr>
        <w:pStyle w:val="null3"/>
      </w:pPr>
      <w:r>
        <w:rPr/>
        <w:t>联系电话：029-81206622-841</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西安市疾病预防控制中心哨点医院监测试剂采购项目</w:t>
      </w:r>
    </w:p>
    <w:p>
      <w:pPr>
        <w:pStyle w:val="null3"/>
        <w:outlineLvl w:val="2"/>
      </w:pPr>
      <w:r>
        <w:rPr>
          <w:sz w:val="28"/>
          <w:b/>
        </w:rPr>
        <w:t>3.2采购内容</w:t>
      </w:r>
    </w:p>
    <w:p>
      <w:pPr>
        <w:pStyle w:val="null3"/>
      </w:pPr>
      <w:r>
        <w:rPr/>
        <w:t>采购包1：</w:t>
      </w:r>
    </w:p>
    <w:p>
      <w:pPr>
        <w:pStyle w:val="null3"/>
      </w:pPr>
      <w:r>
        <w:rPr/>
        <w:t>采购包预算金额（元）: 520,000.00</w:t>
      </w:r>
    </w:p>
    <w:p>
      <w:pPr>
        <w:pStyle w:val="null3"/>
      </w:pPr>
      <w:r>
        <w:rPr/>
        <w:t>采购包最高限价（元）: 520,000.00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甲型/乙型流感病毒和新型冠状病毒核酸PCR检测试剂盒等</w:t>
            </w:r>
          </w:p>
        </w:tc>
        <w:tc>
          <w:tcPr>
            <w:tcW w:type="dxa" w:w="831"/>
          </w:tcPr>
          <w:p>
            <w:pPr>
              <w:pStyle w:val="null3"/>
              <w:jc w:val="right"/>
            </w:pPr>
            <w:r>
              <w:rPr/>
              <w:t>1.00</w:t>
            </w:r>
          </w:p>
        </w:tc>
        <w:tc>
          <w:tcPr>
            <w:tcW w:type="dxa" w:w="831"/>
          </w:tcPr>
          <w:p>
            <w:pPr>
              <w:pStyle w:val="null3"/>
              <w:jc w:val="right"/>
            </w:pPr>
            <w:r>
              <w:rPr/>
              <w:t>520,000.00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880,000.00</w:t>
      </w:r>
    </w:p>
    <w:p>
      <w:pPr>
        <w:pStyle w:val="null3"/>
      </w:pPr>
      <w:r>
        <w:rPr/>
        <w:t>采购包最高限价（元）: 880,000.00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呼吸道传染病多病原核酸检测试剂盒</w:t>
            </w:r>
          </w:p>
        </w:tc>
        <w:tc>
          <w:tcPr>
            <w:tcW w:type="dxa" w:w="831"/>
          </w:tcPr>
          <w:p>
            <w:pPr>
              <w:pStyle w:val="null3"/>
              <w:jc w:val="right"/>
            </w:pPr>
            <w:r>
              <w:rPr/>
              <w:t>220.00</w:t>
            </w:r>
          </w:p>
        </w:tc>
        <w:tc>
          <w:tcPr>
            <w:tcW w:type="dxa" w:w="831"/>
          </w:tcPr>
          <w:p>
            <w:pPr>
              <w:pStyle w:val="null3"/>
              <w:jc w:val="right"/>
            </w:pPr>
            <w:r>
              <w:rPr/>
              <w:t>880,000.00</w:t>
            </w:r>
          </w:p>
        </w:tc>
        <w:tc>
          <w:tcPr>
            <w:tcW w:type="dxa" w:w="831"/>
          </w:tcPr>
          <w:p>
            <w:pPr>
              <w:pStyle w:val="null3"/>
            </w:pPr>
            <w:r>
              <w:rPr/>
              <w:t>盒</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标的名称：甲型/乙型流感病毒和新型冠状病毒核酸PCR检测试剂盒等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b/>
              </w:rPr>
              <w:t>一、</w:t>
            </w:r>
            <w:r>
              <w:rPr>
                <w:rFonts w:ascii="宋体" w:hAnsi="宋体" w:cs="宋体" w:eastAsia="宋体"/>
                <w:b/>
              </w:rPr>
              <w:t>甲型</w:t>
            </w:r>
            <w:r>
              <w:rPr>
                <w:rFonts w:ascii="宋体" w:hAnsi="宋体" w:cs="宋体" w:eastAsia="宋体"/>
                <w:b/>
              </w:rPr>
              <w:t>/乙型流感病毒和新型冠状病毒核酸PCR检测试剂</w:t>
            </w:r>
          </w:p>
          <w:p>
            <w:pPr>
              <w:pStyle w:val="null3"/>
            </w:pPr>
            <w:r>
              <w:rPr>
                <w:rFonts w:ascii="宋体" w:hAnsi="宋体" w:cs="宋体" w:eastAsia="宋体"/>
              </w:rPr>
              <w:t>1、用于对多种样本如鼻咽抽提物、鼻咽拭子、支气管肺泡灌洗液中新冠病毒和流感病毒的RNA检测。</w:t>
            </w:r>
          </w:p>
          <w:p>
            <w:pPr>
              <w:pStyle w:val="null3"/>
            </w:pPr>
            <w:r>
              <w:rPr>
                <w:rFonts w:ascii="宋体" w:hAnsi="宋体" w:cs="宋体" w:eastAsia="宋体"/>
              </w:rPr>
              <w:t>2、采用荧光PCR方法检测，PCR扩增采用一步法，探针为Taqman探针；PCR扩增不设预循环，从第一个循环数开始读取荧光值。</w:t>
            </w:r>
          </w:p>
          <w:p>
            <w:pPr>
              <w:pStyle w:val="null3"/>
            </w:pPr>
            <w:r>
              <w:rPr>
                <w:rFonts w:ascii="宋体" w:hAnsi="宋体" w:cs="宋体" w:eastAsia="宋体"/>
              </w:rPr>
              <w:t>3、试剂盒包含阳性对照品、阴性对照品。</w:t>
            </w:r>
          </w:p>
          <w:p>
            <w:pPr>
              <w:pStyle w:val="null3"/>
            </w:pPr>
            <w:r>
              <w:rPr>
                <w:rFonts w:ascii="宋体" w:hAnsi="宋体" w:cs="宋体" w:eastAsia="宋体"/>
              </w:rPr>
              <w:t>4、对感染部位相同或感染症状相似的其他病原体（如副流感病毒、呼吸道合胞病毒、冠状病毒等）无交叉反应；最低检测限≤500copies/ml，其中新冠（SARS-CoV-2）检测限≤200copys/ml。</w:t>
            </w:r>
          </w:p>
          <w:p>
            <w:pPr>
              <w:pStyle w:val="null3"/>
            </w:pPr>
            <w:r>
              <w:rPr>
                <w:rFonts w:ascii="宋体" w:hAnsi="宋体" w:cs="宋体" w:eastAsia="宋体"/>
              </w:rPr>
              <w:t>5、保存：试剂盒-20℃冷冻保存，有效期≥12个月。</w:t>
            </w:r>
          </w:p>
          <w:p>
            <w:pPr>
              <w:pStyle w:val="null3"/>
            </w:pPr>
            <w:r>
              <w:rPr>
                <w:rFonts w:ascii="宋体" w:hAnsi="宋体" w:cs="宋体" w:eastAsia="宋体"/>
              </w:rPr>
              <w:t>6、规格</w:t>
            </w:r>
            <w:r>
              <w:rPr>
                <w:rFonts w:ascii="宋体" w:hAnsi="宋体" w:cs="宋体" w:eastAsia="宋体"/>
              </w:rPr>
              <w:t>数量</w:t>
            </w:r>
            <w:r>
              <w:rPr>
                <w:rFonts w:ascii="宋体" w:hAnsi="宋体" w:cs="宋体" w:eastAsia="宋体"/>
              </w:rPr>
              <w:t>：</w:t>
            </w:r>
            <w:r>
              <w:rPr>
                <w:rFonts w:ascii="宋体" w:hAnsi="宋体" w:cs="宋体" w:eastAsia="宋体"/>
              </w:rPr>
              <w:t>50人次每盒</w:t>
            </w:r>
            <w:r>
              <w:rPr>
                <w:rFonts w:ascii="宋体" w:hAnsi="宋体" w:cs="宋体" w:eastAsia="宋体"/>
              </w:rPr>
              <w:t>（共</w:t>
            </w:r>
            <w:r>
              <w:rPr>
                <w:rFonts w:ascii="宋体" w:hAnsi="宋体" w:cs="宋体" w:eastAsia="宋体"/>
              </w:rPr>
              <w:t>8</w:t>
            </w:r>
            <w:r>
              <w:rPr>
                <w:rFonts w:ascii="宋体" w:hAnsi="宋体" w:cs="宋体" w:eastAsia="宋体"/>
              </w:rPr>
              <w:t>0</w:t>
            </w:r>
            <w:r>
              <w:rPr>
                <w:rFonts w:ascii="宋体" w:hAnsi="宋体" w:cs="宋体" w:eastAsia="宋体"/>
              </w:rPr>
              <w:t>盒</w:t>
            </w:r>
            <w:r>
              <w:rPr>
                <w:rFonts w:ascii="宋体" w:hAnsi="宋体" w:cs="宋体" w:eastAsia="宋体"/>
              </w:rPr>
              <w:t>）</w:t>
            </w:r>
            <w:r>
              <w:rPr>
                <w:rFonts w:ascii="宋体" w:hAnsi="宋体" w:cs="宋体" w:eastAsia="宋体"/>
              </w:rPr>
              <w:t>。</w:t>
            </w:r>
          </w:p>
          <w:p>
            <w:pPr>
              <w:pStyle w:val="null3"/>
              <w:jc w:val="both"/>
            </w:pPr>
            <w:r>
              <w:rPr>
                <w:rFonts w:ascii="宋体" w:hAnsi="宋体" w:cs="宋体" w:eastAsia="宋体"/>
                <w:sz w:val="21"/>
              </w:rPr>
              <w:t>7、PCR仪器要求：开放性机型，适用于市面主流的PCR仪器。</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b/>
              </w:rPr>
              <w:t>二、</w:t>
            </w:r>
            <w:r>
              <w:rPr>
                <w:rFonts w:ascii="宋体" w:hAnsi="宋体" w:cs="宋体" w:eastAsia="宋体"/>
                <w:b/>
              </w:rPr>
              <w:t>甲型流感病毒</w:t>
            </w:r>
            <w:r>
              <w:rPr>
                <w:rFonts w:ascii="宋体" w:hAnsi="宋体" w:cs="宋体" w:eastAsia="宋体"/>
                <w:b/>
              </w:rPr>
              <w:t>H1N1/H3分型试剂</w:t>
            </w:r>
          </w:p>
          <w:p>
            <w:pPr>
              <w:pStyle w:val="null3"/>
            </w:pPr>
            <w:r>
              <w:rPr>
                <w:rFonts w:ascii="宋体" w:hAnsi="宋体" w:cs="宋体" w:eastAsia="宋体"/>
              </w:rPr>
              <w:t>1、用于对多种样本如鼻咽抽提物、鼻咽拭子、支气管肺泡灌洗液中流感病毒的RNA检测。</w:t>
            </w:r>
          </w:p>
          <w:p>
            <w:pPr>
              <w:pStyle w:val="null3"/>
            </w:pPr>
            <w:r>
              <w:rPr>
                <w:rFonts w:ascii="宋体" w:hAnsi="宋体" w:cs="宋体" w:eastAsia="宋体"/>
              </w:rPr>
              <w:t>2、采用荧光PCR方法检测，PCR扩增采用一步法，探针为Taqman探针；PCR扩增不设预循环，从第一个循环数开始读取荧光值。</w:t>
            </w:r>
          </w:p>
          <w:p>
            <w:pPr>
              <w:pStyle w:val="null3"/>
            </w:pPr>
            <w:r>
              <w:rPr>
                <w:rFonts w:ascii="宋体" w:hAnsi="宋体" w:cs="宋体" w:eastAsia="宋体"/>
              </w:rPr>
              <w:t>3、试剂盒包含阳性对照品、阴性对照品。</w:t>
            </w:r>
          </w:p>
          <w:p>
            <w:pPr>
              <w:pStyle w:val="null3"/>
            </w:pPr>
            <w:r>
              <w:rPr>
                <w:rFonts w:ascii="宋体" w:hAnsi="宋体" w:cs="宋体" w:eastAsia="宋体"/>
              </w:rPr>
              <w:t>4、对感染部位相同或感染症状相似的其他病原体（如副流感病毒、呼吸道合胞病毒、冠状病毒等）无交叉反应；最低检测限≤500copies/ml。</w:t>
            </w:r>
          </w:p>
          <w:p>
            <w:pPr>
              <w:pStyle w:val="null3"/>
            </w:pPr>
            <w:r>
              <w:rPr>
                <w:rFonts w:ascii="宋体" w:hAnsi="宋体" w:cs="宋体" w:eastAsia="宋体"/>
              </w:rPr>
              <w:t>5、保存：试剂盒-20℃冷冻保存，有效期≥12个月。</w:t>
            </w:r>
          </w:p>
          <w:p>
            <w:pPr>
              <w:pStyle w:val="null3"/>
            </w:pPr>
            <w:r>
              <w:rPr>
                <w:rFonts w:ascii="宋体" w:hAnsi="宋体" w:cs="宋体" w:eastAsia="宋体"/>
              </w:rPr>
              <w:t>6、</w:t>
            </w:r>
            <w:r>
              <w:rPr>
                <w:rFonts w:ascii="宋体" w:hAnsi="宋体" w:cs="宋体" w:eastAsia="宋体"/>
              </w:rPr>
              <w:t>规格数量：</w:t>
            </w:r>
            <w:r>
              <w:rPr>
                <w:rFonts w:ascii="宋体" w:hAnsi="宋体" w:cs="宋体" w:eastAsia="宋体"/>
              </w:rPr>
              <w:t>50人次每盒（共</w:t>
            </w:r>
            <w:r>
              <w:rPr>
                <w:rFonts w:ascii="宋体" w:hAnsi="宋体" w:cs="宋体" w:eastAsia="宋体"/>
              </w:rPr>
              <w:t>25</w:t>
            </w:r>
            <w:r>
              <w:rPr>
                <w:rFonts w:ascii="宋体" w:hAnsi="宋体" w:cs="宋体" w:eastAsia="宋体"/>
              </w:rPr>
              <w:t>盒</w:t>
            </w:r>
            <w:r>
              <w:rPr>
                <w:rFonts w:ascii="宋体" w:hAnsi="宋体" w:cs="宋体" w:eastAsia="宋体"/>
              </w:rPr>
              <w:t>）。</w:t>
            </w:r>
          </w:p>
          <w:p>
            <w:pPr>
              <w:pStyle w:val="null3"/>
              <w:jc w:val="both"/>
            </w:pPr>
            <w:r>
              <w:rPr>
                <w:rFonts w:ascii="宋体" w:hAnsi="宋体" w:cs="宋体" w:eastAsia="宋体"/>
                <w:sz w:val="21"/>
              </w:rPr>
              <w:t>7、PCR仪器要求：开放性机型，适用于市面主流的PCR仪器。</w:t>
            </w:r>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b/>
              </w:rPr>
              <w:t>三、</w:t>
            </w:r>
            <w:r>
              <w:rPr>
                <w:rFonts w:ascii="宋体" w:hAnsi="宋体" w:cs="宋体" w:eastAsia="宋体"/>
                <w:b/>
              </w:rPr>
              <w:t>乙型流感病毒</w:t>
            </w:r>
            <w:r>
              <w:rPr>
                <w:rFonts w:ascii="宋体" w:hAnsi="宋体" w:cs="宋体" w:eastAsia="宋体"/>
                <w:b/>
              </w:rPr>
              <w:t>Yamagata/Victoria分型试剂</w:t>
            </w:r>
          </w:p>
          <w:p>
            <w:pPr>
              <w:pStyle w:val="null3"/>
            </w:pPr>
            <w:r>
              <w:rPr>
                <w:rFonts w:ascii="宋体" w:hAnsi="宋体" w:cs="宋体" w:eastAsia="宋体"/>
              </w:rPr>
              <w:t>1、用于对多种样本如鼻咽抽提物、鼻咽拭子、支气管肺泡灌洗液中流感病毒的RNA检测。</w:t>
            </w:r>
          </w:p>
          <w:p>
            <w:pPr>
              <w:pStyle w:val="null3"/>
            </w:pPr>
            <w:r>
              <w:rPr>
                <w:rFonts w:ascii="宋体" w:hAnsi="宋体" w:cs="宋体" w:eastAsia="宋体"/>
              </w:rPr>
              <w:t>2、采用荧光PCR方法检测，PCR扩增采用一步法，探针为Taqman探针；PCR扩增不设预循环，从第一个循环数开始读取荧光值。</w:t>
            </w:r>
          </w:p>
          <w:p>
            <w:pPr>
              <w:pStyle w:val="null3"/>
            </w:pPr>
            <w:r>
              <w:rPr>
                <w:rFonts w:ascii="宋体" w:hAnsi="宋体" w:cs="宋体" w:eastAsia="宋体"/>
              </w:rPr>
              <w:t>3、试剂盒包含阳性对照品、阴性对照品。</w:t>
            </w:r>
          </w:p>
          <w:p>
            <w:pPr>
              <w:pStyle w:val="null3"/>
            </w:pPr>
            <w:r>
              <w:rPr>
                <w:rFonts w:ascii="宋体" w:hAnsi="宋体" w:cs="宋体" w:eastAsia="宋体"/>
              </w:rPr>
              <w:t>4、对感染部位相同或感染症状相似的其他病原体（如副流感病毒、呼吸道合胞病毒、冠状病毒等）无交叉反应；最低检测限≤500copies/ml。</w:t>
            </w:r>
          </w:p>
          <w:p>
            <w:pPr>
              <w:pStyle w:val="null3"/>
            </w:pPr>
            <w:r>
              <w:rPr>
                <w:rFonts w:ascii="宋体" w:hAnsi="宋体" w:cs="宋体" w:eastAsia="宋体"/>
              </w:rPr>
              <w:t>5、保存：试剂盒-20℃冷冻保存，有效期≥12个月。</w:t>
            </w:r>
          </w:p>
          <w:p>
            <w:pPr>
              <w:pStyle w:val="null3"/>
            </w:pPr>
            <w:r>
              <w:rPr>
                <w:rFonts w:ascii="宋体" w:hAnsi="宋体" w:cs="宋体" w:eastAsia="宋体"/>
              </w:rPr>
              <w:t>6、</w:t>
            </w:r>
            <w:r>
              <w:rPr>
                <w:rFonts w:ascii="宋体" w:hAnsi="宋体" w:cs="宋体" w:eastAsia="宋体"/>
              </w:rPr>
              <w:t>规格数量：</w:t>
            </w:r>
            <w:r>
              <w:rPr>
                <w:rFonts w:ascii="宋体" w:hAnsi="宋体" w:cs="宋体" w:eastAsia="宋体"/>
              </w:rPr>
              <w:t>50人次每盒（共</w:t>
            </w:r>
            <w:r>
              <w:rPr>
                <w:rFonts w:ascii="宋体" w:hAnsi="宋体" w:cs="宋体" w:eastAsia="宋体"/>
              </w:rPr>
              <w:t>25</w:t>
            </w:r>
            <w:r>
              <w:rPr>
                <w:rFonts w:ascii="宋体" w:hAnsi="宋体" w:cs="宋体" w:eastAsia="宋体"/>
              </w:rPr>
              <w:t>盒</w:t>
            </w:r>
            <w:r>
              <w:rPr>
                <w:rFonts w:ascii="宋体" w:hAnsi="宋体" w:cs="宋体" w:eastAsia="宋体"/>
              </w:rPr>
              <w:t>）。</w:t>
            </w:r>
          </w:p>
          <w:p>
            <w:pPr>
              <w:pStyle w:val="null3"/>
              <w:jc w:val="both"/>
            </w:pPr>
            <w:r>
              <w:rPr>
                <w:rFonts w:ascii="宋体" w:hAnsi="宋体" w:cs="宋体" w:eastAsia="宋体"/>
                <w:sz w:val="21"/>
              </w:rPr>
              <w:t>7、PCR仪器要求：开放性机型，适用于市面主流的PCR仪器。</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标的名称：呼吸道传染病多病原核酸检测试剂盒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b/>
              </w:rPr>
              <w:t>一、</w:t>
            </w:r>
            <w:r>
              <w:rPr>
                <w:rFonts w:ascii="宋体" w:hAnsi="宋体" w:cs="宋体" w:eastAsia="宋体"/>
                <w:b/>
              </w:rPr>
              <w:t>呼吸道传染病多病原核酸检测试剂盒</w:t>
            </w:r>
          </w:p>
          <w:p>
            <w:pPr>
              <w:pStyle w:val="null3"/>
            </w:pPr>
            <w:r>
              <w:rPr>
                <w:rFonts w:ascii="宋体" w:hAnsi="宋体" w:cs="宋体" w:eastAsia="宋体"/>
              </w:rPr>
              <w:t>1、适用范围和功能：适用于定性检测咽拭子、痰液和培养物等样本中的常见呼吸道病原体，应至少包括以下病原：甲型流感病毒、乙型流感病毒、腺病毒、呼吸道合胞病毒、副流感病毒、人偏肺病毒、鼻病毒、冠状病毒、博卡病毒、肠道病毒、肺炎支原体、肺炎链球菌、新型冠状病毒的核酸、流感嗜血杆菌、百日咳鲍特菌、A族链球菌。</w:t>
            </w:r>
          </w:p>
          <w:p>
            <w:pPr>
              <w:pStyle w:val="null3"/>
            </w:pPr>
            <w:r>
              <w:rPr>
                <w:rFonts w:ascii="宋体" w:hAnsi="宋体" w:cs="宋体" w:eastAsia="宋体"/>
              </w:rPr>
              <w:t>2、检测技术：多重实时荧光PCR技术，TaqMan探针法，PCR扩增不设预循环，从第一个循环数开始读取荧光值。</w:t>
            </w:r>
          </w:p>
          <w:p>
            <w:pPr>
              <w:pStyle w:val="null3"/>
            </w:pPr>
            <w:r>
              <w:rPr>
                <w:rFonts w:ascii="宋体" w:hAnsi="宋体" w:cs="宋体" w:eastAsia="宋体"/>
              </w:rPr>
              <w:t>3、试剂组成及规格：采用预分装的引物探针混合液，无需配置体系，只需一步加入核酸，即可完成多种病原体基因型的定性检测。使用8联管或可拆分96孔板，检测量≥10人份，反应体系≤25 µL。含有阴性及阳性对照。</w:t>
            </w:r>
          </w:p>
          <w:p>
            <w:pPr>
              <w:pStyle w:val="null3"/>
            </w:pPr>
            <w:r>
              <w:rPr>
                <w:rFonts w:ascii="宋体" w:hAnsi="宋体" w:cs="宋体" w:eastAsia="宋体"/>
              </w:rPr>
              <w:t>4、最低检出限：本试剂盒最低检出限为500copies/mL，与其他病原菌均无交叉反应。</w:t>
            </w:r>
          </w:p>
          <w:p>
            <w:pPr>
              <w:pStyle w:val="null3"/>
            </w:pPr>
            <w:r>
              <w:rPr>
                <w:rFonts w:ascii="宋体" w:hAnsi="宋体" w:cs="宋体" w:eastAsia="宋体"/>
              </w:rPr>
              <w:t>5、储存及效期：试剂盒在-20℃温度下保存，有效期≥12个月。</w:t>
            </w:r>
          </w:p>
          <w:p>
            <w:pPr>
              <w:pStyle w:val="null3"/>
            </w:pPr>
            <w:r>
              <w:rPr>
                <w:rFonts w:ascii="宋体" w:hAnsi="宋体" w:cs="宋体" w:eastAsia="宋体"/>
              </w:rPr>
              <w:t>6、防污染体系：试剂盒配有UNG-dUTP防产物污染系统，可以有效地控制PCR产物带来的污染。</w:t>
            </w:r>
          </w:p>
          <w:p>
            <w:pPr>
              <w:pStyle w:val="null3"/>
            </w:pPr>
            <w:r>
              <w:rPr>
                <w:rFonts w:ascii="宋体" w:hAnsi="宋体" w:cs="宋体" w:eastAsia="宋体"/>
              </w:rPr>
              <w:t>7、适用机型：开放型平台，可适用于各种多通道校正的全自动荧光PCR检测仪。</w:t>
            </w:r>
          </w:p>
          <w:p>
            <w:pPr>
              <w:pStyle w:val="null3"/>
            </w:pPr>
            <w:r>
              <w:rPr>
                <w:rFonts w:ascii="宋体" w:hAnsi="宋体" w:cs="宋体" w:eastAsia="宋体"/>
              </w:rPr>
              <w:t>8、质量保证：试剂在使用过程中，如有任何问题，保证4小时内答复，24小时内到达用户现场解决问题，直至保证试剂能够正常使用。</w:t>
            </w:r>
          </w:p>
          <w:p>
            <w:pPr>
              <w:pStyle w:val="null3"/>
            </w:pPr>
            <w:r>
              <w:rPr>
                <w:rFonts w:ascii="宋体" w:hAnsi="宋体" w:cs="宋体" w:eastAsia="宋体"/>
              </w:rPr>
              <w:t>9、规格：</w:t>
            </w:r>
            <w:r>
              <w:rPr>
                <w:rFonts w:ascii="宋体" w:hAnsi="宋体" w:cs="宋体" w:eastAsia="宋体"/>
              </w:rPr>
              <w:t>规格数量：</w:t>
            </w:r>
            <w:r>
              <w:rPr>
                <w:rFonts w:ascii="宋体" w:hAnsi="宋体" w:cs="宋体" w:eastAsia="宋体"/>
              </w:rPr>
              <w:t>1</w:t>
            </w:r>
            <w:r>
              <w:rPr>
                <w:rFonts w:ascii="宋体" w:hAnsi="宋体" w:cs="宋体" w:eastAsia="宋体"/>
              </w:rPr>
              <w:t>0人次每盒（共</w:t>
            </w:r>
            <w:r>
              <w:rPr>
                <w:rFonts w:ascii="宋体" w:hAnsi="宋体" w:cs="宋体" w:eastAsia="宋体"/>
              </w:rPr>
              <w:t>220</w:t>
            </w:r>
            <w:r>
              <w:rPr>
                <w:rFonts w:ascii="宋体" w:hAnsi="宋体" w:cs="宋体" w:eastAsia="宋体"/>
              </w:rPr>
              <w:t>盒</w:t>
            </w:r>
            <w:r>
              <w:rPr>
                <w:rFonts w:ascii="宋体" w:hAnsi="宋体" w:cs="宋体" w:eastAsia="宋体"/>
              </w:rPr>
              <w:t>）。</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：接到采购人送货通知后，7天内完成供货及验收</w:t>
      </w:r>
    </w:p>
    <w:p>
      <w:pPr>
        <w:pStyle w:val="null3"/>
      </w:pPr>
      <w:r>
        <w:rPr/>
        <w:t>采购包2：</w:t>
      </w:r>
    </w:p>
    <w:p>
      <w:pPr>
        <w:pStyle w:val="null3"/>
      </w:pPr>
      <w:r>
        <w:rPr/>
        <w:t>接到采购人送货通知后，7天内完成供货及验收</w:t>
      </w:r>
    </w:p>
    <w:p>
      <w:pPr>
        <w:pStyle w:val="null3"/>
        <w:outlineLvl w:val="3"/>
      </w:pPr>
      <w:r>
        <w:rPr>
          <w:sz w:val="24"/>
          <w:b/>
        </w:rPr>
        <w:t>3.4.2交货地点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 xml:space="preserve"> 合同签订后，乙方须按其投标文件中响应的供货期按时交货并提供全额合规发票，保证“货票同行”。货物到达甲方指定地点，验收合格后</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 xml:space="preserve"> 合同签订后，乙方须按其投标文件中响应的供货期按时交货并提供全额合规发票，保证“货票同行”。货物到达甲方指定地点，验收合格后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按招标文件、投标文件及合同约定执行</w:t>
      </w:r>
    </w:p>
    <w:p>
      <w:pPr>
        <w:pStyle w:val="null3"/>
      </w:pPr>
      <w:r>
        <w:rPr/>
        <w:t>采购包2：</w:t>
      </w:r>
    </w:p>
    <w:p>
      <w:pPr>
        <w:pStyle w:val="null3"/>
      </w:pPr>
      <w:r>
        <w:rPr/>
        <w:t>按招标文件、投标文件及合同约定执行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甲型/乙型流感病毒和新型冠状病毒核酸PCR检测试剂，质保期≥12个月； 甲型流感病毒H1N1/H3分型试剂，质保期≥12个月； 乙型流感病毒Yamagata/Victoria分型试剂，质保期≥12个月；</w:t>
      </w:r>
    </w:p>
    <w:p>
      <w:pPr>
        <w:pStyle w:val="null3"/>
      </w:pPr>
      <w:r>
        <w:rPr/>
        <w:t>采购包2：</w:t>
      </w:r>
    </w:p>
    <w:p>
      <w:pPr>
        <w:pStyle w:val="null3"/>
      </w:pPr>
      <w:r>
        <w:rPr/>
        <w:t>按招标文件、投标文件及合同约定执行</w:t>
      </w:r>
    </w:p>
    <w:p>
      <w:pPr>
        <w:pStyle w:val="null3"/>
        <w:outlineLvl w:val="3"/>
      </w:pPr>
      <w:r>
        <w:rPr>
          <w:sz w:val="24"/>
          <w:b/>
        </w:rPr>
        <w:t>3.4.8违约责任与解决争议的方法</w:t>
      </w:r>
    </w:p>
    <w:p>
      <w:pPr>
        <w:pStyle w:val="null3"/>
      </w:pPr>
      <w:r>
        <w:rPr/>
        <w:t>采购包1：</w:t>
      </w:r>
    </w:p>
    <w:p>
      <w:pPr>
        <w:pStyle w:val="null3"/>
      </w:pPr>
      <w:r>
        <w:rPr/>
        <w:t>按招标文件、投标文件及合同约定执行</w:t>
      </w:r>
    </w:p>
    <w:p>
      <w:pPr>
        <w:pStyle w:val="null3"/>
      </w:pPr>
      <w:r>
        <w:rPr/>
        <w:t>采购包2：</w:t>
      </w:r>
    </w:p>
    <w:p>
      <w:pPr>
        <w:pStyle w:val="null3"/>
      </w:pPr>
      <w:r>
        <w:rPr/>
        <w:t>按招标文件、投标文件及合同约定执行</w:t>
      </w:r>
    </w:p>
    <w:p>
      <w:pPr>
        <w:pStyle w:val="null3"/>
        <w:jc w:val="left"/>
        <w:outlineLvl w:val="2"/>
      </w:pPr>
      <w:r>
        <w:rPr>
          <w:sz w:val="28"/>
          <w:b/>
        </w:rPr>
        <w:t>3.5其他要求</w:t>
      </w:r>
    </w:p>
    <w:p>
      <w:pPr>
        <w:pStyle w:val="null3"/>
      </w:pPr>
      <w:r>
        <w:rPr/>
        <w:t>1、为顺利推进政府采购电子化交易平台应用工作，供应商需要在线提交所有通过电子化交易平台实施的政府采购项目的投标文件，同时，线下提交纸质投标文件正本壹份、副本贰份。 2、纸质投标文件正、副本分别胶装，标明供应商名称密封递交，递交截止时间同在线递交投标电子文件截止时间一致，递交地址：西安市雁展路1111号莱安中心T6-15层。（纸质投标文件可邮寄，建议顺丰邮寄，邮件签收时间应在递交电子投标文件截止时间之前，邮寄地址：西安市雁展路1111号莱安中心T6-15层，联系人：徐闫靖双、王琦，联系电话：029-81206622/81206633-841）。 3、若电子投标文件与纸质投标文件不一致的，以电子投标文件为准。4、为保证项目顺利实施，投标人可以报名多个标段，但只能承担一个标段的采购内容。（1标段中标人不进入2标段中标候选人排序；按照综合评审顺延至三家投标人进入中标候选人排序；评审顺序为：1标段--2标段。）。</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投标函 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投标函 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法定代表人授权书及被授权人身份证复印件。（法定代表人直接投标只须提交法定代表人身份证明书，被授权人参与投标的需提供投标人为其缴纳的2024年任意一个月的社保证明材料。）</w:t>
            </w:r>
          </w:p>
        </w:tc>
        <w:tc>
          <w:tcPr>
            <w:tcW w:type="dxa" w:w="1661"/>
          </w:tcPr>
          <w:p>
            <w:pPr>
              <w:pStyle w:val="null3"/>
            </w:pPr>
            <w:r>
              <w:rPr/>
              <w:t>投标人资格条件证明文件</w:t>
            </w:r>
          </w:p>
        </w:tc>
      </w:tr>
      <w:tr>
        <w:tc>
          <w:tcPr>
            <w:tcW w:type="dxa" w:w="831"/>
          </w:tcPr>
          <w:p>
            <w:pPr>
              <w:pStyle w:val="null3"/>
            </w:pPr>
            <w:r>
              <w:rPr/>
              <w:t>9</w:t>
            </w:r>
          </w:p>
        </w:tc>
        <w:tc>
          <w:tcPr>
            <w:tcW w:type="dxa" w:w="2492"/>
          </w:tcPr>
          <w:p>
            <w:pPr>
              <w:pStyle w:val="null3"/>
            </w:pPr>
            <w:r>
              <w:rPr/>
              <w:t>专业资质</w:t>
            </w:r>
          </w:p>
        </w:tc>
        <w:tc>
          <w:tcPr>
            <w:tcW w:type="dxa" w:w="3322"/>
          </w:tcPr>
          <w:p>
            <w:pPr>
              <w:pStyle w:val="null3"/>
            </w:pPr>
            <w:r>
              <w:rPr/>
              <w:t>投标人为生产厂家须提供营业执照副本、医疗器械生产许可证；投标人为代理商须提供医疗器械经营许可证或医疗器械经营备案证、生产厂家的营业执照、医疗器械生产许可证。</w:t>
            </w:r>
          </w:p>
        </w:tc>
        <w:tc>
          <w:tcPr>
            <w:tcW w:type="dxa" w:w="1661"/>
          </w:tcPr>
          <w:p>
            <w:pPr>
              <w:pStyle w:val="null3"/>
            </w:pPr>
            <w:r>
              <w:rPr/>
              <w:t>投标人资格条件证明文件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法定代表人授权书及被授权人身份证复印件。（法定代表人直接投标只须提交法定代表人身份证明书，被授权人参与投标的需提供投标人为其缴纳的2024年任意一个月的社保证明材料。）</w:t>
            </w:r>
          </w:p>
        </w:tc>
        <w:tc>
          <w:tcPr>
            <w:tcW w:type="dxa" w:w="1661"/>
          </w:tcPr>
          <w:p>
            <w:pPr>
              <w:pStyle w:val="null3"/>
            </w:pPr>
            <w:r>
              <w:rPr/>
              <w:t>投标人资格条件证明文件</w:t>
            </w:r>
          </w:p>
        </w:tc>
      </w:tr>
      <w:tr>
        <w:tc>
          <w:tcPr>
            <w:tcW w:type="dxa" w:w="831"/>
          </w:tcPr>
          <w:p>
            <w:pPr>
              <w:pStyle w:val="null3"/>
            </w:pPr>
            <w:r>
              <w:rPr/>
              <w:t>9</w:t>
            </w:r>
          </w:p>
        </w:tc>
        <w:tc>
          <w:tcPr>
            <w:tcW w:type="dxa" w:w="2492"/>
          </w:tcPr>
          <w:p>
            <w:pPr>
              <w:pStyle w:val="null3"/>
            </w:pPr>
            <w:r>
              <w:rPr/>
              <w:t>专业资质</w:t>
            </w:r>
          </w:p>
        </w:tc>
        <w:tc>
          <w:tcPr>
            <w:tcW w:type="dxa" w:w="3322"/>
          </w:tcPr>
          <w:p>
            <w:pPr>
              <w:pStyle w:val="null3"/>
            </w:pPr>
            <w:r>
              <w:rPr/>
              <w:t>投标人为生产厂家须提供营业执照副本、医疗器械生产许可证；投标人为代理商须提供医疗器械经营许可证或医疗器械经营备案证、生产厂家的营业执照、医疗器械生产许可证。</w:t>
            </w:r>
          </w:p>
        </w:tc>
        <w:tc>
          <w:tcPr>
            <w:tcW w:type="dxa" w:w="1661"/>
          </w:tcPr>
          <w:p>
            <w:pPr>
              <w:pStyle w:val="null3"/>
            </w:pPr>
            <w:r>
              <w:rPr/>
              <w:t>投标人资格条件证明文件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满足《中华人民共和国政府采购法》第二十二条规定</w:t>
            </w:r>
          </w:p>
        </w:tc>
        <w:tc>
          <w:tcPr>
            <w:tcW w:type="dxa" w:w="3322"/>
          </w:tcPr>
          <w:p>
            <w:pPr>
              <w:pStyle w:val="null3"/>
            </w:pPr>
            <w:r>
              <w:rPr/>
              <w:t>满足《中华人民共和国政府采购法》第二十二条规定</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落实政府采购政策需满足的资格要求</w:t>
            </w:r>
          </w:p>
        </w:tc>
        <w:tc>
          <w:tcPr>
            <w:tcW w:type="dxa" w:w="3322"/>
          </w:tcPr>
          <w:p>
            <w:pPr>
              <w:pStyle w:val="null3"/>
            </w:pPr>
            <w:r>
              <w:rPr/>
              <w:t>《政府采购促进中小企业发展管理办法》的通知--财库〔2020〕46号 财政部司法部关于政府采购支持监狱企业发展有关问题的通知--财库[2014]68号 《财政部 发展改革委 生态环境部 市场监管总局关于调整优化节能产品 环境标志产品政府采购执行机制的通知》（财库〔2019〕9号） 《关于促进残疾人就业政府采购政策的通知》（财库[2017]141号） 《陕西省财政厅关于加快推进我省中小企业政府采购信用融资工作的通知》（陕财办采〔2020〕15 号） 《陕西省中小企业政府采购信用融资办法》陕财办采〔2018〕23号 《关于运用政府采购政策支持乡村产业振兴的通知》（财库〔2021〕19 号） 《关于进一步加大政府采购支持中小企业力度的通知》（财库〔2022〕19号） 《陕西省财政厅关于进一步落实政府采购支持中小企业相关政策的通知》（陕财办采〔2023〕3号）</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满足《中华人民共和国政府采购法》第二十二条规定</w:t>
            </w:r>
          </w:p>
        </w:tc>
        <w:tc>
          <w:tcPr>
            <w:tcW w:type="dxa" w:w="3322"/>
          </w:tcPr>
          <w:p>
            <w:pPr>
              <w:pStyle w:val="null3"/>
            </w:pPr>
            <w:r>
              <w:rPr/>
              <w:t>满足《中华人民共和国政府采购法》第二十二条规定</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落实政府采购政策需满足的资格要求</w:t>
            </w:r>
          </w:p>
        </w:tc>
        <w:tc>
          <w:tcPr>
            <w:tcW w:type="dxa" w:w="3322"/>
          </w:tcPr>
          <w:p>
            <w:pPr>
              <w:pStyle w:val="null3"/>
            </w:pPr>
            <w:r>
              <w:rPr/>
              <w:t>《政府采购促进中小企业发展管理办法》的通知--财库〔2020〕46号 财政部司法部关于政府采购支持监狱企业发展有关问题的通知--财库[2014]68号 《财政部 发展改革委 生态环境部 市场监管总局关于调整优化节能产品 环境标志产品政府采购执行机制的通知》（财库〔2019〕9号） 《关于促进残疾人就业政府采购政策的通知》（财库[2017]141号） 《陕西省财政厅关于加快推进我省中小企业政府采购信用融资工作的通知》（陕财办采〔2020〕15 号） 《陕西省中小企业政府采购信用融资办法》陕财办采〔2018〕23号 《关于运用政府采购政策支持乡村产业振兴的通知》（财库〔2021〕19 号） 《关于进一步加大政府采购支持中小企业力度的通知》（财库〔2022〕19号） 《陕西省财政厅关于进一步落实政府采购支持中小企业相关政策的通知》（陕财办采〔2023〕3号）</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投标函 标的清单</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投标文件按招标文件要求的数量、计量单位、报价货币及签字盖章</w:t>
            </w:r>
          </w:p>
        </w:tc>
        <w:tc>
          <w:tcPr>
            <w:tcW w:type="dxa" w:w="3322"/>
          </w:tcPr>
          <w:p>
            <w:pPr>
              <w:pStyle w:val="null3"/>
            </w:pPr>
            <w:r>
              <w:rPr/>
              <w:t>投标文件按招标文件要求的数量、计量单位、报价货币及签字盖章</w:t>
            </w:r>
          </w:p>
        </w:tc>
        <w:tc>
          <w:tcPr>
            <w:tcW w:type="dxa" w:w="1661"/>
          </w:tcPr>
          <w:p>
            <w:pPr>
              <w:pStyle w:val="null3"/>
            </w:pPr>
            <w:r>
              <w:rPr/>
              <w:t>分项报价表 投标函 标的清单</w:t>
            </w:r>
          </w:p>
        </w:tc>
      </w:tr>
      <w:tr>
        <w:tc>
          <w:tcPr>
            <w:tcW w:type="dxa" w:w="831"/>
          </w:tcPr>
          <w:p>
            <w:pPr>
              <w:pStyle w:val="null3"/>
            </w:pPr>
            <w:r>
              <w:rPr/>
              <w:t>4</w:t>
            </w:r>
          </w:p>
        </w:tc>
        <w:tc>
          <w:tcPr>
            <w:tcW w:type="dxa" w:w="2492"/>
          </w:tcPr>
          <w:p>
            <w:pPr>
              <w:pStyle w:val="null3"/>
            </w:pPr>
            <w:r>
              <w:rPr/>
              <w:t>投标文件的有效期达到招标文件要求</w:t>
            </w:r>
          </w:p>
        </w:tc>
        <w:tc>
          <w:tcPr>
            <w:tcW w:type="dxa" w:w="3322"/>
          </w:tcPr>
          <w:p>
            <w:pPr>
              <w:pStyle w:val="null3"/>
            </w:pPr>
            <w:r>
              <w:rPr/>
              <w:t>投标文件的有效期达到招标文件要求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符合法律、法规和招标文件中规定的其他实质性要求</w:t>
            </w:r>
          </w:p>
        </w:tc>
        <w:tc>
          <w:tcPr>
            <w:tcW w:type="dxa" w:w="3322"/>
          </w:tcPr>
          <w:p>
            <w:pPr>
              <w:pStyle w:val="null3"/>
            </w:pPr>
            <w:r>
              <w:rPr/>
              <w:t>符合法律、法规和招标文件中规定的其他实质性要求</w:t>
            </w:r>
          </w:p>
        </w:tc>
        <w:tc>
          <w:tcPr>
            <w:tcW w:type="dxa" w:w="1661"/>
          </w:tcPr>
          <w:p>
            <w:pPr>
              <w:pStyle w:val="null3"/>
            </w:pPr>
            <w:r>
              <w:rPr/>
              <w:t>产品技术参数表 投标函 投标人认为有必要说明的问题 商务应答表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投标函 标的清单</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投标文件按招标文件要求的数量、计量单位、报价货币及签字盖章</w:t>
            </w:r>
          </w:p>
        </w:tc>
        <w:tc>
          <w:tcPr>
            <w:tcW w:type="dxa" w:w="3322"/>
          </w:tcPr>
          <w:p>
            <w:pPr>
              <w:pStyle w:val="null3"/>
            </w:pPr>
            <w:r>
              <w:rPr/>
              <w:t>投标文件按招标文件要求的数量、计量单位、报价货币及签字盖章</w:t>
            </w:r>
          </w:p>
        </w:tc>
        <w:tc>
          <w:tcPr>
            <w:tcW w:type="dxa" w:w="1661"/>
          </w:tcPr>
          <w:p>
            <w:pPr>
              <w:pStyle w:val="null3"/>
            </w:pPr>
            <w:r>
              <w:rPr/>
              <w:t>分项报价表 投标函 标的清单</w:t>
            </w:r>
          </w:p>
        </w:tc>
      </w:tr>
      <w:tr>
        <w:tc>
          <w:tcPr>
            <w:tcW w:type="dxa" w:w="831"/>
          </w:tcPr>
          <w:p>
            <w:pPr>
              <w:pStyle w:val="null3"/>
            </w:pPr>
            <w:r>
              <w:rPr/>
              <w:t>4</w:t>
            </w:r>
          </w:p>
        </w:tc>
        <w:tc>
          <w:tcPr>
            <w:tcW w:type="dxa" w:w="2492"/>
          </w:tcPr>
          <w:p>
            <w:pPr>
              <w:pStyle w:val="null3"/>
            </w:pPr>
            <w:r>
              <w:rPr/>
              <w:t>投标文件的有效期达到招标文件要求</w:t>
            </w:r>
          </w:p>
        </w:tc>
        <w:tc>
          <w:tcPr>
            <w:tcW w:type="dxa" w:w="3322"/>
          </w:tcPr>
          <w:p>
            <w:pPr>
              <w:pStyle w:val="null3"/>
            </w:pPr>
            <w:r>
              <w:rPr/>
              <w:t>投标文件的有效期达到招标文件要求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符合法律、法规和招标文件中规定的其他实质性要求</w:t>
            </w:r>
          </w:p>
        </w:tc>
        <w:tc>
          <w:tcPr>
            <w:tcW w:type="dxa" w:w="3322"/>
          </w:tcPr>
          <w:p>
            <w:pPr>
              <w:pStyle w:val="null3"/>
            </w:pPr>
            <w:r>
              <w:rPr/>
              <w:t>符合法律、法规和招标文件中规定的其他实质性要求</w:t>
            </w:r>
          </w:p>
        </w:tc>
        <w:tc>
          <w:tcPr>
            <w:tcW w:type="dxa" w:w="1661"/>
          </w:tcPr>
          <w:p>
            <w:pPr>
              <w:pStyle w:val="null3"/>
            </w:pPr>
            <w:r>
              <w:rPr/>
              <w:t>产品技术参数表 投标函 投标人认为有必要说明的问题 商务应答表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产品的功能及参数完全满足招标文件要求（无负偏离）得20分，每负偏离一项扣1分，扣完为止。（注：提供功能及参数的佐证材料：包括不限于产品技术资料、检验报告、产品说明书、产品彩页、官网截图等证明文件，否则投标人自行承担因材料提供不全导致的评审风险。）</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详细评审---技术参数</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管理体系</w:t>
            </w:r>
          </w:p>
        </w:tc>
        <w:tc>
          <w:tcPr>
            <w:tcW w:type="dxa" w:w="2492"/>
          </w:tcPr>
          <w:p>
            <w:pPr>
              <w:pStyle w:val="null3"/>
            </w:pPr>
            <w:r>
              <w:rPr/>
              <w:t>投标人有完善的管理体系，针对本项目的实施组织机构、人员安排有具体方案，分工合理、责任明确，能确保项目顺利实施。方案详细具体、人员配备科学全面、针对性强计5分； 方案详细具体、人员配备科学全面、针对性较强计3分；方案内容简单笼统计1分。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详细评审---管理体系</w:t>
            </w:r>
          </w:p>
        </w:tc>
      </w:tr>
      <w:tr>
        <w:tc>
          <w:tcPr>
            <w:tcW w:type="dxa" w:w="831"/>
            <w:vMerge/>
          </w:tcPr>
          <w:p/>
        </w:tc>
        <w:tc>
          <w:tcPr>
            <w:tcW w:type="dxa" w:w="1661"/>
          </w:tcPr>
          <w:p>
            <w:pPr>
              <w:pStyle w:val="null3"/>
            </w:pPr>
            <w:r>
              <w:rPr/>
              <w:t>进货渠道</w:t>
            </w:r>
          </w:p>
        </w:tc>
        <w:tc>
          <w:tcPr>
            <w:tcW w:type="dxa" w:w="2492"/>
          </w:tcPr>
          <w:p>
            <w:pPr>
              <w:pStyle w:val="null3"/>
            </w:pPr>
            <w:r>
              <w:rPr/>
              <w:t>产品进货渠道正规，确保生产供应的产品无假货、水货、翻新货且无产权纠纷，提供完整详细所投产品的合法来源渠道证明文件（包括但不限于产品授权书、销售协议、代理证等）。提供所投产品的合法来源渠道证明文件齐全，计5分；提供所投产品的合法来源渠道证明文件基本齐全，计3分。所提供资料不齐全，计1分； 未提供来源渠道证明文件的不计分。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详细评审---进货渠道</w:t>
            </w:r>
          </w:p>
        </w:tc>
      </w:tr>
      <w:tr>
        <w:tc>
          <w:tcPr>
            <w:tcW w:type="dxa" w:w="831"/>
            <w:vMerge/>
          </w:tcPr>
          <w:p/>
        </w:tc>
        <w:tc>
          <w:tcPr>
            <w:tcW w:type="dxa" w:w="1661"/>
          </w:tcPr>
          <w:p>
            <w:pPr>
              <w:pStyle w:val="null3"/>
            </w:pPr>
            <w:r>
              <w:rPr/>
              <w:t>质量保证</w:t>
            </w:r>
          </w:p>
        </w:tc>
        <w:tc>
          <w:tcPr>
            <w:tcW w:type="dxa" w:w="2492"/>
          </w:tcPr>
          <w:p>
            <w:pPr>
              <w:pStyle w:val="null3"/>
            </w:pPr>
            <w:r>
              <w:rPr/>
              <w:t>所投产品技术工艺先进，性能稳定，具有较好的使用效果，质量保证完善，符合国际、国内相关标准或行业标准，并承诺所投产品渠道正常，无劣质、假冒、瑕疵产品及产权纠纷，承诺内容全面且清楚得3分；承诺内容基本全面得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详细评审---质量保证</w:t>
            </w:r>
          </w:p>
        </w:tc>
      </w:tr>
      <w:tr>
        <w:tc>
          <w:tcPr>
            <w:tcW w:type="dxa" w:w="831"/>
            <w:vMerge/>
          </w:tcPr>
          <w:p/>
        </w:tc>
        <w:tc>
          <w:tcPr>
            <w:tcW w:type="dxa" w:w="1661"/>
          </w:tcPr>
          <w:p>
            <w:pPr>
              <w:pStyle w:val="null3"/>
            </w:pPr>
            <w:r>
              <w:rPr/>
              <w:t>仓储及设施设备</w:t>
            </w:r>
          </w:p>
        </w:tc>
        <w:tc>
          <w:tcPr>
            <w:tcW w:type="dxa" w:w="2492"/>
          </w:tcPr>
          <w:p>
            <w:pPr>
              <w:pStyle w:val="null3"/>
            </w:pPr>
            <w:r>
              <w:rPr/>
              <w:t>提供与投标产品相适应的仓储及设施设备，经营低温冷藏及特殊产品的应具有完整的冷链储运系统及安全保障；试剂备货充足能确保试剂的正常供应，提供相关证明材料。 材料完整、阐述条理清晰、设施齐全能确保项目顺利实施得3分；材料、设施证明材料基本完成，对产品供应有一定保障得2分；其他情况得1分。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详细评审---仓储及设施设备</w:t>
            </w:r>
          </w:p>
        </w:tc>
      </w:tr>
      <w:tr>
        <w:tc>
          <w:tcPr>
            <w:tcW w:type="dxa" w:w="831"/>
            <w:vMerge/>
          </w:tcPr>
          <w:p/>
        </w:tc>
        <w:tc>
          <w:tcPr>
            <w:tcW w:type="dxa" w:w="1661"/>
          </w:tcPr>
          <w:p>
            <w:pPr>
              <w:pStyle w:val="null3"/>
            </w:pPr>
            <w:r>
              <w:rPr/>
              <w:t>配送方案</w:t>
            </w:r>
          </w:p>
        </w:tc>
        <w:tc>
          <w:tcPr>
            <w:tcW w:type="dxa" w:w="2492"/>
          </w:tcPr>
          <w:p>
            <w:pPr>
              <w:pStyle w:val="null3"/>
            </w:pPr>
            <w:r>
              <w:rPr/>
              <w:t>针对本项目提供科学、合理、完整的配送方案，确保试剂耗材在运送过程保质保量及时配送。 方案完整、配送及时、在试剂耗材运送过程中有良好的储存环境，符合试剂耗材相关储存标准，完全满足采购人需求得5分； 方案较完整、能保证配送时间、在试剂耗材运送过程有符合条件的储存环境，基本满足采购人需求得4分； 方案较完整、能保证配送时间，储存环境、标准难以保证得3分； 方案内容简单笼统，无法保证项目质量得2分； 其他情况得1分；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详细评审---配送方案</w:t>
            </w:r>
          </w:p>
        </w:tc>
      </w:tr>
      <w:tr>
        <w:tc>
          <w:tcPr>
            <w:tcW w:type="dxa" w:w="831"/>
            <w:vMerge/>
          </w:tcPr>
          <w:p/>
        </w:tc>
        <w:tc>
          <w:tcPr>
            <w:tcW w:type="dxa" w:w="1661"/>
          </w:tcPr>
          <w:p>
            <w:pPr>
              <w:pStyle w:val="null3"/>
            </w:pPr>
            <w:r>
              <w:rPr/>
              <w:t>验收方案</w:t>
            </w:r>
          </w:p>
        </w:tc>
        <w:tc>
          <w:tcPr>
            <w:tcW w:type="dxa" w:w="2492"/>
          </w:tcPr>
          <w:p>
            <w:pPr>
              <w:pStyle w:val="null3"/>
            </w:pPr>
            <w:r>
              <w:rPr/>
              <w:t>投标人提供针对本项目的验收方案，方案科学合理、可行、全面得3分；方案基本可行，但不够全面得2分；方案欠缺、不利于实施得1分。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详细评审---验收方案</w:t>
            </w:r>
          </w:p>
        </w:tc>
      </w:tr>
      <w:tr>
        <w:tc>
          <w:tcPr>
            <w:tcW w:type="dxa" w:w="831"/>
            <w:vMerge/>
          </w:tcPr>
          <w:p/>
        </w:tc>
        <w:tc>
          <w:tcPr>
            <w:tcW w:type="dxa" w:w="1661"/>
          </w:tcPr>
          <w:p>
            <w:pPr>
              <w:pStyle w:val="null3"/>
            </w:pPr>
            <w:r>
              <w:rPr/>
              <w:t>应急方案</w:t>
            </w:r>
          </w:p>
        </w:tc>
        <w:tc>
          <w:tcPr>
            <w:tcW w:type="dxa" w:w="2492"/>
          </w:tcPr>
          <w:p>
            <w:pPr>
              <w:pStyle w:val="null3"/>
            </w:pPr>
            <w:r>
              <w:rPr/>
              <w:t>提供针对突发事件(如事故、公共卫生事件等)应急相应方案。提供的应急方案内容详尽，完善，可操作性强得3分；提供的应急方案内容较全，可操作性较好得2分；提供的应急方案，可操作性一般得1分。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详细评审---应急方案</w:t>
            </w:r>
          </w:p>
        </w:tc>
      </w:tr>
      <w:tr>
        <w:tc>
          <w:tcPr>
            <w:tcW w:type="dxa" w:w="831"/>
            <w:vMerge/>
          </w:tcPr>
          <w:p/>
        </w:tc>
        <w:tc>
          <w:tcPr>
            <w:tcW w:type="dxa" w:w="1661"/>
          </w:tcPr>
          <w:p>
            <w:pPr>
              <w:pStyle w:val="null3"/>
            </w:pPr>
            <w:r>
              <w:rPr/>
              <w:t>合理化建议</w:t>
            </w:r>
          </w:p>
        </w:tc>
        <w:tc>
          <w:tcPr>
            <w:tcW w:type="dxa" w:w="2492"/>
          </w:tcPr>
          <w:p>
            <w:pPr>
              <w:pStyle w:val="null3"/>
            </w:pPr>
            <w:r>
              <w:rPr/>
              <w:t>投标人提出的有利于采购人及项目实施的合理化建议，建议内容详细具体、针对性强得3分；建议内容基本详细无针对性得1分。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详细评审---合理化建议</w:t>
            </w:r>
          </w:p>
        </w:tc>
      </w:tr>
      <w:tr>
        <w:tc>
          <w:tcPr>
            <w:tcW w:type="dxa" w:w="831"/>
            <w:vMerge/>
          </w:tcPr>
          <w:p/>
        </w:tc>
        <w:tc>
          <w:tcPr>
            <w:tcW w:type="dxa" w:w="1661"/>
          </w:tcPr>
          <w:p>
            <w:pPr>
              <w:pStyle w:val="null3"/>
            </w:pPr>
            <w:r>
              <w:rPr/>
              <w:t>售后服务承诺</w:t>
            </w:r>
          </w:p>
        </w:tc>
        <w:tc>
          <w:tcPr>
            <w:tcW w:type="dxa" w:w="2492"/>
          </w:tcPr>
          <w:p>
            <w:pPr>
              <w:pStyle w:val="null3"/>
            </w:pPr>
            <w:r>
              <w:rPr/>
              <w:t>在项目实施所在地有相应的技术支持及售后服务机构（提供有效的办公场所证明材料）、投标人服务响应时限、因试剂耗材质量原因产生的赔付由供货方承担等售后服务承诺，有明确的承诺且具体、切实可行。承诺内容具体可行得3分；否则得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详细评审---售后服务承诺</w:t>
            </w:r>
          </w:p>
        </w:tc>
      </w:tr>
      <w:tr>
        <w:tc>
          <w:tcPr>
            <w:tcW w:type="dxa" w:w="831"/>
            <w:vMerge/>
          </w:tcPr>
          <w:p/>
        </w:tc>
        <w:tc>
          <w:tcPr>
            <w:tcW w:type="dxa" w:w="1661"/>
          </w:tcPr>
          <w:p>
            <w:pPr>
              <w:pStyle w:val="null3"/>
            </w:pPr>
            <w:r>
              <w:rPr/>
              <w:t>售后服务体系及人员配置方案</w:t>
            </w:r>
          </w:p>
        </w:tc>
        <w:tc>
          <w:tcPr>
            <w:tcW w:type="dxa" w:w="2492"/>
          </w:tcPr>
          <w:p>
            <w:pPr>
              <w:pStyle w:val="null3"/>
            </w:pPr>
            <w:r>
              <w:rPr/>
              <w:t>提供具体详细的售后服务体系及人员配置方案，方案总体思路清晰，工作安排合理，涵盖内容全面，针对性得5分； 提供具体详细的服务方案，方案总体思路清晰，工作安排合理，涵盖内容全面，针对性欠缺得3分； 提供实施方案涵盖内容不全面，无法保证服务质量得1分；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详细评审---售后服务体系及人员配置方案</w:t>
            </w:r>
          </w:p>
        </w:tc>
      </w:tr>
      <w:tr>
        <w:tc>
          <w:tcPr>
            <w:tcW w:type="dxa" w:w="831"/>
            <w:vMerge/>
          </w:tcPr>
          <w:p/>
        </w:tc>
        <w:tc>
          <w:tcPr>
            <w:tcW w:type="dxa" w:w="1661"/>
          </w:tcPr>
          <w:p>
            <w:pPr>
              <w:pStyle w:val="null3"/>
            </w:pPr>
            <w:r>
              <w:rPr/>
              <w:t>退/调换货方案</w:t>
            </w:r>
          </w:p>
        </w:tc>
        <w:tc>
          <w:tcPr>
            <w:tcW w:type="dxa" w:w="2492"/>
          </w:tcPr>
          <w:p>
            <w:pPr>
              <w:pStyle w:val="null3"/>
            </w:pPr>
            <w:r>
              <w:rPr/>
              <w:t>提供具体详细的退/调换货方案，方案总体思路清晰，工作安排合理，涵盖内容全面，针对性得3分； 提供具体详细的服务方案，方案总体思路清晰，工作安排合理，涵盖内容全面，针对性欠缺得2分； 提供实施方案涵盖内容不全面，无法保证服务质量得1分；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详细评审---退调换货方案</w:t>
            </w:r>
          </w:p>
        </w:tc>
      </w:tr>
      <w:tr>
        <w:tc>
          <w:tcPr>
            <w:tcW w:type="dxa" w:w="831"/>
            <w:vMerge/>
          </w:tcPr>
          <w:p/>
        </w:tc>
        <w:tc>
          <w:tcPr>
            <w:tcW w:type="dxa" w:w="1661"/>
          </w:tcPr>
          <w:p>
            <w:pPr>
              <w:pStyle w:val="null3"/>
            </w:pPr>
            <w:r>
              <w:rPr/>
              <w:t>业绩</w:t>
            </w:r>
          </w:p>
        </w:tc>
        <w:tc>
          <w:tcPr>
            <w:tcW w:type="dxa" w:w="2492"/>
          </w:tcPr>
          <w:p>
            <w:pPr>
              <w:pStyle w:val="null3"/>
            </w:pPr>
            <w:r>
              <w:rPr/>
              <w:t>供应商2021年1月1日至今同类项目的供货业绩，提供业绩合同，每提供一份业绩得1分，满分9分。 以合同签订时间为准。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详细评审---业绩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产品的功能及参数完全满足招标文件要求（无负偏离）得20分，每负偏离一项扣1分，扣完为止。（注：提供功能及参数的佐证材料：包括不限于产品技术资料、检验报告、产品说明书、产品彩页、官网截图等证明文件，否则投标人自行承担因材料提供不全导致的评审风险。）</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详细评审---技术参数</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管理体系</w:t>
            </w:r>
          </w:p>
        </w:tc>
        <w:tc>
          <w:tcPr>
            <w:tcW w:type="dxa" w:w="2492"/>
          </w:tcPr>
          <w:p>
            <w:pPr>
              <w:pStyle w:val="null3"/>
            </w:pPr>
            <w:r>
              <w:rPr/>
              <w:t>投标人有完善的管理体系，针对本项目的实施组织机构、人员安排有具体方案，分工合理、责任明确，能确保项目顺利实施。方案详细具体、人员配备科学全面、针对性强计5分； 方案详细具体、人员配备科学全面、针对性较强计3分；方案内容简单笼统计1分。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详细评审---管理体系</w:t>
            </w:r>
          </w:p>
        </w:tc>
      </w:tr>
      <w:tr>
        <w:tc>
          <w:tcPr>
            <w:tcW w:type="dxa" w:w="831"/>
            <w:vMerge/>
          </w:tcPr>
          <w:p/>
        </w:tc>
        <w:tc>
          <w:tcPr>
            <w:tcW w:type="dxa" w:w="1661"/>
          </w:tcPr>
          <w:p>
            <w:pPr>
              <w:pStyle w:val="null3"/>
            </w:pPr>
            <w:r>
              <w:rPr/>
              <w:t>进货渠道</w:t>
            </w:r>
          </w:p>
        </w:tc>
        <w:tc>
          <w:tcPr>
            <w:tcW w:type="dxa" w:w="2492"/>
          </w:tcPr>
          <w:p>
            <w:pPr>
              <w:pStyle w:val="null3"/>
            </w:pPr>
            <w:r>
              <w:rPr/>
              <w:t>产品进货渠道正规，确保生产供应的产品无假货、水货、翻新货且无产权纠纷，提供完整详细所投产品的合法来源渠道证明文件（包括但不限于产品授权书、销售协议、代理证等）。提供所投产品的合法来源渠道证明文件齐全，计5分；提供所投产品的合法来源渠道证明文件基本齐全，计3分。所提供资料不齐全，计1分； 未提供来源渠道证明文件的不计分。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详细评审---进货渠道</w:t>
            </w:r>
          </w:p>
        </w:tc>
      </w:tr>
      <w:tr>
        <w:tc>
          <w:tcPr>
            <w:tcW w:type="dxa" w:w="831"/>
            <w:vMerge/>
          </w:tcPr>
          <w:p/>
        </w:tc>
        <w:tc>
          <w:tcPr>
            <w:tcW w:type="dxa" w:w="1661"/>
          </w:tcPr>
          <w:p>
            <w:pPr>
              <w:pStyle w:val="null3"/>
            </w:pPr>
            <w:r>
              <w:rPr/>
              <w:t>质量保证</w:t>
            </w:r>
          </w:p>
        </w:tc>
        <w:tc>
          <w:tcPr>
            <w:tcW w:type="dxa" w:w="2492"/>
          </w:tcPr>
          <w:p>
            <w:pPr>
              <w:pStyle w:val="null3"/>
            </w:pPr>
            <w:r>
              <w:rPr/>
              <w:t>所投产品技术工艺先进，性能稳定，具有较好的使用效果，质量保证完善，符合国际、国内相关标准或行业标准，并承诺所投产品渠道正常，无劣质、假冒、瑕疵产品及产权纠纷，承诺内容全面且清楚得3分；承诺内容基本全面得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详细评审---质量保证</w:t>
            </w:r>
          </w:p>
        </w:tc>
      </w:tr>
      <w:tr>
        <w:tc>
          <w:tcPr>
            <w:tcW w:type="dxa" w:w="831"/>
            <w:vMerge/>
          </w:tcPr>
          <w:p/>
        </w:tc>
        <w:tc>
          <w:tcPr>
            <w:tcW w:type="dxa" w:w="1661"/>
          </w:tcPr>
          <w:p>
            <w:pPr>
              <w:pStyle w:val="null3"/>
            </w:pPr>
            <w:r>
              <w:rPr/>
              <w:t>仓储及设施设备</w:t>
            </w:r>
          </w:p>
        </w:tc>
        <w:tc>
          <w:tcPr>
            <w:tcW w:type="dxa" w:w="2492"/>
          </w:tcPr>
          <w:p>
            <w:pPr>
              <w:pStyle w:val="null3"/>
            </w:pPr>
            <w:r>
              <w:rPr/>
              <w:t>提供与投标产品相适应的仓储及设施设备，经营低温冷藏及特殊产品的应具有完整的冷链储运系统及安全保障；试剂备货充足能确保试剂的正常供应，提供相关证明材料。 材料完整、阐述条理清晰、设施齐全能确保项目顺利实施得3分；材料、设施证明材料基本完成，对产品供应有一定保障得2分；其他情况得1分。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详细评审---仓储及设施设备</w:t>
            </w:r>
          </w:p>
        </w:tc>
      </w:tr>
      <w:tr>
        <w:tc>
          <w:tcPr>
            <w:tcW w:type="dxa" w:w="831"/>
            <w:vMerge/>
          </w:tcPr>
          <w:p/>
        </w:tc>
        <w:tc>
          <w:tcPr>
            <w:tcW w:type="dxa" w:w="1661"/>
          </w:tcPr>
          <w:p>
            <w:pPr>
              <w:pStyle w:val="null3"/>
            </w:pPr>
            <w:r>
              <w:rPr/>
              <w:t>配送方案</w:t>
            </w:r>
          </w:p>
        </w:tc>
        <w:tc>
          <w:tcPr>
            <w:tcW w:type="dxa" w:w="2492"/>
          </w:tcPr>
          <w:p>
            <w:pPr>
              <w:pStyle w:val="null3"/>
            </w:pPr>
            <w:r>
              <w:rPr/>
              <w:t>针对本项目提供科学、合理、完整的配送方案，确保试剂耗材在运送过程保质保量及时配送。 方案完整、配送及时、在试剂耗材运送过程中有良好的储存环境，符合试剂耗材相关储存标准，完全满足采购人需求得5分； 方案较完整、能保证配送时间、在试剂耗材运送过程有符合条件的储存环境，基本满足采购人需求得4分； 方案较完整、能保证配送时间，储存环境、标准难以保证得3分； 方案内容简单笼统，无法保证项目质量得2分； 其他情况得1分；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详细评审---配送方案</w:t>
            </w:r>
          </w:p>
        </w:tc>
      </w:tr>
      <w:tr>
        <w:tc>
          <w:tcPr>
            <w:tcW w:type="dxa" w:w="831"/>
            <w:vMerge/>
          </w:tcPr>
          <w:p/>
        </w:tc>
        <w:tc>
          <w:tcPr>
            <w:tcW w:type="dxa" w:w="1661"/>
          </w:tcPr>
          <w:p>
            <w:pPr>
              <w:pStyle w:val="null3"/>
            </w:pPr>
            <w:r>
              <w:rPr/>
              <w:t>验收方案</w:t>
            </w:r>
          </w:p>
        </w:tc>
        <w:tc>
          <w:tcPr>
            <w:tcW w:type="dxa" w:w="2492"/>
          </w:tcPr>
          <w:p>
            <w:pPr>
              <w:pStyle w:val="null3"/>
            </w:pPr>
            <w:r>
              <w:rPr/>
              <w:t>投标人提供针对本项目的验收方案，方案科学合理、可行、全面得3分；方案基本可行，但不够全面得2分；方案欠缺、不利于实施得1分。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详细评审---验收方案</w:t>
            </w:r>
          </w:p>
        </w:tc>
      </w:tr>
      <w:tr>
        <w:tc>
          <w:tcPr>
            <w:tcW w:type="dxa" w:w="831"/>
            <w:vMerge/>
          </w:tcPr>
          <w:p/>
        </w:tc>
        <w:tc>
          <w:tcPr>
            <w:tcW w:type="dxa" w:w="1661"/>
          </w:tcPr>
          <w:p>
            <w:pPr>
              <w:pStyle w:val="null3"/>
            </w:pPr>
            <w:r>
              <w:rPr/>
              <w:t>应急方案</w:t>
            </w:r>
          </w:p>
        </w:tc>
        <w:tc>
          <w:tcPr>
            <w:tcW w:type="dxa" w:w="2492"/>
          </w:tcPr>
          <w:p>
            <w:pPr>
              <w:pStyle w:val="null3"/>
            </w:pPr>
            <w:r>
              <w:rPr/>
              <w:t>提供针对突发事件(如事故、公共卫生事件等)应急相应方案。提供的应急方案内容详尽，完善，可操作性强得3分；提供的应急方案内容较全，可操作性较好得2分；提供的应急方案，可操作性一般得1分。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详细评审---应急方案</w:t>
            </w:r>
          </w:p>
        </w:tc>
      </w:tr>
      <w:tr>
        <w:tc>
          <w:tcPr>
            <w:tcW w:type="dxa" w:w="831"/>
            <w:vMerge/>
          </w:tcPr>
          <w:p/>
        </w:tc>
        <w:tc>
          <w:tcPr>
            <w:tcW w:type="dxa" w:w="1661"/>
          </w:tcPr>
          <w:p>
            <w:pPr>
              <w:pStyle w:val="null3"/>
            </w:pPr>
            <w:r>
              <w:rPr/>
              <w:t>合理化建议</w:t>
            </w:r>
          </w:p>
        </w:tc>
        <w:tc>
          <w:tcPr>
            <w:tcW w:type="dxa" w:w="2492"/>
          </w:tcPr>
          <w:p>
            <w:pPr>
              <w:pStyle w:val="null3"/>
            </w:pPr>
            <w:r>
              <w:rPr/>
              <w:t>投标人提出的有利于采购人及项目实施的合理化建议，建议内容详细具体、针对性强得3分；建议内容基本详细无针对性得1分。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详细评审---合理化建议</w:t>
            </w:r>
          </w:p>
        </w:tc>
      </w:tr>
      <w:tr>
        <w:tc>
          <w:tcPr>
            <w:tcW w:type="dxa" w:w="831"/>
            <w:vMerge/>
          </w:tcPr>
          <w:p/>
        </w:tc>
        <w:tc>
          <w:tcPr>
            <w:tcW w:type="dxa" w:w="1661"/>
          </w:tcPr>
          <w:p>
            <w:pPr>
              <w:pStyle w:val="null3"/>
            </w:pPr>
            <w:r>
              <w:rPr/>
              <w:t>售后服务承诺</w:t>
            </w:r>
          </w:p>
        </w:tc>
        <w:tc>
          <w:tcPr>
            <w:tcW w:type="dxa" w:w="2492"/>
          </w:tcPr>
          <w:p>
            <w:pPr>
              <w:pStyle w:val="null3"/>
            </w:pPr>
            <w:r>
              <w:rPr/>
              <w:t>在项目实施所在地有相应的技术支持及售后服务机构（提供有效的办公场所证明材料）、投标人服务响应时限、因试剂耗材质量原因产生的赔付由供货方承担等售后服务承诺，有明确的承诺且具体、切实可行。承诺内容具体可行得3分；否则得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详细评审---售后服务承诺</w:t>
            </w:r>
          </w:p>
        </w:tc>
      </w:tr>
      <w:tr>
        <w:tc>
          <w:tcPr>
            <w:tcW w:type="dxa" w:w="831"/>
            <w:vMerge/>
          </w:tcPr>
          <w:p/>
        </w:tc>
        <w:tc>
          <w:tcPr>
            <w:tcW w:type="dxa" w:w="1661"/>
          </w:tcPr>
          <w:p>
            <w:pPr>
              <w:pStyle w:val="null3"/>
            </w:pPr>
            <w:r>
              <w:rPr/>
              <w:t>售后服务体系及人员配置方案</w:t>
            </w:r>
          </w:p>
        </w:tc>
        <w:tc>
          <w:tcPr>
            <w:tcW w:type="dxa" w:w="2492"/>
          </w:tcPr>
          <w:p>
            <w:pPr>
              <w:pStyle w:val="null3"/>
            </w:pPr>
            <w:r>
              <w:rPr/>
              <w:t>提供具体详细的售后服务体系及人员配置方案，方案总体思路清晰，工作安排合理，涵盖内容全面，针对性得5分； 提供具体详细的服务方案，方案总体思路清晰，工作安排合理，涵盖内容全面，针对性欠缺得3分； 提供实施方案涵盖内容不全面，无法保证服务质量得1分；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详细评审---售后服务体系及人员配置方案</w:t>
            </w:r>
          </w:p>
        </w:tc>
      </w:tr>
      <w:tr>
        <w:tc>
          <w:tcPr>
            <w:tcW w:type="dxa" w:w="831"/>
            <w:vMerge/>
          </w:tcPr>
          <w:p/>
        </w:tc>
        <w:tc>
          <w:tcPr>
            <w:tcW w:type="dxa" w:w="1661"/>
          </w:tcPr>
          <w:p>
            <w:pPr>
              <w:pStyle w:val="null3"/>
            </w:pPr>
            <w:r>
              <w:rPr/>
              <w:t>退/调换货方案</w:t>
            </w:r>
          </w:p>
        </w:tc>
        <w:tc>
          <w:tcPr>
            <w:tcW w:type="dxa" w:w="2492"/>
          </w:tcPr>
          <w:p>
            <w:pPr>
              <w:pStyle w:val="null3"/>
            </w:pPr>
            <w:r>
              <w:rPr/>
              <w:t>提供具体详细的退/调换货方案，方案总体思路清晰，工作安排合理，涵盖内容全面，针对性得3分； 提供具体详细的服务方案，方案总体思路清晰，工作安排合理，涵盖内容全面，针对性欠缺得2分； 提供实施方案涵盖内容不全面，无法保证服务质量得1分；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详细评审---退调换货方案</w:t>
            </w:r>
          </w:p>
        </w:tc>
      </w:tr>
      <w:tr>
        <w:tc>
          <w:tcPr>
            <w:tcW w:type="dxa" w:w="831"/>
            <w:vMerge/>
          </w:tcPr>
          <w:p/>
        </w:tc>
        <w:tc>
          <w:tcPr>
            <w:tcW w:type="dxa" w:w="1661"/>
          </w:tcPr>
          <w:p>
            <w:pPr>
              <w:pStyle w:val="null3"/>
            </w:pPr>
            <w:r>
              <w:rPr/>
              <w:t>业绩</w:t>
            </w:r>
          </w:p>
        </w:tc>
        <w:tc>
          <w:tcPr>
            <w:tcW w:type="dxa" w:w="2492"/>
          </w:tcPr>
          <w:p>
            <w:pPr>
              <w:pStyle w:val="null3"/>
            </w:pPr>
            <w:r>
              <w:rPr/>
              <w:t>供应商2021年1月1日至今同类项目的供货业绩，提供业绩合同，每提供一份业绩得1分，满分9分。 以合同签订时间为准。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详细评审---业绩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分项报价表</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详见附件：投标人资格条件证明文件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详见附件：详细评审---技术参数</w:t>
      </w:r>
    </w:p>
    <w:p>
      <w:pPr>
        <w:pStyle w:val="null3"/>
        <w:ind w:firstLine="960"/>
      </w:pPr>
      <w:r>
        <w:rPr/>
        <w:t>详见附件：详细评审---管理体系</w:t>
      </w:r>
    </w:p>
    <w:p>
      <w:pPr>
        <w:pStyle w:val="null3"/>
        <w:ind w:firstLine="960"/>
      </w:pPr>
      <w:r>
        <w:rPr/>
        <w:t>详见附件：详细评审---进货渠道</w:t>
      </w:r>
    </w:p>
    <w:p>
      <w:pPr>
        <w:pStyle w:val="null3"/>
        <w:ind w:firstLine="960"/>
      </w:pPr>
      <w:r>
        <w:rPr/>
        <w:t>详见附件：详细评审---质量保证</w:t>
      </w:r>
    </w:p>
    <w:p>
      <w:pPr>
        <w:pStyle w:val="null3"/>
        <w:ind w:firstLine="960"/>
      </w:pPr>
      <w:r>
        <w:rPr/>
        <w:t>详见附件：详细评审---仓储及设施设备</w:t>
      </w:r>
    </w:p>
    <w:p>
      <w:pPr>
        <w:pStyle w:val="null3"/>
        <w:ind w:firstLine="960"/>
      </w:pPr>
      <w:r>
        <w:rPr/>
        <w:t>详见附件：详细评审---配送方案</w:t>
      </w:r>
    </w:p>
    <w:p>
      <w:pPr>
        <w:pStyle w:val="null3"/>
        <w:ind w:firstLine="960"/>
      </w:pPr>
      <w:r>
        <w:rPr/>
        <w:t>详见附件：详细评审---验收方案</w:t>
      </w:r>
    </w:p>
    <w:p>
      <w:pPr>
        <w:pStyle w:val="null3"/>
        <w:ind w:firstLine="960"/>
      </w:pPr>
      <w:r>
        <w:rPr/>
        <w:t>详见附件：详细评审---应急方案</w:t>
      </w:r>
    </w:p>
    <w:p>
      <w:pPr>
        <w:pStyle w:val="null3"/>
        <w:ind w:firstLine="960"/>
      </w:pPr>
      <w:r>
        <w:rPr/>
        <w:t>详见附件：详细评审---合理化建议</w:t>
      </w:r>
    </w:p>
    <w:p>
      <w:pPr>
        <w:pStyle w:val="null3"/>
        <w:ind w:firstLine="960"/>
      </w:pPr>
      <w:r>
        <w:rPr/>
        <w:t>详见附件：详细评审---售后服务承诺</w:t>
      </w:r>
    </w:p>
    <w:p>
      <w:pPr>
        <w:pStyle w:val="null3"/>
        <w:ind w:firstLine="960"/>
      </w:pPr>
      <w:r>
        <w:rPr/>
        <w:t>详见附件：详细评审---售后服务体系及人员配置方案</w:t>
      </w:r>
    </w:p>
    <w:p>
      <w:pPr>
        <w:pStyle w:val="null3"/>
        <w:ind w:firstLine="960"/>
      </w:pPr>
      <w:r>
        <w:rPr/>
        <w:t>详见附件：详细评审---退调换货方案</w:t>
      </w:r>
    </w:p>
    <w:p>
      <w:pPr>
        <w:pStyle w:val="null3"/>
        <w:ind w:firstLine="960"/>
      </w:pPr>
      <w:r>
        <w:rPr/>
        <w:t>详见附件：详细评审---业绩</w:t>
      </w:r>
    </w:p>
    <w:p>
      <w:pPr>
        <w:pStyle w:val="null3"/>
        <w:ind w:firstLine="960"/>
      </w:pPr>
      <w:r>
        <w:rPr/>
        <w:t>详见附件：分项报价表</w:t>
      </w:r>
    </w:p>
    <w:p>
      <w:pPr>
        <w:pStyle w:val="null3"/>
        <w:ind w:firstLine="960"/>
      </w:pPr>
      <w:r>
        <w:rPr/>
        <w:t>详见附件：投标人认为有必要说明的问题</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详见附件：投标人资格条件证明文件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详见附件：详细评审---技术参数</w:t>
      </w:r>
    </w:p>
    <w:p>
      <w:pPr>
        <w:pStyle w:val="null3"/>
        <w:ind w:firstLine="960"/>
      </w:pPr>
      <w:r>
        <w:rPr/>
        <w:t>详见附件：详细评审---管理体系</w:t>
      </w:r>
    </w:p>
    <w:p>
      <w:pPr>
        <w:pStyle w:val="null3"/>
        <w:ind w:firstLine="960"/>
      </w:pPr>
      <w:r>
        <w:rPr/>
        <w:t>详见附件：详细评审---进货渠道</w:t>
      </w:r>
    </w:p>
    <w:p>
      <w:pPr>
        <w:pStyle w:val="null3"/>
        <w:ind w:firstLine="960"/>
      </w:pPr>
      <w:r>
        <w:rPr/>
        <w:t>详见附件：详细评审---质量保证</w:t>
      </w:r>
    </w:p>
    <w:p>
      <w:pPr>
        <w:pStyle w:val="null3"/>
        <w:ind w:firstLine="960"/>
      </w:pPr>
      <w:r>
        <w:rPr/>
        <w:t>详见附件：详细评审---仓储及设施设备</w:t>
      </w:r>
    </w:p>
    <w:p>
      <w:pPr>
        <w:pStyle w:val="null3"/>
        <w:ind w:firstLine="960"/>
      </w:pPr>
      <w:r>
        <w:rPr/>
        <w:t>详见附件：详细评审---配送方案</w:t>
      </w:r>
    </w:p>
    <w:p>
      <w:pPr>
        <w:pStyle w:val="null3"/>
        <w:ind w:firstLine="960"/>
      </w:pPr>
      <w:r>
        <w:rPr/>
        <w:t>详见附件：详细评审---验收方案</w:t>
      </w:r>
    </w:p>
    <w:p>
      <w:pPr>
        <w:pStyle w:val="null3"/>
        <w:ind w:firstLine="960"/>
      </w:pPr>
      <w:r>
        <w:rPr/>
        <w:t>详见附件：详细评审---应急方案</w:t>
      </w:r>
    </w:p>
    <w:p>
      <w:pPr>
        <w:pStyle w:val="null3"/>
        <w:ind w:firstLine="960"/>
      </w:pPr>
      <w:r>
        <w:rPr/>
        <w:t>详见附件：详细评审---合理化建议</w:t>
      </w:r>
    </w:p>
    <w:p>
      <w:pPr>
        <w:pStyle w:val="null3"/>
        <w:ind w:firstLine="960"/>
      </w:pPr>
      <w:r>
        <w:rPr/>
        <w:t>详见附件：详细评审---售后服务承诺</w:t>
      </w:r>
    </w:p>
    <w:p>
      <w:pPr>
        <w:pStyle w:val="null3"/>
        <w:ind w:firstLine="960"/>
      </w:pPr>
      <w:r>
        <w:rPr/>
        <w:t>详见附件：详细评审---售后服务体系及人员配置方案</w:t>
      </w:r>
    </w:p>
    <w:p>
      <w:pPr>
        <w:pStyle w:val="null3"/>
        <w:ind w:firstLine="960"/>
      </w:pPr>
      <w:r>
        <w:rPr/>
        <w:t>详见附件：详细评审---退调换货方案</w:t>
      </w:r>
    </w:p>
    <w:p>
      <w:pPr>
        <w:pStyle w:val="null3"/>
        <w:ind w:firstLine="960"/>
      </w:pPr>
      <w:r>
        <w:rPr/>
        <w:t>详见附件：详细评审---业绩</w:t>
      </w:r>
    </w:p>
    <w:p>
      <w:pPr>
        <w:pStyle w:val="null3"/>
        <w:ind w:firstLine="960"/>
      </w:pPr>
      <w:r>
        <w:rPr/>
        <w:t>详见附件：分项报价表</w:t>
      </w:r>
    </w:p>
    <w:p>
      <w:pPr>
        <w:pStyle w:val="null3"/>
        <w:ind w:firstLine="960"/>
      </w:pPr>
      <w:r>
        <w:rPr/>
        <w:t>详见附件：投标人认为有必要说明的问题</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详见附件：政府采购合同.docx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