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E51CF">
      <w:pPr>
        <w:rPr>
          <w:rFonts w:ascii="宋体" w:hAnsi="宋体" w:eastAsia="宋体" w:cs="宋体"/>
          <w:b/>
          <w:sz w:val="32"/>
          <w:szCs w:val="32"/>
        </w:rPr>
      </w:pPr>
      <w:bookmarkStart w:id="0" w:name="_Toc4885"/>
      <w:bookmarkStart w:id="1" w:name="_Toc24933"/>
      <w:bookmarkStart w:id="2" w:name="_Toc23013"/>
      <w:r>
        <w:rPr>
          <w:rFonts w:hint="eastAsia" w:ascii="宋体" w:hAnsi="宋体" w:eastAsia="宋体" w:cs="宋体"/>
          <w:b/>
          <w:sz w:val="32"/>
          <w:szCs w:val="32"/>
        </w:rPr>
        <w:t>项目编号：</w:t>
      </w:r>
      <w:bookmarkEnd w:id="0"/>
      <w:bookmarkEnd w:id="1"/>
      <w:bookmarkEnd w:id="2"/>
      <w:r>
        <w:rPr>
          <w:rFonts w:hint="eastAsia" w:ascii="宋体" w:hAnsi="宋体" w:eastAsia="宋体" w:cs="宋体"/>
          <w:b/>
          <w:sz w:val="32"/>
          <w:szCs w:val="32"/>
        </w:rPr>
        <w:t>ZY2024-ZB-GK1148</w:t>
      </w:r>
    </w:p>
    <w:p w14:paraId="2D9E5D0C">
      <w:pPr>
        <w:rPr>
          <w:rFonts w:ascii="宋体" w:hAnsi="宋体" w:eastAsia="宋体" w:cs="宋体"/>
          <w:b/>
          <w:sz w:val="32"/>
          <w:szCs w:val="32"/>
        </w:rPr>
      </w:pPr>
    </w:p>
    <w:p w14:paraId="17C808C3">
      <w:pPr>
        <w:rPr>
          <w:rFonts w:ascii="宋体" w:hAnsi="宋体" w:eastAsia="宋体" w:cs="宋体"/>
          <w:b/>
          <w:sz w:val="32"/>
          <w:szCs w:val="32"/>
        </w:rPr>
      </w:pPr>
    </w:p>
    <w:p w14:paraId="3D01F976">
      <w:pPr>
        <w:rPr>
          <w:rFonts w:ascii="宋体" w:hAnsi="宋体" w:eastAsia="宋体" w:cs="宋体"/>
          <w:b/>
          <w:sz w:val="32"/>
          <w:szCs w:val="32"/>
        </w:rPr>
      </w:pPr>
    </w:p>
    <w:p w14:paraId="529B6172">
      <w:pPr>
        <w:jc w:val="center"/>
        <w:rPr>
          <w:rFonts w:ascii="宋体" w:hAnsi="宋体" w:eastAsia="宋体" w:cs="宋体"/>
          <w:b/>
          <w:sz w:val="44"/>
          <w:szCs w:val="44"/>
        </w:rPr>
      </w:pPr>
      <w:r>
        <w:rPr>
          <w:rFonts w:hint="eastAsia" w:ascii="宋体" w:hAnsi="宋体" w:eastAsia="宋体" w:cs="宋体"/>
          <w:b/>
          <w:sz w:val="44"/>
          <w:szCs w:val="44"/>
        </w:rPr>
        <w:t>西安市社会救助综合服务平台(二期)</w:t>
      </w:r>
    </w:p>
    <w:p w14:paraId="697B1BF0">
      <w:pPr>
        <w:jc w:val="center"/>
        <w:rPr>
          <w:rFonts w:ascii="宋体" w:hAnsi="宋体" w:eastAsia="宋体" w:cs="宋体"/>
          <w:b/>
          <w:sz w:val="44"/>
          <w:szCs w:val="44"/>
        </w:rPr>
      </w:pPr>
      <w:r>
        <w:rPr>
          <w:rFonts w:hint="eastAsia" w:ascii="宋体" w:hAnsi="宋体" w:eastAsia="宋体" w:cs="宋体"/>
          <w:b/>
          <w:sz w:val="44"/>
          <w:szCs w:val="44"/>
        </w:rPr>
        <w:t>建设项目</w:t>
      </w:r>
    </w:p>
    <w:p w14:paraId="0EA0422C">
      <w:pPr>
        <w:jc w:val="center"/>
        <w:rPr>
          <w:rFonts w:ascii="宋体" w:hAnsi="宋体" w:eastAsia="宋体" w:cs="宋体"/>
          <w:b/>
          <w:sz w:val="44"/>
          <w:szCs w:val="44"/>
        </w:rPr>
      </w:pPr>
    </w:p>
    <w:p w14:paraId="39FF8873">
      <w:pPr>
        <w:jc w:val="center"/>
        <w:rPr>
          <w:rFonts w:ascii="宋体" w:hAnsi="宋体" w:eastAsia="宋体" w:cs="宋体"/>
          <w:b/>
          <w:sz w:val="44"/>
          <w:szCs w:val="44"/>
        </w:rPr>
      </w:pPr>
    </w:p>
    <w:p w14:paraId="666C066C">
      <w:pPr>
        <w:jc w:val="center"/>
        <w:rPr>
          <w:rFonts w:ascii="宋体" w:hAnsi="宋体" w:eastAsia="宋体" w:cs="宋体"/>
          <w:b/>
          <w:sz w:val="44"/>
          <w:szCs w:val="44"/>
        </w:rPr>
      </w:pPr>
    </w:p>
    <w:p w14:paraId="0359D0D8">
      <w:pPr>
        <w:jc w:val="center"/>
        <w:rPr>
          <w:rFonts w:ascii="宋体" w:hAnsi="宋体" w:eastAsia="宋体" w:cs="宋体"/>
          <w:b/>
          <w:sz w:val="44"/>
          <w:szCs w:val="44"/>
        </w:rPr>
      </w:pPr>
    </w:p>
    <w:p w14:paraId="779F5AF2">
      <w:pPr>
        <w:jc w:val="center"/>
        <w:rPr>
          <w:rFonts w:ascii="宋体" w:hAnsi="宋体" w:eastAsia="宋体" w:cs="宋体"/>
          <w:b/>
          <w:sz w:val="72"/>
          <w:szCs w:val="72"/>
        </w:rPr>
      </w:pPr>
      <w:r>
        <w:rPr>
          <w:rFonts w:hint="eastAsia" w:ascii="宋体" w:hAnsi="宋体" w:eastAsia="宋体" w:cs="宋体"/>
          <w:b/>
          <w:sz w:val="72"/>
          <w:szCs w:val="72"/>
        </w:rPr>
        <w:t>招 标 文 件</w:t>
      </w:r>
    </w:p>
    <w:p w14:paraId="3204F075">
      <w:pPr>
        <w:jc w:val="center"/>
        <w:rPr>
          <w:rFonts w:ascii="宋体" w:hAnsi="宋体" w:eastAsia="宋体" w:cs="宋体"/>
          <w:b/>
          <w:sz w:val="72"/>
          <w:szCs w:val="72"/>
        </w:rPr>
      </w:pPr>
    </w:p>
    <w:p w14:paraId="43F952F8">
      <w:pPr>
        <w:jc w:val="center"/>
        <w:rPr>
          <w:rFonts w:ascii="宋体" w:hAnsi="宋体" w:eastAsia="宋体" w:cs="宋体"/>
          <w:b/>
          <w:sz w:val="72"/>
          <w:szCs w:val="72"/>
        </w:rPr>
      </w:pPr>
    </w:p>
    <w:p w14:paraId="11680368">
      <w:pPr>
        <w:jc w:val="center"/>
        <w:rPr>
          <w:rFonts w:ascii="宋体" w:hAnsi="宋体" w:eastAsia="宋体" w:cs="宋体"/>
          <w:b/>
          <w:sz w:val="72"/>
          <w:szCs w:val="72"/>
        </w:rPr>
      </w:pPr>
    </w:p>
    <w:p w14:paraId="7B192E1E">
      <w:pPr>
        <w:jc w:val="center"/>
        <w:rPr>
          <w:rFonts w:ascii="宋体" w:hAnsi="宋体" w:eastAsia="宋体" w:cs="宋体"/>
          <w:b/>
          <w:sz w:val="72"/>
          <w:szCs w:val="72"/>
        </w:rPr>
      </w:pPr>
    </w:p>
    <w:p w14:paraId="67545BA4">
      <w:pPr>
        <w:jc w:val="center"/>
        <w:rPr>
          <w:rFonts w:ascii="宋体" w:hAnsi="宋体" w:eastAsia="宋体" w:cs="宋体"/>
          <w:b/>
          <w:sz w:val="72"/>
          <w:szCs w:val="72"/>
        </w:rPr>
      </w:pPr>
    </w:p>
    <w:p w14:paraId="386F1CE4">
      <w:pPr>
        <w:jc w:val="center"/>
        <w:rPr>
          <w:rFonts w:ascii="宋体" w:hAnsi="宋体" w:eastAsia="宋体" w:cs="宋体"/>
          <w:b/>
          <w:sz w:val="32"/>
          <w:szCs w:val="32"/>
        </w:rPr>
      </w:pPr>
      <w:r>
        <w:rPr>
          <w:rFonts w:hint="eastAsia" w:ascii="宋体" w:hAnsi="宋体" w:eastAsia="宋体" w:cs="宋体"/>
          <w:b/>
          <w:sz w:val="32"/>
          <w:szCs w:val="32"/>
        </w:rPr>
        <w:t>陕西正翼项目管理咨询有限公司</w:t>
      </w:r>
    </w:p>
    <w:p w14:paraId="5AD0DDBA">
      <w:pPr>
        <w:jc w:val="center"/>
        <w:rPr>
          <w:rFonts w:ascii="宋体" w:hAnsi="宋体" w:eastAsia="宋体" w:cs="宋体"/>
          <w:b/>
          <w:sz w:val="32"/>
          <w:szCs w:val="32"/>
        </w:rPr>
      </w:pPr>
      <w:r>
        <w:rPr>
          <w:rFonts w:ascii="宋体" w:hAnsi="宋体" w:eastAsia="宋体" w:cs="宋体"/>
          <w:b/>
          <w:sz w:val="32"/>
          <w:szCs w:val="32"/>
        </w:rPr>
        <w:t>2024年10月</w:t>
      </w:r>
    </w:p>
    <w:p w14:paraId="51FEB8B1">
      <w:pPr>
        <w:rPr>
          <w:rFonts w:ascii="宋体" w:hAnsi="宋体" w:eastAsia="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62D5C317">
      <w:pPr>
        <w:jc w:val="center"/>
        <w:rPr>
          <w:rFonts w:ascii="宋体" w:hAnsi="宋体" w:eastAsia="宋体" w:cs="宋体"/>
          <w:b/>
          <w:sz w:val="52"/>
          <w:szCs w:val="44"/>
        </w:rPr>
      </w:pPr>
      <w:r>
        <w:rPr>
          <w:rFonts w:hint="eastAsia" w:ascii="宋体" w:hAnsi="宋体" w:eastAsia="宋体" w:cs="宋体"/>
          <w:b/>
          <w:sz w:val="52"/>
          <w:szCs w:val="44"/>
        </w:rPr>
        <w:t>注意事项</w:t>
      </w:r>
    </w:p>
    <w:p w14:paraId="754A9EDB">
      <w:pPr>
        <w:jc w:val="center"/>
        <w:rPr>
          <w:rFonts w:ascii="宋体" w:hAnsi="宋体" w:eastAsia="宋体" w:cs="宋体"/>
          <w:b/>
          <w:sz w:val="44"/>
          <w:szCs w:val="44"/>
        </w:rPr>
      </w:pPr>
    </w:p>
    <w:p w14:paraId="2BCFB088">
      <w:pPr>
        <w:spacing w:line="360" w:lineRule="auto"/>
        <w:ind w:firstLine="562" w:firstLineChars="200"/>
        <w:jc w:val="left"/>
        <w:rPr>
          <w:rFonts w:ascii="宋体" w:hAnsi="宋体" w:eastAsia="宋体" w:cs="宋体"/>
          <w:b/>
          <w:sz w:val="28"/>
          <w:szCs w:val="32"/>
        </w:rPr>
      </w:pPr>
      <w:r>
        <w:rPr>
          <w:rFonts w:ascii="宋体" w:hAnsi="宋体" w:eastAsia="宋体" w:cs="宋体"/>
          <w:b/>
          <w:sz w:val="28"/>
          <w:szCs w:val="32"/>
        </w:rPr>
        <w:t xml:space="preserve">1、投标人登记免费领取招标文件的，如不参与项目投标，须在递交投标文件截止时间至少前一日以书面形式告知采购代理机构（接收邮箱：sxzyzbgs@163.com）。否则，采购代理机构将向财政部门如实反映相关情况。投标人一年内累计出现三次该情形，将被监督部门记录为失信行为。  </w:t>
      </w:r>
    </w:p>
    <w:p w14:paraId="413C7B5C">
      <w:pPr>
        <w:spacing w:line="360" w:lineRule="auto"/>
        <w:ind w:firstLine="562" w:firstLineChars="200"/>
        <w:jc w:val="left"/>
        <w:rPr>
          <w:rFonts w:ascii="宋体" w:hAnsi="宋体" w:eastAsia="宋体" w:cs="宋体"/>
          <w:b/>
          <w:sz w:val="28"/>
          <w:szCs w:val="32"/>
        </w:rPr>
      </w:pPr>
      <w:r>
        <w:rPr>
          <w:rFonts w:ascii="宋体" w:hAnsi="宋体" w:eastAsia="宋体" w:cs="宋体"/>
          <w:b/>
          <w:sz w:val="28"/>
          <w:szCs w:val="32"/>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5B05421F">
      <w:pPr>
        <w:spacing w:line="360" w:lineRule="auto"/>
        <w:ind w:firstLine="643" w:firstLineChars="200"/>
        <w:jc w:val="left"/>
        <w:rPr>
          <w:rFonts w:ascii="宋体" w:hAnsi="宋体" w:eastAsia="宋体" w:cs="宋体"/>
          <w:b/>
          <w:sz w:val="32"/>
          <w:szCs w:val="32"/>
        </w:rPr>
      </w:pPr>
    </w:p>
    <w:p w14:paraId="2CE3E0AF">
      <w:pPr>
        <w:spacing w:line="360" w:lineRule="auto"/>
        <w:ind w:firstLine="643" w:firstLineChars="200"/>
        <w:jc w:val="left"/>
        <w:rPr>
          <w:rFonts w:ascii="宋体" w:hAnsi="宋体" w:eastAsia="宋体" w:cs="宋体"/>
          <w:b/>
          <w:sz w:val="32"/>
          <w:szCs w:val="32"/>
        </w:rPr>
      </w:pPr>
    </w:p>
    <w:p w14:paraId="1850CA0D">
      <w:pPr>
        <w:spacing w:line="360" w:lineRule="auto"/>
        <w:ind w:firstLine="643" w:firstLineChars="200"/>
        <w:jc w:val="left"/>
        <w:rPr>
          <w:rFonts w:ascii="宋体" w:hAnsi="宋体" w:eastAsia="宋体" w:cs="宋体"/>
          <w:b/>
          <w:sz w:val="32"/>
          <w:szCs w:val="32"/>
        </w:rPr>
      </w:pPr>
    </w:p>
    <w:p w14:paraId="5DF309CB">
      <w:pPr>
        <w:spacing w:line="360" w:lineRule="auto"/>
        <w:ind w:firstLine="643" w:firstLineChars="200"/>
        <w:jc w:val="left"/>
        <w:rPr>
          <w:rFonts w:ascii="宋体" w:hAnsi="宋体" w:eastAsia="宋体" w:cs="宋体"/>
          <w:b/>
          <w:sz w:val="32"/>
          <w:szCs w:val="32"/>
        </w:rPr>
      </w:pPr>
    </w:p>
    <w:p w14:paraId="0BDD3A94">
      <w:pPr>
        <w:spacing w:line="360" w:lineRule="auto"/>
        <w:ind w:firstLine="643" w:firstLineChars="200"/>
        <w:jc w:val="left"/>
        <w:rPr>
          <w:rFonts w:ascii="宋体" w:hAnsi="宋体" w:eastAsia="宋体" w:cs="宋体"/>
          <w:b/>
          <w:sz w:val="32"/>
          <w:szCs w:val="32"/>
        </w:rPr>
      </w:pPr>
    </w:p>
    <w:p w14:paraId="1D8223CF">
      <w:pPr>
        <w:spacing w:line="360" w:lineRule="auto"/>
        <w:ind w:firstLine="643" w:firstLineChars="200"/>
        <w:jc w:val="left"/>
        <w:rPr>
          <w:rFonts w:ascii="宋体" w:hAnsi="宋体" w:eastAsia="宋体" w:cs="宋体"/>
          <w:b/>
          <w:sz w:val="32"/>
          <w:szCs w:val="32"/>
        </w:rPr>
      </w:pPr>
    </w:p>
    <w:p w14:paraId="4B284FFF">
      <w:pPr>
        <w:spacing w:line="360" w:lineRule="auto"/>
        <w:ind w:firstLine="643" w:firstLineChars="200"/>
        <w:jc w:val="left"/>
        <w:rPr>
          <w:rFonts w:ascii="宋体" w:hAnsi="宋体" w:eastAsia="宋体" w:cs="宋体"/>
          <w:b/>
          <w:sz w:val="32"/>
          <w:szCs w:val="32"/>
        </w:rPr>
      </w:pPr>
    </w:p>
    <w:p w14:paraId="35B5843F">
      <w:pPr>
        <w:spacing w:line="360" w:lineRule="auto"/>
        <w:ind w:firstLine="643" w:firstLineChars="200"/>
        <w:jc w:val="left"/>
        <w:rPr>
          <w:rFonts w:ascii="宋体" w:hAnsi="宋体" w:eastAsia="宋体" w:cs="宋体"/>
          <w:b/>
          <w:sz w:val="32"/>
          <w:szCs w:val="32"/>
        </w:rPr>
      </w:pPr>
    </w:p>
    <w:p w14:paraId="07D385D3">
      <w:pPr>
        <w:spacing w:line="360" w:lineRule="auto"/>
        <w:ind w:firstLine="643" w:firstLineChars="200"/>
        <w:jc w:val="left"/>
        <w:rPr>
          <w:rFonts w:ascii="宋体" w:hAnsi="宋体" w:eastAsia="宋体" w:cs="宋体"/>
          <w:b/>
          <w:sz w:val="32"/>
          <w:szCs w:val="32"/>
        </w:rPr>
      </w:pPr>
    </w:p>
    <w:sdt>
      <w:sdtPr>
        <w:rPr>
          <w:rFonts w:asciiTheme="minorHAnsi" w:hAnsiTheme="minorHAnsi" w:eastAsiaTheme="minorEastAsia" w:cstheme="minorBidi"/>
          <w:color w:val="auto"/>
          <w:kern w:val="2"/>
          <w:sz w:val="21"/>
          <w:szCs w:val="22"/>
          <w:lang w:val="zh-CN"/>
        </w:rPr>
        <w:id w:val="-32158157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130E69CE">
          <w:pPr>
            <w:pStyle w:val="46"/>
            <w:spacing w:line="720" w:lineRule="auto"/>
            <w:jc w:val="center"/>
            <w:rPr>
              <w:rFonts w:ascii="宋体" w:hAnsi="宋体" w:eastAsia="宋体"/>
              <w:b/>
              <w:color w:val="auto"/>
              <w:sz w:val="40"/>
              <w:szCs w:val="30"/>
            </w:rPr>
          </w:pPr>
          <w:r>
            <w:rPr>
              <w:rFonts w:ascii="宋体" w:hAnsi="宋体" w:eastAsia="宋体"/>
              <w:b/>
              <w:color w:val="auto"/>
              <w:sz w:val="40"/>
              <w:szCs w:val="30"/>
              <w:lang w:val="zh-CN"/>
            </w:rPr>
            <w:t>目</w:t>
          </w:r>
          <w:r>
            <w:rPr>
              <w:rFonts w:hint="eastAsia" w:ascii="宋体" w:hAnsi="宋体" w:eastAsia="宋体"/>
              <w:b/>
              <w:color w:val="auto"/>
              <w:sz w:val="40"/>
              <w:szCs w:val="30"/>
              <w:lang w:val="zh-CN"/>
            </w:rPr>
            <w:t xml:space="preserve"> </w:t>
          </w:r>
          <w:r>
            <w:rPr>
              <w:rFonts w:ascii="宋体" w:hAnsi="宋体" w:eastAsia="宋体"/>
              <w:b/>
              <w:color w:val="auto"/>
              <w:sz w:val="40"/>
              <w:szCs w:val="30"/>
              <w:lang w:val="zh-CN"/>
            </w:rPr>
            <w:t xml:space="preserve">   录</w:t>
          </w:r>
        </w:p>
        <w:p w14:paraId="0C34669D">
          <w:pPr>
            <w:pStyle w:val="17"/>
            <w:tabs>
              <w:tab w:val="right" w:leader="dot" w:pos="8296"/>
            </w:tabs>
            <w:spacing w:line="720" w:lineRule="auto"/>
            <w:rPr>
              <w:rFonts w:hAnsi="宋体" w:cstheme="minorBidi"/>
              <w:b/>
              <w:kern w:val="2"/>
              <w:sz w:val="30"/>
              <w:szCs w:val="30"/>
            </w:rPr>
          </w:pPr>
          <w:r>
            <w:rPr>
              <w:rFonts w:hAnsi="宋体"/>
              <w:sz w:val="30"/>
              <w:szCs w:val="30"/>
            </w:rPr>
            <w:fldChar w:fldCharType="begin"/>
          </w:r>
          <w:r>
            <w:rPr>
              <w:rFonts w:hAnsi="宋体"/>
              <w:sz w:val="30"/>
              <w:szCs w:val="30"/>
            </w:rPr>
            <w:instrText xml:space="preserve"> TOC \o "1-3" \h \z \u </w:instrText>
          </w:r>
          <w:r>
            <w:rPr>
              <w:rFonts w:hAnsi="宋体"/>
              <w:sz w:val="30"/>
              <w:szCs w:val="30"/>
            </w:rPr>
            <w:fldChar w:fldCharType="separate"/>
          </w:r>
          <w:r>
            <w:fldChar w:fldCharType="begin"/>
          </w:r>
          <w:r>
            <w:instrText xml:space="preserve"> HYPERLINK \l "_Toc173741613" </w:instrText>
          </w:r>
          <w:r>
            <w:fldChar w:fldCharType="separate"/>
          </w:r>
          <w:r>
            <w:rPr>
              <w:rStyle w:val="26"/>
              <w:rFonts w:hAnsi="宋体"/>
              <w:b/>
              <w:sz w:val="30"/>
              <w:szCs w:val="30"/>
            </w:rPr>
            <w:t>第一章  招标公告</w:t>
          </w:r>
          <w:r>
            <w:rPr>
              <w:rFonts w:hAnsi="宋体"/>
              <w:b/>
              <w:sz w:val="30"/>
              <w:szCs w:val="30"/>
            </w:rPr>
            <w:tab/>
          </w:r>
          <w:r>
            <w:rPr>
              <w:rFonts w:hAnsi="宋体"/>
              <w:b/>
              <w:sz w:val="30"/>
              <w:szCs w:val="30"/>
            </w:rPr>
            <w:fldChar w:fldCharType="begin"/>
          </w:r>
          <w:r>
            <w:rPr>
              <w:rFonts w:hAnsi="宋体"/>
              <w:b/>
              <w:sz w:val="30"/>
              <w:szCs w:val="30"/>
            </w:rPr>
            <w:instrText xml:space="preserve"> PAGEREF _Toc173741613 \h </w:instrText>
          </w:r>
          <w:r>
            <w:rPr>
              <w:rFonts w:hAnsi="宋体"/>
              <w:b/>
              <w:sz w:val="30"/>
              <w:szCs w:val="30"/>
            </w:rPr>
            <w:fldChar w:fldCharType="separate"/>
          </w:r>
          <w:r>
            <w:rPr>
              <w:rFonts w:hAnsi="宋体"/>
              <w:b/>
              <w:sz w:val="30"/>
              <w:szCs w:val="30"/>
            </w:rPr>
            <w:t>1</w:t>
          </w:r>
          <w:r>
            <w:rPr>
              <w:rFonts w:hAnsi="宋体"/>
              <w:b/>
              <w:sz w:val="30"/>
              <w:szCs w:val="30"/>
            </w:rPr>
            <w:fldChar w:fldCharType="end"/>
          </w:r>
          <w:r>
            <w:rPr>
              <w:rFonts w:hAnsi="宋体"/>
              <w:b/>
              <w:sz w:val="30"/>
              <w:szCs w:val="30"/>
            </w:rPr>
            <w:fldChar w:fldCharType="end"/>
          </w:r>
        </w:p>
        <w:p w14:paraId="6713663F">
          <w:pPr>
            <w:pStyle w:val="17"/>
            <w:tabs>
              <w:tab w:val="right" w:leader="dot" w:pos="8296"/>
            </w:tabs>
            <w:spacing w:line="720" w:lineRule="auto"/>
            <w:rPr>
              <w:rFonts w:hAnsi="宋体" w:cstheme="minorBidi"/>
              <w:b/>
              <w:kern w:val="2"/>
              <w:sz w:val="30"/>
              <w:szCs w:val="30"/>
            </w:rPr>
          </w:pPr>
          <w:r>
            <w:fldChar w:fldCharType="begin"/>
          </w:r>
          <w:r>
            <w:instrText xml:space="preserve"> HYPERLINK \l "_Toc173741614" </w:instrText>
          </w:r>
          <w:r>
            <w:fldChar w:fldCharType="separate"/>
          </w:r>
          <w:r>
            <w:rPr>
              <w:rStyle w:val="26"/>
              <w:rFonts w:hAnsi="宋体"/>
              <w:b/>
              <w:sz w:val="30"/>
              <w:szCs w:val="30"/>
            </w:rPr>
            <w:t>第二章  投</w:t>
          </w:r>
          <w:r>
            <w:rPr>
              <w:rStyle w:val="26"/>
              <w:rFonts w:hAnsi="宋体" w:cs="微软雅黑"/>
              <w:b/>
              <w:sz w:val="30"/>
              <w:szCs w:val="30"/>
            </w:rPr>
            <w:t>标</w:t>
          </w:r>
          <w:r>
            <w:rPr>
              <w:rStyle w:val="26"/>
              <w:rFonts w:hAnsi="宋体" w:cs="Malgun Gothic"/>
              <w:b/>
              <w:sz w:val="30"/>
              <w:szCs w:val="30"/>
            </w:rPr>
            <w:t>人</w:t>
          </w:r>
          <w:r>
            <w:rPr>
              <w:rStyle w:val="26"/>
              <w:rFonts w:hAnsi="宋体" w:cs="微软雅黑"/>
              <w:b/>
              <w:sz w:val="30"/>
              <w:szCs w:val="30"/>
            </w:rPr>
            <w:t>须</w:t>
          </w:r>
          <w:r>
            <w:rPr>
              <w:rStyle w:val="26"/>
              <w:rFonts w:hAnsi="宋体" w:cs="Malgun Gothic"/>
              <w:b/>
              <w:sz w:val="30"/>
              <w:szCs w:val="30"/>
            </w:rPr>
            <w:t>知</w:t>
          </w:r>
          <w:r>
            <w:rPr>
              <w:rFonts w:hAnsi="宋体"/>
              <w:b/>
              <w:sz w:val="30"/>
              <w:szCs w:val="30"/>
            </w:rPr>
            <w:tab/>
          </w:r>
          <w:r>
            <w:rPr>
              <w:rFonts w:hAnsi="宋体"/>
              <w:b/>
              <w:sz w:val="30"/>
              <w:szCs w:val="30"/>
            </w:rPr>
            <w:fldChar w:fldCharType="begin"/>
          </w:r>
          <w:r>
            <w:rPr>
              <w:rFonts w:hAnsi="宋体"/>
              <w:b/>
              <w:sz w:val="30"/>
              <w:szCs w:val="30"/>
            </w:rPr>
            <w:instrText xml:space="preserve"> PAGEREF _Toc173741614 \h </w:instrText>
          </w:r>
          <w:r>
            <w:rPr>
              <w:rFonts w:hAnsi="宋体"/>
              <w:b/>
              <w:sz w:val="30"/>
              <w:szCs w:val="30"/>
            </w:rPr>
            <w:fldChar w:fldCharType="separate"/>
          </w:r>
          <w:r>
            <w:rPr>
              <w:rFonts w:hAnsi="宋体"/>
              <w:b/>
              <w:sz w:val="30"/>
              <w:szCs w:val="30"/>
            </w:rPr>
            <w:t>5</w:t>
          </w:r>
          <w:r>
            <w:rPr>
              <w:rFonts w:hAnsi="宋体"/>
              <w:b/>
              <w:sz w:val="30"/>
              <w:szCs w:val="30"/>
            </w:rPr>
            <w:fldChar w:fldCharType="end"/>
          </w:r>
          <w:r>
            <w:rPr>
              <w:rFonts w:hAnsi="宋体"/>
              <w:b/>
              <w:sz w:val="30"/>
              <w:szCs w:val="30"/>
            </w:rPr>
            <w:fldChar w:fldCharType="end"/>
          </w:r>
        </w:p>
        <w:p w14:paraId="7C37E7E1">
          <w:pPr>
            <w:pStyle w:val="17"/>
            <w:tabs>
              <w:tab w:val="right" w:leader="dot" w:pos="8296"/>
            </w:tabs>
            <w:spacing w:line="720" w:lineRule="auto"/>
            <w:rPr>
              <w:rFonts w:hAnsi="宋体" w:cstheme="minorBidi"/>
              <w:b/>
              <w:kern w:val="2"/>
              <w:sz w:val="30"/>
              <w:szCs w:val="30"/>
            </w:rPr>
          </w:pPr>
          <w:r>
            <w:fldChar w:fldCharType="begin"/>
          </w:r>
          <w:r>
            <w:instrText xml:space="preserve"> HYPERLINK \l "_Toc173741621" </w:instrText>
          </w:r>
          <w:r>
            <w:fldChar w:fldCharType="separate"/>
          </w:r>
          <w:r>
            <w:rPr>
              <w:rStyle w:val="26"/>
              <w:rFonts w:hAnsi="宋体"/>
              <w:b/>
              <w:sz w:val="30"/>
              <w:szCs w:val="30"/>
            </w:rPr>
            <w:t>第三章  合同条款及格式</w:t>
          </w:r>
          <w:r>
            <w:rPr>
              <w:rFonts w:hAnsi="宋体"/>
              <w:b/>
              <w:sz w:val="30"/>
              <w:szCs w:val="30"/>
            </w:rPr>
            <w:tab/>
          </w:r>
          <w:r>
            <w:rPr>
              <w:rFonts w:hAnsi="宋体"/>
              <w:b/>
              <w:sz w:val="30"/>
              <w:szCs w:val="30"/>
            </w:rPr>
            <w:fldChar w:fldCharType="begin"/>
          </w:r>
          <w:r>
            <w:rPr>
              <w:rFonts w:hAnsi="宋体"/>
              <w:b/>
              <w:sz w:val="30"/>
              <w:szCs w:val="30"/>
            </w:rPr>
            <w:instrText xml:space="preserve"> PAGEREF _Toc173741621 \h </w:instrText>
          </w:r>
          <w:r>
            <w:rPr>
              <w:rFonts w:hAnsi="宋体"/>
              <w:b/>
              <w:sz w:val="30"/>
              <w:szCs w:val="30"/>
            </w:rPr>
            <w:fldChar w:fldCharType="separate"/>
          </w:r>
          <w:r>
            <w:rPr>
              <w:rFonts w:hAnsi="宋体"/>
              <w:b/>
              <w:sz w:val="30"/>
              <w:szCs w:val="30"/>
            </w:rPr>
            <w:t>28</w:t>
          </w:r>
          <w:r>
            <w:rPr>
              <w:rFonts w:hAnsi="宋体"/>
              <w:b/>
              <w:sz w:val="30"/>
              <w:szCs w:val="30"/>
            </w:rPr>
            <w:fldChar w:fldCharType="end"/>
          </w:r>
          <w:r>
            <w:rPr>
              <w:rFonts w:hAnsi="宋体"/>
              <w:b/>
              <w:sz w:val="30"/>
              <w:szCs w:val="30"/>
            </w:rPr>
            <w:fldChar w:fldCharType="end"/>
          </w:r>
        </w:p>
        <w:p w14:paraId="1AD22CC7">
          <w:pPr>
            <w:pStyle w:val="17"/>
            <w:tabs>
              <w:tab w:val="right" w:leader="dot" w:pos="8296"/>
            </w:tabs>
            <w:spacing w:line="720" w:lineRule="auto"/>
            <w:rPr>
              <w:rFonts w:hAnsi="宋体" w:cstheme="minorBidi"/>
              <w:b/>
              <w:kern w:val="2"/>
              <w:sz w:val="30"/>
              <w:szCs w:val="30"/>
            </w:rPr>
          </w:pPr>
          <w:r>
            <w:fldChar w:fldCharType="begin"/>
          </w:r>
          <w:r>
            <w:instrText xml:space="preserve"> HYPERLINK \l "_Toc173741622" </w:instrText>
          </w:r>
          <w:r>
            <w:fldChar w:fldCharType="separate"/>
          </w:r>
          <w:r>
            <w:rPr>
              <w:rStyle w:val="26"/>
              <w:rFonts w:hAnsi="宋体"/>
              <w:b/>
              <w:sz w:val="30"/>
              <w:szCs w:val="30"/>
            </w:rPr>
            <w:t>第四章  采购内容及技术要求</w:t>
          </w:r>
          <w:r>
            <w:rPr>
              <w:rFonts w:hAnsi="宋体"/>
              <w:b/>
              <w:sz w:val="30"/>
              <w:szCs w:val="30"/>
            </w:rPr>
            <w:tab/>
          </w:r>
          <w:r>
            <w:rPr>
              <w:rFonts w:hAnsi="宋体"/>
              <w:b/>
              <w:sz w:val="30"/>
              <w:szCs w:val="30"/>
            </w:rPr>
            <w:fldChar w:fldCharType="begin"/>
          </w:r>
          <w:r>
            <w:rPr>
              <w:rFonts w:hAnsi="宋体"/>
              <w:b/>
              <w:sz w:val="30"/>
              <w:szCs w:val="30"/>
            </w:rPr>
            <w:instrText xml:space="preserve"> PAGEREF _Toc173741622 \h </w:instrText>
          </w:r>
          <w:r>
            <w:rPr>
              <w:rFonts w:hAnsi="宋体"/>
              <w:b/>
              <w:sz w:val="30"/>
              <w:szCs w:val="30"/>
            </w:rPr>
            <w:fldChar w:fldCharType="separate"/>
          </w:r>
          <w:r>
            <w:rPr>
              <w:rFonts w:hAnsi="宋体"/>
              <w:b/>
              <w:sz w:val="30"/>
              <w:szCs w:val="30"/>
            </w:rPr>
            <w:t>35</w:t>
          </w:r>
          <w:r>
            <w:rPr>
              <w:rFonts w:hAnsi="宋体"/>
              <w:b/>
              <w:sz w:val="30"/>
              <w:szCs w:val="30"/>
            </w:rPr>
            <w:fldChar w:fldCharType="end"/>
          </w:r>
          <w:r>
            <w:rPr>
              <w:rFonts w:hAnsi="宋体"/>
              <w:b/>
              <w:sz w:val="30"/>
              <w:szCs w:val="30"/>
            </w:rPr>
            <w:fldChar w:fldCharType="end"/>
          </w:r>
        </w:p>
        <w:p w14:paraId="7A1DFC69">
          <w:pPr>
            <w:pStyle w:val="17"/>
            <w:tabs>
              <w:tab w:val="right" w:leader="dot" w:pos="8296"/>
            </w:tabs>
            <w:spacing w:line="720" w:lineRule="auto"/>
            <w:rPr>
              <w:rFonts w:hAnsi="宋体" w:cstheme="minorBidi"/>
              <w:b/>
              <w:kern w:val="2"/>
              <w:sz w:val="30"/>
              <w:szCs w:val="30"/>
            </w:rPr>
          </w:pPr>
          <w:r>
            <w:fldChar w:fldCharType="begin"/>
          </w:r>
          <w:r>
            <w:instrText xml:space="preserve"> HYPERLINK \l "_Toc173741623" </w:instrText>
          </w:r>
          <w:r>
            <w:fldChar w:fldCharType="separate"/>
          </w:r>
          <w:r>
            <w:rPr>
              <w:rStyle w:val="26"/>
              <w:rFonts w:hAnsi="宋体"/>
              <w:b/>
              <w:sz w:val="30"/>
              <w:szCs w:val="30"/>
            </w:rPr>
            <w:t>第五章  评审方法</w:t>
          </w:r>
          <w:r>
            <w:rPr>
              <w:rFonts w:hAnsi="宋体"/>
              <w:b/>
              <w:sz w:val="30"/>
              <w:szCs w:val="30"/>
            </w:rPr>
            <w:tab/>
          </w:r>
          <w:r>
            <w:rPr>
              <w:rFonts w:hAnsi="宋体"/>
              <w:b/>
              <w:sz w:val="30"/>
              <w:szCs w:val="30"/>
            </w:rPr>
            <w:fldChar w:fldCharType="begin"/>
          </w:r>
          <w:r>
            <w:rPr>
              <w:rFonts w:hAnsi="宋体"/>
              <w:b/>
              <w:sz w:val="30"/>
              <w:szCs w:val="30"/>
            </w:rPr>
            <w:instrText xml:space="preserve"> PAGEREF _Toc173741623 \h </w:instrText>
          </w:r>
          <w:r>
            <w:rPr>
              <w:rFonts w:hAnsi="宋体"/>
              <w:b/>
              <w:sz w:val="30"/>
              <w:szCs w:val="30"/>
            </w:rPr>
            <w:fldChar w:fldCharType="separate"/>
          </w:r>
          <w:r>
            <w:rPr>
              <w:rFonts w:hAnsi="宋体"/>
              <w:b/>
              <w:sz w:val="30"/>
              <w:szCs w:val="30"/>
            </w:rPr>
            <w:t>52</w:t>
          </w:r>
          <w:r>
            <w:rPr>
              <w:rFonts w:hAnsi="宋体"/>
              <w:b/>
              <w:sz w:val="30"/>
              <w:szCs w:val="30"/>
            </w:rPr>
            <w:fldChar w:fldCharType="end"/>
          </w:r>
          <w:r>
            <w:rPr>
              <w:rFonts w:hAnsi="宋体"/>
              <w:b/>
              <w:sz w:val="30"/>
              <w:szCs w:val="30"/>
            </w:rPr>
            <w:fldChar w:fldCharType="end"/>
          </w:r>
        </w:p>
        <w:p w14:paraId="360EE24E">
          <w:pPr>
            <w:pStyle w:val="17"/>
            <w:tabs>
              <w:tab w:val="right" w:leader="dot" w:pos="8296"/>
            </w:tabs>
            <w:spacing w:line="720" w:lineRule="auto"/>
            <w:rPr>
              <w:rFonts w:hAnsi="宋体" w:cstheme="minorBidi"/>
              <w:b/>
              <w:kern w:val="2"/>
              <w:sz w:val="30"/>
              <w:szCs w:val="30"/>
            </w:rPr>
          </w:pPr>
          <w:r>
            <w:fldChar w:fldCharType="begin"/>
          </w:r>
          <w:r>
            <w:instrText xml:space="preserve"> HYPERLINK \l "_Toc173741624" </w:instrText>
          </w:r>
          <w:r>
            <w:fldChar w:fldCharType="separate"/>
          </w:r>
          <w:r>
            <w:rPr>
              <w:rStyle w:val="26"/>
              <w:rFonts w:hAnsi="宋体" w:cs="宋体"/>
              <w:b/>
              <w:sz w:val="30"/>
              <w:szCs w:val="30"/>
            </w:rPr>
            <w:t>第六章  投标文件格式</w:t>
          </w:r>
          <w:r>
            <w:rPr>
              <w:rFonts w:hAnsi="宋体"/>
              <w:b/>
              <w:sz w:val="30"/>
              <w:szCs w:val="30"/>
            </w:rPr>
            <w:tab/>
          </w:r>
          <w:r>
            <w:rPr>
              <w:rFonts w:hAnsi="宋体"/>
              <w:b/>
              <w:sz w:val="30"/>
              <w:szCs w:val="30"/>
            </w:rPr>
            <w:fldChar w:fldCharType="begin"/>
          </w:r>
          <w:r>
            <w:rPr>
              <w:rFonts w:hAnsi="宋体"/>
              <w:b/>
              <w:sz w:val="30"/>
              <w:szCs w:val="30"/>
            </w:rPr>
            <w:instrText xml:space="preserve"> PAGEREF _Toc173741624 \h </w:instrText>
          </w:r>
          <w:r>
            <w:rPr>
              <w:rFonts w:hAnsi="宋体"/>
              <w:b/>
              <w:sz w:val="30"/>
              <w:szCs w:val="30"/>
            </w:rPr>
            <w:fldChar w:fldCharType="separate"/>
          </w:r>
          <w:r>
            <w:rPr>
              <w:rFonts w:hAnsi="宋体"/>
              <w:b/>
              <w:sz w:val="30"/>
              <w:szCs w:val="30"/>
            </w:rPr>
            <w:t>62</w:t>
          </w:r>
          <w:r>
            <w:rPr>
              <w:rFonts w:hAnsi="宋体"/>
              <w:b/>
              <w:sz w:val="30"/>
              <w:szCs w:val="30"/>
            </w:rPr>
            <w:fldChar w:fldCharType="end"/>
          </w:r>
          <w:r>
            <w:rPr>
              <w:rFonts w:hAnsi="宋体"/>
              <w:b/>
              <w:sz w:val="30"/>
              <w:szCs w:val="30"/>
            </w:rPr>
            <w:fldChar w:fldCharType="end"/>
          </w:r>
        </w:p>
        <w:p w14:paraId="3044F780">
          <w:pPr>
            <w:spacing w:line="720" w:lineRule="auto"/>
          </w:pPr>
          <w:r>
            <w:rPr>
              <w:rFonts w:ascii="宋体" w:hAnsi="宋体" w:eastAsia="宋体"/>
              <w:b/>
              <w:bCs/>
              <w:sz w:val="30"/>
              <w:szCs w:val="30"/>
              <w:lang w:val="zh-CN"/>
            </w:rPr>
            <w:fldChar w:fldCharType="end"/>
          </w:r>
        </w:p>
      </w:sdtContent>
    </w:sdt>
    <w:p w14:paraId="4CE5A469">
      <w:pPr>
        <w:spacing w:line="360" w:lineRule="auto"/>
        <w:jc w:val="center"/>
        <w:rPr>
          <w:rFonts w:ascii="宋体" w:hAnsi="宋体" w:eastAsia="宋体" w:cs="宋体"/>
          <w:b/>
          <w:sz w:val="44"/>
          <w:szCs w:val="44"/>
        </w:rPr>
      </w:pPr>
    </w:p>
    <w:p w14:paraId="186569A3">
      <w:pPr>
        <w:spacing w:line="360" w:lineRule="auto"/>
        <w:jc w:val="center"/>
        <w:rPr>
          <w:rFonts w:ascii="宋体" w:hAnsi="宋体" w:eastAsia="宋体" w:cs="宋体"/>
          <w:b/>
          <w:sz w:val="44"/>
          <w:szCs w:val="44"/>
        </w:rPr>
      </w:pPr>
    </w:p>
    <w:p w14:paraId="5D3AA2D8">
      <w:pPr>
        <w:spacing w:line="360" w:lineRule="auto"/>
        <w:jc w:val="center"/>
        <w:rPr>
          <w:rFonts w:ascii="宋体" w:hAnsi="宋体" w:eastAsia="宋体" w:cs="宋体"/>
          <w:b/>
          <w:sz w:val="44"/>
          <w:szCs w:val="44"/>
        </w:rPr>
      </w:pPr>
    </w:p>
    <w:p w14:paraId="405C3D89">
      <w:pPr>
        <w:spacing w:line="360" w:lineRule="auto"/>
        <w:jc w:val="center"/>
        <w:rPr>
          <w:rFonts w:ascii="宋体" w:hAnsi="宋体" w:eastAsia="宋体" w:cs="宋体"/>
          <w:b/>
          <w:sz w:val="44"/>
          <w:szCs w:val="44"/>
        </w:rPr>
      </w:pPr>
    </w:p>
    <w:p w14:paraId="6A4E82BF">
      <w:pPr>
        <w:spacing w:line="360" w:lineRule="auto"/>
        <w:jc w:val="center"/>
        <w:rPr>
          <w:rFonts w:ascii="宋体" w:hAnsi="宋体" w:eastAsia="宋体" w:cs="宋体"/>
          <w:b/>
          <w:sz w:val="44"/>
          <w:szCs w:val="44"/>
        </w:rPr>
      </w:pPr>
    </w:p>
    <w:p w14:paraId="053597F1">
      <w:pPr>
        <w:spacing w:line="360" w:lineRule="auto"/>
        <w:jc w:val="center"/>
        <w:rPr>
          <w:rFonts w:ascii="宋体" w:hAnsi="宋体" w:eastAsia="宋体" w:cs="宋体"/>
          <w:b/>
          <w:sz w:val="44"/>
          <w:szCs w:val="44"/>
        </w:rPr>
      </w:pPr>
    </w:p>
    <w:p w14:paraId="52828626">
      <w:pPr>
        <w:spacing w:line="360" w:lineRule="auto"/>
        <w:jc w:val="center"/>
        <w:rPr>
          <w:rFonts w:ascii="宋体" w:hAnsi="宋体" w:eastAsia="宋体" w:cs="宋体"/>
          <w:b/>
          <w:sz w:val="44"/>
          <w:szCs w:val="44"/>
        </w:rPr>
      </w:pPr>
    </w:p>
    <w:p w14:paraId="176E7272">
      <w:pPr>
        <w:spacing w:line="360" w:lineRule="auto"/>
        <w:jc w:val="center"/>
        <w:rPr>
          <w:rFonts w:ascii="宋体" w:hAnsi="宋体" w:eastAsia="宋体" w:cs="宋体"/>
          <w:b/>
          <w:sz w:val="44"/>
          <w:szCs w:val="44"/>
        </w:rPr>
      </w:pPr>
    </w:p>
    <w:p w14:paraId="3B56184A">
      <w:pPr>
        <w:spacing w:line="360" w:lineRule="auto"/>
        <w:jc w:val="center"/>
        <w:rPr>
          <w:rFonts w:ascii="宋体" w:hAnsi="宋体" w:eastAsia="宋体" w:cs="宋体"/>
          <w:b/>
          <w:sz w:val="44"/>
          <w:szCs w:val="44"/>
        </w:rPr>
      </w:pPr>
    </w:p>
    <w:p w14:paraId="0E09AA62">
      <w:pPr>
        <w:spacing w:line="360" w:lineRule="auto"/>
        <w:rPr>
          <w:rFonts w:ascii="宋体" w:hAnsi="宋体" w:eastAsia="宋体" w:cs="宋体"/>
          <w:b/>
          <w:sz w:val="44"/>
          <w:szCs w:val="44"/>
        </w:rPr>
      </w:pPr>
    </w:p>
    <w:p w14:paraId="4789A4DA">
      <w:pPr>
        <w:spacing w:line="360" w:lineRule="auto"/>
        <w:rPr>
          <w:rFonts w:ascii="宋体" w:hAnsi="宋体" w:eastAsia="宋体" w:cs="宋体"/>
          <w:b/>
          <w:sz w:val="44"/>
          <w:szCs w:val="44"/>
        </w:rPr>
        <w:sectPr>
          <w:headerReference r:id="rId4" w:type="default"/>
          <w:pgSz w:w="11906" w:h="16838"/>
          <w:pgMar w:top="1440" w:right="1800" w:bottom="1440" w:left="1800" w:header="851" w:footer="992" w:gutter="0"/>
          <w:cols w:space="425" w:num="1"/>
          <w:docGrid w:type="lines" w:linePitch="312" w:charSpace="0"/>
        </w:sectPr>
      </w:pPr>
    </w:p>
    <w:p w14:paraId="7406BC04">
      <w:pPr>
        <w:pStyle w:val="3"/>
        <w:spacing w:before="0" w:after="0" w:line="480" w:lineRule="auto"/>
        <w:jc w:val="center"/>
        <w:rPr>
          <w:rFonts w:ascii="宋体" w:hAnsi="宋体" w:eastAsia="宋体"/>
          <w:sz w:val="36"/>
          <w:szCs w:val="36"/>
        </w:rPr>
      </w:pPr>
      <w:bookmarkStart w:id="3" w:name="_Toc9569"/>
      <w:bookmarkStart w:id="4" w:name="_Toc173741613"/>
      <w:r>
        <w:rPr>
          <w:rFonts w:hint="eastAsia" w:ascii="宋体" w:hAnsi="宋体" w:eastAsia="宋体"/>
          <w:sz w:val="36"/>
          <w:szCs w:val="36"/>
        </w:rPr>
        <w:t>第一章  招标公告</w:t>
      </w:r>
      <w:bookmarkEnd w:id="3"/>
      <w:bookmarkEnd w:id="4"/>
    </w:p>
    <w:p w14:paraId="37CA6ADC">
      <w:pPr>
        <w:spacing w:line="360" w:lineRule="auto"/>
        <w:rPr>
          <w:rFonts w:ascii="宋体" w:hAnsi="宋体" w:eastAsia="宋体" w:cs="宋体"/>
          <w:b/>
          <w:sz w:val="24"/>
          <w:szCs w:val="24"/>
        </w:rPr>
      </w:pPr>
      <w:r>
        <w:rPr>
          <w:rFonts w:hint="eastAsia" w:ascii="宋体" w:hAnsi="宋体" w:eastAsia="宋体" w:cs="宋体"/>
          <w:b/>
          <w:sz w:val="24"/>
          <w:szCs w:val="24"/>
        </w:rPr>
        <w:t>项目概况</w:t>
      </w:r>
    </w:p>
    <w:p w14:paraId="2559B51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西安市社会救助综合服务平台(二期)建设项目招标项目的潜在投标人应在全国公共资源交易平台（陕西省·西安市）网站〖首页〉电子交易平台〉陕西政府采购交易系统〉企业端〗获取招标文件，并于</w:t>
      </w:r>
      <w:r>
        <w:rPr>
          <w:rFonts w:ascii="宋体" w:hAnsi="宋体" w:eastAsia="宋体" w:cs="宋体"/>
          <w:sz w:val="24"/>
          <w:szCs w:val="24"/>
        </w:rPr>
        <w:t>2024年</w:t>
      </w:r>
      <w:bookmarkStart w:id="5" w:name="OLE_LINK2"/>
      <w:bookmarkStart w:id="6" w:name="OLE_LINK1"/>
      <w:r>
        <w:rPr>
          <w:rFonts w:hint="eastAsia" w:ascii="宋体" w:hAnsi="宋体" w:eastAsia="宋体" w:cs="宋体"/>
          <w:sz w:val="24"/>
          <w:szCs w:val="24"/>
        </w:rPr>
        <w:t>10月</w:t>
      </w:r>
      <w:r>
        <w:rPr>
          <w:rFonts w:ascii="宋体" w:hAnsi="宋体" w:eastAsia="宋体" w:cs="宋体"/>
          <w:sz w:val="24"/>
          <w:szCs w:val="24"/>
        </w:rPr>
        <w:t>31</w:t>
      </w:r>
      <w:r>
        <w:rPr>
          <w:rFonts w:hint="eastAsia" w:ascii="宋体" w:hAnsi="宋体" w:eastAsia="宋体" w:cs="宋体"/>
          <w:sz w:val="24"/>
          <w:szCs w:val="24"/>
        </w:rPr>
        <w:t>日</w:t>
      </w:r>
      <w:r>
        <w:rPr>
          <w:rFonts w:ascii="宋体" w:hAnsi="宋体" w:eastAsia="宋体" w:cs="宋体"/>
          <w:sz w:val="24"/>
          <w:szCs w:val="24"/>
        </w:rPr>
        <w:t xml:space="preserve"> 09时00分</w:t>
      </w:r>
      <w:bookmarkEnd w:id="5"/>
      <w:bookmarkEnd w:id="6"/>
      <w:r>
        <w:rPr>
          <w:rFonts w:ascii="宋体" w:hAnsi="宋体" w:eastAsia="宋体" w:cs="宋体"/>
          <w:sz w:val="24"/>
          <w:szCs w:val="24"/>
        </w:rPr>
        <w:t>（北京时间）前递交投标文件。</w:t>
      </w:r>
    </w:p>
    <w:p w14:paraId="614706B8">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一、项目基本情况</w:t>
      </w:r>
    </w:p>
    <w:p w14:paraId="2D2D9D77">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项目编号：</w:t>
      </w:r>
      <w:r>
        <w:rPr>
          <w:rFonts w:ascii="宋体" w:hAnsi="宋体" w:eastAsia="宋体" w:cs="宋体"/>
          <w:sz w:val="24"/>
          <w:szCs w:val="24"/>
        </w:rPr>
        <w:t>ZY2024-ZB-GK1148</w:t>
      </w:r>
    </w:p>
    <w:p w14:paraId="457D849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项目名称：西安市社会救助综合服务平台(二期)建设项目</w:t>
      </w:r>
    </w:p>
    <w:p w14:paraId="5F4354AE">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采购方式：公开招标</w:t>
      </w:r>
    </w:p>
    <w:p w14:paraId="0B1904B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预算金额：</w:t>
      </w:r>
      <w:r>
        <w:rPr>
          <w:rFonts w:ascii="宋体" w:hAnsi="宋体" w:eastAsia="宋体" w:cs="宋体"/>
          <w:sz w:val="24"/>
          <w:szCs w:val="24"/>
        </w:rPr>
        <w:t>5127900.00元</w:t>
      </w:r>
    </w:p>
    <w:p w14:paraId="72BEDE9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采购需求：</w:t>
      </w:r>
    </w:p>
    <w:p w14:paraId="0469632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合同包</w:t>
      </w:r>
      <w:r>
        <w:rPr>
          <w:rFonts w:ascii="宋体" w:hAnsi="宋体" w:eastAsia="宋体" w:cs="宋体"/>
          <w:sz w:val="24"/>
          <w:szCs w:val="24"/>
        </w:rPr>
        <w:t>1(西安市社会救助综合服务平台(二期)建设项目):</w:t>
      </w:r>
    </w:p>
    <w:p w14:paraId="14AD4C8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合同包预算金额：</w:t>
      </w:r>
      <w:r>
        <w:rPr>
          <w:rFonts w:ascii="宋体" w:hAnsi="宋体" w:eastAsia="宋体" w:cs="宋体"/>
          <w:sz w:val="24"/>
          <w:szCs w:val="24"/>
        </w:rPr>
        <w:t>5127900.00元</w:t>
      </w:r>
    </w:p>
    <w:p w14:paraId="6ADC6AB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合同包最高限价：</w:t>
      </w:r>
      <w:r>
        <w:rPr>
          <w:rFonts w:ascii="宋体" w:hAnsi="宋体" w:eastAsia="宋体" w:cs="宋体"/>
          <w:sz w:val="24"/>
          <w:szCs w:val="24"/>
        </w:rPr>
        <w:t>5127900.00元</w:t>
      </w:r>
    </w:p>
    <w:tbl>
      <w:tblPr>
        <w:tblStyle w:val="23"/>
        <w:tblW w:w="87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
        <w:gridCol w:w="992"/>
        <w:gridCol w:w="1134"/>
        <w:gridCol w:w="992"/>
        <w:gridCol w:w="1560"/>
        <w:gridCol w:w="1559"/>
        <w:gridCol w:w="1687"/>
      </w:tblGrid>
      <w:tr w14:paraId="69CA9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74CE4">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品目号</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B4BC6A">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品目名称</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E17A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采购标的</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CDA34">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数量（单位）</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B073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技术规格、参数及要求</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E7A23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品目预算(元)</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2466C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最高限价(元)</w:t>
            </w:r>
          </w:p>
        </w:tc>
      </w:tr>
      <w:tr w14:paraId="5E5518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FA5C1B">
            <w:pPr>
              <w:widowControl/>
              <w:spacing w:line="360" w:lineRule="auto"/>
              <w:jc w:val="center"/>
              <w:rPr>
                <w:rFonts w:ascii="宋体" w:hAnsi="宋体" w:eastAsia="宋体" w:cs="宋体"/>
                <w:sz w:val="24"/>
                <w:szCs w:val="24"/>
              </w:rPr>
            </w:pPr>
            <w:r>
              <w:rPr>
                <w:rFonts w:hint="eastAsia" w:ascii="宋体" w:hAnsi="宋体" w:eastAsia="宋体" w:cs="宋体"/>
                <w:sz w:val="24"/>
                <w:szCs w:val="24"/>
                <w:lang w:bidi="ar"/>
              </w:rPr>
              <w:t>1-1</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A74662">
            <w:pPr>
              <w:widowControl/>
              <w:spacing w:line="360" w:lineRule="auto"/>
              <w:jc w:val="center"/>
              <w:rPr>
                <w:rFonts w:ascii="宋体" w:hAnsi="宋体" w:eastAsia="宋体" w:cs="宋体"/>
                <w:sz w:val="24"/>
                <w:szCs w:val="24"/>
                <w:highlight w:val="yellow"/>
              </w:rPr>
            </w:pPr>
            <w:r>
              <w:rPr>
                <w:rFonts w:hint="eastAsia" w:ascii="宋体" w:hAnsi="宋体" w:eastAsia="宋体" w:cs="宋体"/>
                <w:sz w:val="24"/>
                <w:szCs w:val="24"/>
                <w:lang w:bidi="ar"/>
              </w:rPr>
              <w:t>行业应用软件开发服务</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A7A7D">
            <w:pPr>
              <w:widowControl/>
              <w:spacing w:line="360" w:lineRule="auto"/>
              <w:jc w:val="center"/>
              <w:rPr>
                <w:rFonts w:ascii="宋体" w:hAnsi="宋体" w:eastAsia="宋体" w:cs="宋体"/>
                <w:sz w:val="24"/>
                <w:szCs w:val="24"/>
                <w:highlight w:val="yellow"/>
              </w:rPr>
            </w:pPr>
            <w:r>
              <w:rPr>
                <w:rFonts w:hint="eastAsia" w:ascii="宋体" w:hAnsi="宋体" w:eastAsia="宋体" w:cs="宋体"/>
                <w:sz w:val="24"/>
                <w:szCs w:val="24"/>
                <w:lang w:bidi="ar"/>
              </w:rPr>
              <w:t>西安市社会救助综合服务平台(二期)建设项目</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9BA84">
            <w:pPr>
              <w:widowControl/>
              <w:spacing w:line="360" w:lineRule="auto"/>
              <w:jc w:val="center"/>
              <w:rPr>
                <w:rFonts w:ascii="宋体" w:hAnsi="宋体" w:eastAsia="宋体" w:cs="宋体"/>
                <w:sz w:val="24"/>
                <w:szCs w:val="24"/>
              </w:rPr>
            </w:pPr>
            <w:r>
              <w:rPr>
                <w:rFonts w:hint="eastAsia" w:ascii="宋体" w:hAnsi="宋体" w:eastAsia="宋体" w:cs="宋体"/>
                <w:sz w:val="24"/>
                <w:szCs w:val="24"/>
                <w:lang w:bidi="ar"/>
              </w:rPr>
              <w:t>1(项)</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6AE245">
            <w:pPr>
              <w:widowControl/>
              <w:spacing w:line="360" w:lineRule="auto"/>
              <w:jc w:val="center"/>
              <w:rPr>
                <w:rFonts w:ascii="宋体" w:hAnsi="宋体" w:eastAsia="宋体" w:cs="宋体"/>
                <w:sz w:val="24"/>
                <w:szCs w:val="24"/>
              </w:rPr>
            </w:pPr>
            <w:r>
              <w:rPr>
                <w:rFonts w:hint="eastAsia" w:ascii="宋体" w:hAnsi="宋体" w:eastAsia="宋体" w:cs="宋体"/>
                <w:sz w:val="24"/>
                <w:szCs w:val="24"/>
                <w:lang w:bidi="ar"/>
              </w:rPr>
              <w:t>详见采购文件</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CB675">
            <w:pPr>
              <w:widowControl/>
              <w:spacing w:line="360" w:lineRule="auto"/>
              <w:jc w:val="center"/>
              <w:rPr>
                <w:rFonts w:ascii="宋体" w:hAnsi="宋体" w:eastAsia="宋体" w:cs="宋体"/>
                <w:sz w:val="24"/>
                <w:szCs w:val="24"/>
              </w:rPr>
            </w:pPr>
            <w:r>
              <w:rPr>
                <w:rFonts w:ascii="宋体" w:hAnsi="宋体" w:eastAsia="宋体" w:cs="宋体"/>
                <w:sz w:val="24"/>
                <w:szCs w:val="24"/>
                <w:lang w:bidi="ar"/>
              </w:rPr>
              <w:t>5127900.00</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1E33A9">
            <w:pPr>
              <w:widowControl/>
              <w:spacing w:line="360" w:lineRule="auto"/>
              <w:jc w:val="center"/>
              <w:rPr>
                <w:rFonts w:ascii="宋体" w:hAnsi="宋体" w:eastAsia="宋体" w:cs="宋体"/>
                <w:sz w:val="24"/>
                <w:szCs w:val="24"/>
              </w:rPr>
            </w:pPr>
            <w:r>
              <w:rPr>
                <w:rFonts w:ascii="宋体" w:hAnsi="宋体" w:eastAsia="宋体" w:cs="宋体"/>
                <w:sz w:val="24"/>
                <w:szCs w:val="24"/>
                <w:lang w:bidi="ar"/>
              </w:rPr>
              <w:t>5127900.00</w:t>
            </w:r>
          </w:p>
        </w:tc>
      </w:tr>
    </w:tbl>
    <w:p w14:paraId="31F078BB">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本合同包不接受联合体投标</w:t>
      </w:r>
    </w:p>
    <w:p w14:paraId="050EA475">
      <w:pPr>
        <w:spacing w:line="360" w:lineRule="auto"/>
        <w:ind w:firstLine="480" w:firstLineChars="200"/>
        <w:jc w:val="left"/>
        <w:rPr>
          <w:rFonts w:ascii="宋体" w:hAnsi="宋体" w:eastAsia="宋体" w:cs="宋体"/>
          <w:color w:val="FF0000"/>
          <w:sz w:val="24"/>
          <w:szCs w:val="24"/>
        </w:rPr>
      </w:pPr>
      <w:r>
        <w:rPr>
          <w:rFonts w:hint="eastAsia" w:ascii="宋体" w:hAnsi="宋体" w:eastAsia="宋体" w:cs="宋体"/>
          <w:sz w:val="24"/>
          <w:szCs w:val="24"/>
        </w:rPr>
        <w:t>合同履行期限：自合同签订之日起八个月内完成交付验收。</w:t>
      </w:r>
    </w:p>
    <w:p w14:paraId="20C59D3B">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二、申请人的资格要求：</w:t>
      </w:r>
    </w:p>
    <w:p w14:paraId="47DAA579">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1.满足《中华人民共和国政府采购法》第二十二条规定;</w:t>
      </w:r>
    </w:p>
    <w:p w14:paraId="67B13EB3">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2.落实政府采购政策需满足的资格要求：</w:t>
      </w:r>
    </w:p>
    <w:p w14:paraId="2DB1B04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合同包</w:t>
      </w:r>
      <w:r>
        <w:rPr>
          <w:rFonts w:ascii="宋体" w:hAnsi="宋体" w:eastAsia="宋体" w:cs="宋体"/>
          <w:sz w:val="24"/>
          <w:szCs w:val="24"/>
        </w:rPr>
        <w:t>1(西安市社会救助综合服务平台(二期)建设项目)落实政府采购政策需满足的资格要求如下:</w:t>
      </w:r>
    </w:p>
    <w:p w14:paraId="1FC99300">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本项目非专门面向中小企业采购。</w:t>
      </w:r>
    </w:p>
    <w:p w14:paraId="2554E5C5">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3.本项目的特定资格要求：</w:t>
      </w:r>
    </w:p>
    <w:p w14:paraId="7BF8D4C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合同包</w:t>
      </w:r>
      <w:r>
        <w:rPr>
          <w:rFonts w:ascii="宋体" w:hAnsi="宋体" w:eastAsia="宋体" w:cs="宋体"/>
          <w:sz w:val="24"/>
          <w:szCs w:val="24"/>
        </w:rPr>
        <w:t>1(西安市社会救助综合服务平台(二期)建设项目)特定资格要求如下:</w:t>
      </w:r>
    </w:p>
    <w:p w14:paraId="1BEED05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1）投标人未被列入信用中国网站(www.creditchina.gov.cn)“失信被执行人、重大税收违法失信主体”；不处于中国政府采购网(www.ccgp.gov.cn)“政府采购严重违法失信行为信息记录”中的禁止参加政府采购活动期间；</w:t>
      </w:r>
    </w:p>
    <w:p w14:paraId="6C207140">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（2）法定代表人授权委托书、被授权人身份证（法定代表人参加投标时,只需提供法定代表人身份证）；</w:t>
      </w:r>
    </w:p>
    <w:p w14:paraId="672D7B68">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三、获取招标文件</w:t>
      </w:r>
    </w:p>
    <w:p w14:paraId="3A4A8CC0">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rPr>
        <w:t>2024年10月11日至2024年10月16日，每天上午00:00:00至12:00:00，下午12:00:00至23:59:59（北京时间）</w:t>
      </w:r>
    </w:p>
    <w:p w14:paraId="0CE04B34">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途径：全国公共资源交易平台（陕西省·西安市）网站〖首页〉电子交易平台〉陕西政府采购交易系统〉企业端〗</w:t>
      </w:r>
    </w:p>
    <w:p w14:paraId="469CE89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方式：在线获取</w:t>
      </w:r>
    </w:p>
    <w:p w14:paraId="73B1DB6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售价：</w:t>
      </w:r>
      <w:r>
        <w:rPr>
          <w:rFonts w:ascii="宋体" w:hAnsi="宋体" w:eastAsia="宋体" w:cs="宋体"/>
          <w:sz w:val="24"/>
          <w:szCs w:val="24"/>
        </w:rPr>
        <w:t>0元</w:t>
      </w:r>
    </w:p>
    <w:p w14:paraId="0289779B">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四、提交投标文件截止时间、开标时间和地点</w:t>
      </w:r>
    </w:p>
    <w:p w14:paraId="1C773177">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rPr>
        <w:t>2024年10月31日 09时00分00秒（北京时间）</w:t>
      </w:r>
    </w:p>
    <w:p w14:paraId="1F1CCE6B">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提交投标文件地点：全国公共资源交易平台（陕西省·西安市）网站〖首页〉电子交易平台〉陕西政府采购交易系统〉企业端〗在线提交</w:t>
      </w:r>
    </w:p>
    <w:p w14:paraId="2EEABCA0">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开标地点：全国公共资源交易平台（陕西省·西安市）网站〖首页〉不见面开标大厅〉</w:t>
      </w:r>
    </w:p>
    <w:p w14:paraId="07BB2BD5">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五、公告期限</w:t>
      </w:r>
    </w:p>
    <w:p w14:paraId="49C2A71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自本公告发布之日起</w:t>
      </w:r>
      <w:r>
        <w:rPr>
          <w:rFonts w:ascii="宋体" w:hAnsi="宋体" w:eastAsia="宋体" w:cs="宋体"/>
          <w:sz w:val="24"/>
          <w:szCs w:val="24"/>
        </w:rPr>
        <w:t>5个工作日。</w:t>
      </w:r>
    </w:p>
    <w:p w14:paraId="1CFB0F1D">
      <w:pPr>
        <w:spacing w:line="46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六、其他补充事宜</w:t>
      </w:r>
    </w:p>
    <w:p w14:paraId="2B423FC9">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7F4F3112">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5074C06D">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w:t>
      </w:r>
      <w:r>
        <w:rPr>
          <w:rFonts w:hint="eastAsia" w:ascii="宋体" w:hAnsi="宋体" w:eastAsia="宋体" w:cs="宋体"/>
          <w:sz w:val="24"/>
          <w:szCs w:val="24"/>
        </w:rPr>
        <w:t>备份，逾期无法再下载，否则会影响投标文件编制及后续投标活动。</w:t>
      </w:r>
    </w:p>
    <w:p w14:paraId="21DB8B99">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22D5D2D2">
      <w:pPr>
        <w:spacing w:line="460" w:lineRule="exact"/>
        <w:ind w:right="-340" w:rightChars="-162"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5）按照陕西省财政厅《关于政府采购供应商注册登记有关事项的通知》中的要求，供应商应通过陕西省政府采购网（http://www.ccgp-shaanxi.gov.cn/）注册登记，加入陕西省政府采购供应商库。</w:t>
      </w:r>
    </w:p>
    <w:p w14:paraId="2605C369">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6）需要落实的政府采购政策：</w:t>
      </w:r>
    </w:p>
    <w:p w14:paraId="3620CFB1">
      <w:pPr>
        <w:spacing w:line="460" w:lineRule="exact"/>
        <w:ind w:firstLine="480" w:firstLineChars="200"/>
        <w:jc w:val="left"/>
        <w:rPr>
          <w:rFonts w:ascii="宋体" w:hAnsi="宋体" w:eastAsia="宋体" w:cs="宋体"/>
          <w:sz w:val="24"/>
          <w:szCs w:val="24"/>
        </w:rPr>
      </w:pPr>
      <w:r>
        <w:rPr>
          <w:rFonts w:ascii="宋体" w:hAnsi="宋体" w:eastAsia="宋体" w:cs="宋体"/>
          <w:sz w:val="24"/>
          <w:szCs w:val="24"/>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w:t>
      </w:r>
      <w:r>
        <w:rPr>
          <w:rFonts w:hint="eastAsia" w:ascii="宋体" w:hAnsi="宋体" w:eastAsia="宋体" w:cs="宋体"/>
          <w:sz w:val="24"/>
          <w:szCs w:val="24"/>
        </w:rPr>
        <w:t>志产品政府采购执行机制的通知》（财库〔</w:t>
      </w:r>
      <w:r>
        <w:rPr>
          <w:rFonts w:ascii="宋体" w:hAnsi="宋体" w:eastAsia="宋体" w:cs="宋体"/>
          <w:sz w:val="24"/>
          <w:szCs w:val="24"/>
        </w:rPr>
        <w:t>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w:t>
      </w:r>
      <w:r>
        <w:rPr>
          <w:rFonts w:hint="eastAsia" w:ascii="宋体" w:hAnsi="宋体" w:eastAsia="宋体" w:cs="宋体"/>
          <w:sz w:val="24"/>
          <w:szCs w:val="24"/>
        </w:rPr>
        <w:t>西省财政厅关于加快推进我省中小企业政府采购信用融资工作的通知》（陕财办采〔</w:t>
      </w:r>
      <w:r>
        <w:rPr>
          <w:rFonts w:ascii="宋体" w:hAnsi="宋体" w:eastAsia="宋体" w:cs="宋体"/>
          <w:sz w:val="24"/>
          <w:szCs w:val="24"/>
        </w:rPr>
        <w:t>2020〕15号）；13.其他需要落实的政府采购政策（如有最新颁布的政府采购政策，按最新的文件执行）。</w:t>
      </w:r>
    </w:p>
    <w:p w14:paraId="20637AEB">
      <w:pPr>
        <w:spacing w:line="360" w:lineRule="auto"/>
        <w:ind w:firstLine="482" w:firstLineChars="200"/>
        <w:jc w:val="left"/>
        <w:rPr>
          <w:rFonts w:ascii="宋体" w:hAnsi="宋体" w:eastAsia="宋体" w:cs="宋体"/>
          <w:sz w:val="24"/>
          <w:szCs w:val="24"/>
        </w:rPr>
      </w:pPr>
      <w:r>
        <w:rPr>
          <w:rFonts w:hint="eastAsia" w:ascii="宋体" w:hAnsi="宋体" w:eastAsia="宋体" w:cs="宋体"/>
          <w:b/>
          <w:sz w:val="24"/>
          <w:szCs w:val="24"/>
        </w:rPr>
        <w:t>七、对本次招标提出询问，请按以下方式联系</w:t>
      </w:r>
      <w:r>
        <w:rPr>
          <w:rFonts w:hint="eastAsia" w:ascii="宋体" w:hAnsi="宋体" w:eastAsia="宋体" w:cs="宋体"/>
          <w:sz w:val="24"/>
          <w:szCs w:val="24"/>
        </w:rPr>
        <w:t>。</w:t>
      </w:r>
    </w:p>
    <w:p w14:paraId="796A91D7">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1.采购人信息</w:t>
      </w:r>
    </w:p>
    <w:p w14:paraId="27DA46FC">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名称：西安市民政局</w:t>
      </w:r>
    </w:p>
    <w:p w14:paraId="5887852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地址：西安市凤城八路</w:t>
      </w:r>
      <w:r>
        <w:rPr>
          <w:rFonts w:ascii="宋体" w:hAnsi="宋体" w:eastAsia="宋体" w:cs="宋体"/>
          <w:sz w:val="24"/>
          <w:szCs w:val="24"/>
        </w:rPr>
        <w:t>109号</w:t>
      </w:r>
    </w:p>
    <w:p w14:paraId="0FCB9C2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联系方式：孙老师</w:t>
      </w:r>
      <w:r>
        <w:rPr>
          <w:rFonts w:ascii="宋体" w:hAnsi="宋体" w:eastAsia="宋体" w:cs="宋体"/>
          <w:sz w:val="24"/>
          <w:szCs w:val="24"/>
        </w:rPr>
        <w:t>029-86786737</w:t>
      </w:r>
    </w:p>
    <w:p w14:paraId="1F4A5CE1">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2.采购代理机构信息</w:t>
      </w:r>
    </w:p>
    <w:p w14:paraId="613CA11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名称：陕西正翼项目管理咨询有限公司</w:t>
      </w:r>
    </w:p>
    <w:p w14:paraId="2304977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地址：陕西省西安市未央区西安经济技术开发区凤城一路</w:t>
      </w:r>
      <w:r>
        <w:rPr>
          <w:rFonts w:ascii="宋体" w:hAnsi="宋体" w:eastAsia="宋体" w:cs="宋体"/>
          <w:sz w:val="24"/>
          <w:szCs w:val="24"/>
        </w:rPr>
        <w:t>6号利君V时代B座901、912室</w:t>
      </w:r>
    </w:p>
    <w:p w14:paraId="6BE391D7">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w:t>
      </w:r>
      <w:r>
        <w:rPr>
          <w:rFonts w:ascii="宋体" w:hAnsi="宋体" w:eastAsia="宋体" w:cs="宋体"/>
          <w:sz w:val="24"/>
          <w:szCs w:val="24"/>
        </w:rPr>
        <w:t>029-86210100转803</w:t>
      </w:r>
    </w:p>
    <w:p w14:paraId="73531C0B">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3.项目联系方式</w:t>
      </w:r>
    </w:p>
    <w:p w14:paraId="5C0CBCA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项目联系人：徐超、张晶</w:t>
      </w:r>
    </w:p>
    <w:p w14:paraId="3F0B4C51">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电话：</w:t>
      </w:r>
      <w:r>
        <w:rPr>
          <w:rFonts w:ascii="宋体" w:hAnsi="宋体" w:eastAsia="宋体" w:cs="宋体"/>
          <w:sz w:val="24"/>
          <w:szCs w:val="24"/>
        </w:rPr>
        <w:t>029-86210100转803</w:t>
      </w:r>
    </w:p>
    <w:p w14:paraId="6FFFDF7C">
      <w:pPr>
        <w:spacing w:line="360" w:lineRule="auto"/>
        <w:ind w:firstLine="480" w:firstLineChars="200"/>
        <w:jc w:val="left"/>
        <w:rPr>
          <w:rFonts w:ascii="宋体" w:hAnsi="宋体" w:eastAsia="宋体" w:cs="宋体"/>
          <w:sz w:val="24"/>
          <w:szCs w:val="24"/>
        </w:rPr>
      </w:pPr>
    </w:p>
    <w:p w14:paraId="327B090B">
      <w:pPr>
        <w:spacing w:line="360" w:lineRule="auto"/>
        <w:jc w:val="right"/>
        <w:rPr>
          <w:rFonts w:ascii="宋体" w:hAnsi="宋体" w:eastAsia="宋体" w:cs="宋体"/>
          <w:sz w:val="24"/>
          <w:szCs w:val="24"/>
        </w:rPr>
      </w:pPr>
      <w:r>
        <w:rPr>
          <w:rFonts w:hint="eastAsia" w:ascii="宋体" w:hAnsi="宋体" w:eastAsia="宋体" w:cs="宋体"/>
          <w:sz w:val="24"/>
          <w:szCs w:val="24"/>
        </w:rPr>
        <w:t>陕西正翼项目管理咨询有限公司</w:t>
      </w:r>
    </w:p>
    <w:p w14:paraId="67AA7E4E">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2024年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10</w:t>
      </w:r>
      <w:r>
        <w:rPr>
          <w:rFonts w:hint="eastAsia" w:ascii="宋体" w:hAnsi="宋体" w:eastAsia="宋体" w:cs="宋体"/>
          <w:sz w:val="24"/>
          <w:szCs w:val="24"/>
        </w:rPr>
        <w:t>日</w:t>
      </w:r>
    </w:p>
    <w:p w14:paraId="78569338">
      <w:pPr>
        <w:spacing w:line="360" w:lineRule="auto"/>
        <w:ind w:firstLine="480" w:firstLineChars="200"/>
        <w:jc w:val="left"/>
        <w:rPr>
          <w:rFonts w:ascii="宋体" w:hAnsi="宋体" w:eastAsia="宋体" w:cs="宋体"/>
          <w:sz w:val="24"/>
          <w:szCs w:val="24"/>
        </w:rPr>
      </w:pPr>
    </w:p>
    <w:p w14:paraId="0D5118F2">
      <w:pPr>
        <w:pStyle w:val="3"/>
        <w:spacing w:before="0" w:after="0" w:line="360" w:lineRule="auto"/>
        <w:jc w:val="center"/>
        <w:rPr>
          <w:rFonts w:ascii="宋体" w:hAnsi="宋体" w:eastAsia="宋体" w:cs="Malgun Gothic"/>
          <w:sz w:val="36"/>
          <w:szCs w:val="36"/>
        </w:rPr>
      </w:pPr>
      <w:bookmarkStart w:id="7" w:name="_Toc173741614"/>
      <w:r>
        <w:rPr>
          <w:rFonts w:hint="eastAsia" w:ascii="宋体" w:hAnsi="宋体" w:eastAsia="宋体"/>
          <w:sz w:val="36"/>
          <w:szCs w:val="36"/>
        </w:rPr>
        <w:t>第二章</w:t>
      </w:r>
      <w:r>
        <w:rPr>
          <w:rFonts w:ascii="宋体" w:hAnsi="宋体" w:eastAsia="宋体"/>
          <w:sz w:val="36"/>
          <w:szCs w:val="36"/>
        </w:rPr>
        <w:t xml:space="preserve">  投</w:t>
      </w:r>
      <w:r>
        <w:rPr>
          <w:rFonts w:hint="eastAsia" w:ascii="宋体" w:hAnsi="宋体" w:eastAsia="宋体" w:cs="微软雅黑"/>
          <w:sz w:val="36"/>
          <w:szCs w:val="36"/>
        </w:rPr>
        <w:t>标</w:t>
      </w:r>
      <w:r>
        <w:rPr>
          <w:rFonts w:hint="eastAsia" w:ascii="宋体" w:hAnsi="宋体" w:eastAsia="宋体" w:cs="Malgun Gothic"/>
          <w:sz w:val="36"/>
          <w:szCs w:val="36"/>
        </w:rPr>
        <w:t>人</w:t>
      </w:r>
      <w:r>
        <w:rPr>
          <w:rFonts w:hint="eastAsia" w:ascii="宋体" w:hAnsi="宋体" w:eastAsia="宋体" w:cs="微软雅黑"/>
          <w:sz w:val="36"/>
          <w:szCs w:val="36"/>
        </w:rPr>
        <w:t>须</w:t>
      </w:r>
      <w:r>
        <w:rPr>
          <w:rFonts w:hint="eastAsia" w:ascii="宋体" w:hAnsi="宋体" w:eastAsia="宋体" w:cs="Malgun Gothic"/>
          <w:sz w:val="36"/>
          <w:szCs w:val="36"/>
        </w:rPr>
        <w:t>知</w:t>
      </w:r>
      <w:bookmarkEnd w:id="7"/>
    </w:p>
    <w:p w14:paraId="11DE2CE1">
      <w:pPr>
        <w:rPr>
          <w:rFonts w:ascii="宋体" w:hAnsi="宋体" w:eastAsia="宋体"/>
          <w:b/>
          <w:sz w:val="28"/>
          <w:szCs w:val="28"/>
        </w:rPr>
      </w:pPr>
      <w:r>
        <w:rPr>
          <w:rFonts w:hint="eastAsia" w:ascii="宋体" w:hAnsi="宋体" w:eastAsia="宋体"/>
          <w:b/>
          <w:sz w:val="28"/>
          <w:szCs w:val="28"/>
        </w:rPr>
        <w:t>投标人须知前附表</w:t>
      </w:r>
    </w:p>
    <w:tbl>
      <w:tblPr>
        <w:tblStyle w:val="23"/>
        <w:tblW w:w="88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14:paraId="7C25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trPr>
        <w:tc>
          <w:tcPr>
            <w:tcW w:w="603" w:type="dxa"/>
            <w:vAlign w:val="center"/>
          </w:tcPr>
          <w:p w14:paraId="5480AB95">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931" w:type="dxa"/>
            <w:vAlign w:val="center"/>
          </w:tcPr>
          <w:p w14:paraId="2F217C58">
            <w:pPr>
              <w:spacing w:line="360" w:lineRule="auto"/>
              <w:jc w:val="center"/>
              <w:rPr>
                <w:rFonts w:ascii="宋体" w:hAnsi="宋体" w:eastAsia="宋体" w:cs="宋体"/>
                <w:b/>
                <w:sz w:val="24"/>
                <w:szCs w:val="24"/>
              </w:rPr>
            </w:pPr>
            <w:r>
              <w:rPr>
                <w:rFonts w:hint="eastAsia" w:ascii="宋体" w:hAnsi="宋体" w:eastAsia="宋体" w:cs="宋体"/>
                <w:b/>
                <w:sz w:val="24"/>
                <w:szCs w:val="24"/>
              </w:rPr>
              <w:t>条款号</w:t>
            </w:r>
          </w:p>
        </w:tc>
        <w:tc>
          <w:tcPr>
            <w:tcW w:w="7322" w:type="dxa"/>
            <w:vAlign w:val="center"/>
          </w:tcPr>
          <w:p w14:paraId="18D0E4B7">
            <w:pPr>
              <w:spacing w:line="360" w:lineRule="auto"/>
              <w:jc w:val="center"/>
              <w:rPr>
                <w:rFonts w:ascii="宋体" w:hAnsi="宋体" w:eastAsia="宋体" w:cs="宋体"/>
                <w:b/>
                <w:sz w:val="24"/>
                <w:szCs w:val="24"/>
              </w:rPr>
            </w:pPr>
            <w:r>
              <w:rPr>
                <w:rFonts w:hint="eastAsia" w:ascii="宋体" w:hAnsi="宋体" w:eastAsia="宋体" w:cs="宋体"/>
                <w:b/>
                <w:sz w:val="24"/>
                <w:szCs w:val="24"/>
              </w:rPr>
              <w:t>编列内容</w:t>
            </w:r>
          </w:p>
        </w:tc>
      </w:tr>
      <w:tr w14:paraId="3F0E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24B4BEC5">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931" w:type="dxa"/>
            <w:vAlign w:val="center"/>
          </w:tcPr>
          <w:p w14:paraId="17DA5035">
            <w:pPr>
              <w:spacing w:line="360" w:lineRule="auto"/>
              <w:jc w:val="center"/>
              <w:rPr>
                <w:rFonts w:ascii="宋体" w:hAnsi="宋体" w:eastAsia="宋体" w:cs="宋体"/>
                <w:sz w:val="24"/>
                <w:szCs w:val="24"/>
              </w:rPr>
            </w:pPr>
            <w:r>
              <w:rPr>
                <w:rFonts w:hint="eastAsia" w:ascii="宋体" w:hAnsi="宋体" w:eastAsia="宋体" w:cs="宋体"/>
                <w:sz w:val="24"/>
                <w:szCs w:val="24"/>
              </w:rPr>
              <w:t>2.1</w:t>
            </w:r>
          </w:p>
        </w:tc>
        <w:tc>
          <w:tcPr>
            <w:tcW w:w="7322" w:type="dxa"/>
          </w:tcPr>
          <w:p w14:paraId="148A3A60">
            <w:pPr>
              <w:spacing w:line="360" w:lineRule="auto"/>
              <w:rPr>
                <w:rFonts w:ascii="宋体" w:hAnsi="宋体" w:eastAsia="宋体" w:cs="宋体"/>
                <w:sz w:val="24"/>
                <w:szCs w:val="24"/>
              </w:rPr>
            </w:pPr>
            <w:r>
              <w:rPr>
                <w:rFonts w:hint="eastAsia" w:ascii="宋体" w:hAnsi="宋体" w:eastAsia="宋体" w:cs="宋体"/>
                <w:sz w:val="24"/>
                <w:szCs w:val="24"/>
              </w:rPr>
              <w:t>招标代理机构：陕西正翼项目管理咨询有限公司</w:t>
            </w:r>
          </w:p>
          <w:p w14:paraId="0AF8D9FB">
            <w:pPr>
              <w:spacing w:line="360" w:lineRule="auto"/>
              <w:rPr>
                <w:rFonts w:ascii="宋体" w:hAnsi="宋体" w:eastAsia="宋体" w:cs="宋体"/>
                <w:sz w:val="24"/>
                <w:szCs w:val="24"/>
              </w:rPr>
            </w:pPr>
            <w:r>
              <w:rPr>
                <w:rFonts w:hint="eastAsia" w:ascii="宋体" w:hAnsi="宋体" w:eastAsia="宋体" w:cs="宋体"/>
                <w:sz w:val="24"/>
                <w:szCs w:val="24"/>
              </w:rPr>
              <w:t>地址：西安经济技术开发区凤城一路6号利君V时代B座9F</w:t>
            </w:r>
          </w:p>
          <w:p w14:paraId="454719B3">
            <w:pPr>
              <w:spacing w:line="360" w:lineRule="auto"/>
              <w:rPr>
                <w:rFonts w:ascii="宋体" w:hAnsi="宋体" w:eastAsia="宋体" w:cs="宋体"/>
                <w:sz w:val="24"/>
                <w:szCs w:val="24"/>
              </w:rPr>
            </w:pPr>
            <w:r>
              <w:rPr>
                <w:rFonts w:hint="eastAsia" w:ascii="宋体" w:hAnsi="宋体" w:eastAsia="宋体" w:cs="宋体"/>
                <w:sz w:val="24"/>
                <w:szCs w:val="24"/>
              </w:rPr>
              <w:t>采购项目联系人：徐超、张晶</w:t>
            </w:r>
          </w:p>
          <w:p w14:paraId="45963E08">
            <w:pPr>
              <w:spacing w:line="360" w:lineRule="auto"/>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shd w:val="clear" w:color="auto" w:fill="FFFFFF"/>
              </w:rPr>
              <w:t>029-86210100转803</w:t>
            </w:r>
          </w:p>
          <w:p w14:paraId="6BCBFAD4">
            <w:pPr>
              <w:spacing w:line="360" w:lineRule="auto"/>
              <w:rPr>
                <w:rFonts w:ascii="宋体" w:hAnsi="宋体" w:eastAsia="宋体" w:cs="宋体"/>
                <w:sz w:val="24"/>
                <w:szCs w:val="24"/>
              </w:rPr>
            </w:pPr>
            <w:r>
              <w:rPr>
                <w:rFonts w:hint="eastAsia" w:ascii="宋体" w:hAnsi="宋体" w:eastAsia="宋体" w:cs="宋体"/>
                <w:sz w:val="24"/>
                <w:szCs w:val="24"/>
              </w:rPr>
              <w:t>邮箱：sxzyzbgs@163.com</w:t>
            </w:r>
          </w:p>
        </w:tc>
      </w:tr>
      <w:tr w14:paraId="7A079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trPr>
        <w:tc>
          <w:tcPr>
            <w:tcW w:w="603" w:type="dxa"/>
            <w:vAlign w:val="center"/>
          </w:tcPr>
          <w:p w14:paraId="23160560">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931" w:type="dxa"/>
            <w:vAlign w:val="center"/>
          </w:tcPr>
          <w:p w14:paraId="141E85DF">
            <w:pPr>
              <w:spacing w:line="360" w:lineRule="auto"/>
              <w:jc w:val="center"/>
              <w:rPr>
                <w:rFonts w:ascii="宋体" w:hAnsi="宋体" w:eastAsia="宋体" w:cs="宋体"/>
                <w:sz w:val="24"/>
                <w:szCs w:val="24"/>
              </w:rPr>
            </w:pPr>
            <w:r>
              <w:rPr>
                <w:rFonts w:hint="eastAsia" w:ascii="宋体" w:hAnsi="宋体" w:eastAsia="宋体" w:cs="宋体"/>
                <w:sz w:val="24"/>
                <w:szCs w:val="24"/>
              </w:rPr>
              <w:t>2.3</w:t>
            </w:r>
          </w:p>
        </w:tc>
        <w:tc>
          <w:tcPr>
            <w:tcW w:w="7322" w:type="dxa"/>
            <w:vAlign w:val="center"/>
          </w:tcPr>
          <w:p w14:paraId="1713308E">
            <w:pPr>
              <w:spacing w:line="360" w:lineRule="auto"/>
              <w:rPr>
                <w:rFonts w:ascii="宋体" w:hAnsi="宋体" w:eastAsia="宋体" w:cs="宋体"/>
                <w:sz w:val="24"/>
                <w:szCs w:val="24"/>
              </w:rPr>
            </w:pPr>
            <w:r>
              <w:rPr>
                <w:rFonts w:hint="eastAsia" w:ascii="宋体" w:hAnsi="宋体" w:eastAsia="宋体" w:cs="宋体"/>
                <w:sz w:val="24"/>
                <w:szCs w:val="24"/>
              </w:rPr>
              <w:t>本项目不接受联合体投标。</w:t>
            </w:r>
          </w:p>
        </w:tc>
      </w:tr>
      <w:tr w14:paraId="78F73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603" w:type="dxa"/>
            <w:vAlign w:val="center"/>
          </w:tcPr>
          <w:p w14:paraId="75FDA6F2">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931" w:type="dxa"/>
            <w:vAlign w:val="center"/>
          </w:tcPr>
          <w:p w14:paraId="6727113E">
            <w:pPr>
              <w:spacing w:line="360" w:lineRule="auto"/>
              <w:jc w:val="center"/>
              <w:rPr>
                <w:rFonts w:ascii="宋体" w:hAnsi="宋体" w:eastAsia="宋体" w:cs="宋体"/>
                <w:sz w:val="24"/>
                <w:szCs w:val="24"/>
              </w:rPr>
            </w:pPr>
            <w:r>
              <w:rPr>
                <w:rFonts w:hint="eastAsia" w:ascii="宋体" w:hAnsi="宋体" w:eastAsia="宋体" w:cs="宋体"/>
                <w:sz w:val="24"/>
                <w:szCs w:val="24"/>
              </w:rPr>
              <w:t>10.2</w:t>
            </w:r>
          </w:p>
        </w:tc>
        <w:tc>
          <w:tcPr>
            <w:tcW w:w="7322" w:type="dxa"/>
            <w:vAlign w:val="center"/>
          </w:tcPr>
          <w:p w14:paraId="63B2625D">
            <w:pPr>
              <w:spacing w:line="360" w:lineRule="auto"/>
              <w:rPr>
                <w:rFonts w:ascii="宋体" w:hAnsi="宋体" w:eastAsia="宋体" w:cs="宋体"/>
                <w:sz w:val="24"/>
                <w:szCs w:val="24"/>
              </w:rPr>
            </w:pPr>
            <w:r>
              <w:rPr>
                <w:rFonts w:hint="eastAsia" w:ascii="宋体" w:hAnsi="宋体" w:eastAsia="宋体" w:cs="宋体"/>
                <w:sz w:val="24"/>
                <w:szCs w:val="24"/>
              </w:rPr>
              <w:t>不允许提供备选方案。</w:t>
            </w:r>
          </w:p>
        </w:tc>
      </w:tr>
      <w:tr w14:paraId="3D41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0CE07CEE">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931" w:type="dxa"/>
            <w:vAlign w:val="center"/>
          </w:tcPr>
          <w:p w14:paraId="043F2C4F">
            <w:pPr>
              <w:spacing w:line="360" w:lineRule="auto"/>
              <w:jc w:val="center"/>
              <w:rPr>
                <w:rFonts w:ascii="宋体" w:hAnsi="宋体" w:eastAsia="宋体" w:cs="宋体"/>
                <w:sz w:val="24"/>
                <w:szCs w:val="24"/>
              </w:rPr>
            </w:pPr>
            <w:r>
              <w:rPr>
                <w:rFonts w:hint="eastAsia" w:ascii="宋体" w:hAnsi="宋体" w:eastAsia="宋体" w:cs="宋体"/>
                <w:sz w:val="24"/>
                <w:szCs w:val="24"/>
              </w:rPr>
              <w:t>12.2</w:t>
            </w:r>
          </w:p>
        </w:tc>
        <w:tc>
          <w:tcPr>
            <w:tcW w:w="7322" w:type="dxa"/>
          </w:tcPr>
          <w:p w14:paraId="29F19A56">
            <w:pPr>
              <w:spacing w:line="360" w:lineRule="auto"/>
              <w:rPr>
                <w:rFonts w:ascii="宋体" w:hAnsi="宋体" w:eastAsia="宋体" w:cs="宋体"/>
                <w:sz w:val="24"/>
                <w:szCs w:val="24"/>
              </w:rPr>
            </w:pPr>
            <w:r>
              <w:rPr>
                <w:rFonts w:hint="eastAsia" w:ascii="宋体" w:hAnsi="宋体" w:eastAsia="宋体" w:cs="宋体"/>
                <w:sz w:val="24"/>
                <w:szCs w:val="24"/>
              </w:rPr>
              <w:t>投标报价：</w:t>
            </w:r>
          </w:p>
          <w:p w14:paraId="17972825">
            <w:pPr>
              <w:spacing w:line="360" w:lineRule="auto"/>
              <w:rPr>
                <w:rFonts w:ascii="宋体" w:hAnsi="宋体" w:eastAsia="宋体" w:cs="宋体"/>
                <w:sz w:val="24"/>
                <w:szCs w:val="24"/>
              </w:rPr>
            </w:pPr>
            <w:r>
              <w:rPr>
                <w:rFonts w:hint="eastAsia" w:ascii="宋体" w:hAnsi="宋体" w:eastAsia="宋体" w:cs="宋体"/>
                <w:sz w:val="24"/>
                <w:szCs w:val="24"/>
              </w:rPr>
              <w:t>1、投标报价：投标报价是投标人为完成本项目要求的全部服务（含为完成服务提供的货物）内容最终价格的体现；</w:t>
            </w:r>
          </w:p>
          <w:p w14:paraId="341862F4">
            <w:pPr>
              <w:spacing w:line="360" w:lineRule="auto"/>
              <w:rPr>
                <w:rFonts w:ascii="宋体" w:hAnsi="宋体" w:eastAsia="宋体" w:cs="宋体"/>
                <w:sz w:val="24"/>
                <w:szCs w:val="24"/>
              </w:rPr>
            </w:pPr>
            <w:r>
              <w:rPr>
                <w:rFonts w:hint="eastAsia" w:ascii="宋体" w:hAnsi="宋体" w:eastAsia="宋体" w:cs="宋体"/>
                <w:sz w:val="24"/>
                <w:szCs w:val="24"/>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14:paraId="356331E3">
            <w:pPr>
              <w:spacing w:line="360" w:lineRule="auto"/>
              <w:rPr>
                <w:rFonts w:ascii="宋体" w:hAnsi="宋体" w:eastAsia="宋体" w:cs="宋体"/>
                <w:sz w:val="24"/>
                <w:szCs w:val="24"/>
              </w:rPr>
            </w:pPr>
            <w:r>
              <w:rPr>
                <w:rFonts w:hint="eastAsia" w:ascii="宋体" w:hAnsi="宋体" w:eastAsia="宋体" w:cs="宋体"/>
                <w:sz w:val="24"/>
                <w:szCs w:val="24"/>
              </w:rPr>
              <w:t>3、本项目最高限价（管理费费率）：人员应发工资的</w:t>
            </w:r>
            <w:r>
              <w:rPr>
                <w:rFonts w:ascii="宋体" w:hAnsi="宋体" w:eastAsia="宋体" w:cs="宋体"/>
                <w:sz w:val="24"/>
                <w:szCs w:val="24"/>
              </w:rPr>
              <w:t>10%</w:t>
            </w:r>
            <w:r>
              <w:rPr>
                <w:rFonts w:hint="eastAsia" w:ascii="宋体" w:hAnsi="宋体" w:eastAsia="宋体" w:cs="宋体"/>
                <w:sz w:val="24"/>
                <w:szCs w:val="24"/>
              </w:rPr>
              <w:t>。</w:t>
            </w:r>
          </w:p>
        </w:tc>
      </w:tr>
      <w:tr w14:paraId="5374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603" w:type="dxa"/>
            <w:vAlign w:val="center"/>
          </w:tcPr>
          <w:p w14:paraId="69D92682">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931" w:type="dxa"/>
            <w:vAlign w:val="center"/>
          </w:tcPr>
          <w:p w14:paraId="0C25EC44">
            <w:pPr>
              <w:spacing w:line="360" w:lineRule="auto"/>
              <w:jc w:val="center"/>
              <w:rPr>
                <w:rFonts w:ascii="宋体" w:hAnsi="宋体" w:eastAsia="宋体" w:cs="宋体"/>
                <w:sz w:val="24"/>
                <w:szCs w:val="24"/>
              </w:rPr>
            </w:pPr>
            <w:r>
              <w:rPr>
                <w:rFonts w:hint="eastAsia" w:ascii="宋体" w:hAnsi="宋体" w:eastAsia="宋体" w:cs="宋体"/>
                <w:sz w:val="24"/>
                <w:szCs w:val="24"/>
              </w:rPr>
              <w:t>13.1</w:t>
            </w:r>
          </w:p>
        </w:tc>
        <w:tc>
          <w:tcPr>
            <w:tcW w:w="7322" w:type="dxa"/>
          </w:tcPr>
          <w:p w14:paraId="239B0142">
            <w:pPr>
              <w:spacing w:line="360" w:lineRule="auto"/>
              <w:rPr>
                <w:rFonts w:ascii="宋体" w:hAnsi="宋体" w:eastAsia="宋体" w:cs="宋体"/>
                <w:b/>
                <w:bCs/>
                <w:sz w:val="24"/>
                <w:szCs w:val="24"/>
              </w:rPr>
            </w:pPr>
            <w:r>
              <w:rPr>
                <w:rFonts w:hint="eastAsia" w:ascii="宋体" w:hAnsi="宋体" w:eastAsia="宋体" w:cs="宋体"/>
                <w:b/>
                <w:bCs/>
                <w:sz w:val="24"/>
                <w:szCs w:val="24"/>
              </w:rPr>
              <w:t>投标人资质要求：</w:t>
            </w:r>
          </w:p>
          <w:p w14:paraId="6ABF11F5">
            <w:pPr>
              <w:spacing w:line="360" w:lineRule="auto"/>
              <w:rPr>
                <w:rFonts w:ascii="宋体" w:hAnsi="宋体" w:eastAsia="宋体" w:cs="宋体"/>
                <w:b/>
                <w:sz w:val="24"/>
                <w:szCs w:val="24"/>
              </w:rPr>
            </w:pPr>
            <w:r>
              <w:rPr>
                <w:rFonts w:hint="eastAsia" w:ascii="宋体" w:hAnsi="宋体" w:eastAsia="宋体" w:cs="宋体"/>
                <w:b/>
                <w:sz w:val="24"/>
                <w:szCs w:val="24"/>
              </w:rPr>
              <w:t>1、投标人具备《中华人民共和国政府采购法》第二十二条规定之资格条件。须提供的证明材料有：</w:t>
            </w:r>
          </w:p>
          <w:p w14:paraId="4E761B29">
            <w:pPr>
              <w:pStyle w:val="20"/>
              <w:ind w:firstLine="0" w:firstLineChars="0"/>
            </w:pPr>
            <w:r>
              <w:rPr>
                <w:rFonts w:hint="eastAsia"/>
              </w:rPr>
              <w:t>1.1提供有效合格的具有统一社会信用代码的营业执照，其他组织经营的须提供合法凭证，自然人提供身份证明文件;</w:t>
            </w:r>
          </w:p>
          <w:p w14:paraId="50914E5A">
            <w:pPr>
              <w:pStyle w:val="20"/>
              <w:ind w:firstLine="0" w:firstLineChars="0"/>
            </w:pPr>
            <w:r>
              <w:rPr>
                <w:rFonts w:hint="eastAsia"/>
              </w:rPr>
              <w:t>1.2财务状况报告：提供2023年度经审计的完整财务报告或开标日期前三个月内其基本存款账户开户银行出具的资信证明。（如提供资信证明，须同时提供基本存款账户开户许可证或基本账户信息表）；</w:t>
            </w:r>
          </w:p>
          <w:p w14:paraId="1EE149C8">
            <w:pPr>
              <w:pStyle w:val="20"/>
              <w:ind w:firstLine="0" w:firstLineChars="0"/>
            </w:pPr>
            <w:r>
              <w:rPr>
                <w:rFonts w:hint="eastAsia"/>
              </w:rPr>
              <w:t>1.3税收缴纳证明：提供2024年1月至今已缴纳的至少一个月的税收缴纳证明，依法免税的单位应提供相关证明材料；</w:t>
            </w:r>
          </w:p>
          <w:p w14:paraId="0B763459">
            <w:pPr>
              <w:pStyle w:val="20"/>
              <w:ind w:firstLine="0" w:firstLineChars="0"/>
              <w:rPr>
                <w:shd w:val="clear" w:color="auto" w:fill="FFFFFF"/>
              </w:rPr>
            </w:pPr>
            <w:r>
              <w:rPr>
                <w:rFonts w:hint="eastAsia"/>
                <w:shd w:val="clear" w:color="auto" w:fill="FFFFFF"/>
              </w:rPr>
              <w:t>1.4社会保障资金缴纳证明：提供2024年1月至今已缴存的至少一个月的社会保障资金缴存单据或社保机构开具的社会保险参保缴费情况证明，依法不需要缴纳社会保障资金的单位应提供相关证明材料；</w:t>
            </w:r>
          </w:p>
          <w:p w14:paraId="53F4AD8C">
            <w:pPr>
              <w:pStyle w:val="20"/>
              <w:ind w:firstLine="0" w:firstLineChars="0"/>
              <w:rPr>
                <w:shd w:val="clear" w:color="auto" w:fill="FFFFFF"/>
              </w:rPr>
            </w:pPr>
            <w:r>
              <w:rPr>
                <w:rFonts w:hint="eastAsia"/>
                <w:shd w:val="clear" w:color="auto" w:fill="FFFFFF"/>
              </w:rPr>
              <w:t>1.5具备履行合同所必须的设备和专业技术能力的书面声明;</w:t>
            </w:r>
          </w:p>
          <w:p w14:paraId="26BA024B">
            <w:pPr>
              <w:pStyle w:val="20"/>
              <w:ind w:firstLine="0" w:firstLineChars="0"/>
              <w:rPr>
                <w:shd w:val="clear" w:color="auto" w:fill="FFFFFF"/>
              </w:rPr>
            </w:pPr>
            <w:r>
              <w:rPr>
                <w:rFonts w:hint="eastAsia"/>
                <w:shd w:val="clear" w:color="auto" w:fill="FFFFFF"/>
              </w:rPr>
              <w:t>1.6参加政府采购活动前三年内，在经营活动中没有重大违法记录的书面声明；</w:t>
            </w:r>
          </w:p>
          <w:p w14:paraId="43E40790">
            <w:pPr>
              <w:pStyle w:val="20"/>
              <w:ind w:firstLine="0" w:firstLineChars="0"/>
              <w:rPr>
                <w:b/>
                <w:shd w:val="clear" w:color="auto" w:fill="FFFFFF"/>
              </w:rPr>
            </w:pPr>
            <w:r>
              <w:rPr>
                <w:rFonts w:hint="eastAsia"/>
                <w:b/>
                <w:shd w:val="clear" w:color="auto" w:fill="FFFFFF"/>
              </w:rPr>
              <w:t>2.特定资格条件</w:t>
            </w:r>
          </w:p>
          <w:p w14:paraId="4CACC269">
            <w:pPr>
              <w:pStyle w:val="20"/>
              <w:ind w:firstLine="0" w:firstLineChars="0"/>
              <w:rPr>
                <w:shd w:val="clear" w:color="auto" w:fill="FFFFFF"/>
              </w:rPr>
            </w:pPr>
            <w:r>
              <w:rPr>
                <w:rFonts w:hint="eastAsia"/>
                <w:shd w:val="clear" w:color="auto" w:fill="FFFFFF"/>
              </w:rPr>
              <w:t>2.1投标人未被列入信用中国网站(www.creditchina.gov.cn)“失信被执行人、重大税收违法失信主体”；不处于中国政府采购网(www.ccgp.gov.cn)“政府采购严重违法失信行为信息记录”中的禁止参加政府采购活动期间；</w:t>
            </w:r>
          </w:p>
          <w:p w14:paraId="7FB63CC3">
            <w:pPr>
              <w:pStyle w:val="20"/>
              <w:ind w:firstLine="0" w:firstLineChars="0"/>
              <w:rPr>
                <w:shd w:val="clear" w:color="auto" w:fill="FFFFFF"/>
              </w:rPr>
            </w:pPr>
            <w:r>
              <w:rPr>
                <w:rFonts w:hint="eastAsia"/>
                <w:shd w:val="clear" w:color="auto" w:fill="FFFFFF"/>
              </w:rPr>
              <w:t>2.2法定代表人授权委托书、被授权人身份证（法定代表人参加投标时,只需提供法定代表人身份证）；</w:t>
            </w:r>
          </w:p>
          <w:p w14:paraId="6AB64A91">
            <w:pPr>
              <w:spacing w:line="360" w:lineRule="auto"/>
              <w:jc w:val="left"/>
              <w:rPr>
                <w:rFonts w:ascii="宋体" w:hAnsi="宋体" w:eastAsia="宋体" w:cs="宋体"/>
                <w:sz w:val="24"/>
                <w:szCs w:val="24"/>
              </w:rPr>
            </w:pPr>
            <w:r>
              <w:rPr>
                <w:rFonts w:hint="eastAsia" w:ascii="宋体" w:hAnsi="宋体" w:eastAsia="宋体" w:cs="宋体"/>
                <w:sz w:val="24"/>
                <w:szCs w:val="24"/>
              </w:rPr>
              <w:t>备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tc>
      </w:tr>
      <w:tr w14:paraId="70D94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6" w:hRule="exact"/>
        </w:trPr>
        <w:tc>
          <w:tcPr>
            <w:tcW w:w="603" w:type="dxa"/>
            <w:vAlign w:val="center"/>
          </w:tcPr>
          <w:p w14:paraId="6858A283">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931" w:type="dxa"/>
            <w:vAlign w:val="center"/>
          </w:tcPr>
          <w:p w14:paraId="60577649">
            <w:pPr>
              <w:spacing w:line="360" w:lineRule="auto"/>
              <w:jc w:val="center"/>
              <w:rPr>
                <w:rFonts w:ascii="宋体" w:hAnsi="宋体" w:eastAsia="宋体" w:cs="宋体"/>
                <w:sz w:val="24"/>
                <w:szCs w:val="24"/>
              </w:rPr>
            </w:pPr>
            <w:r>
              <w:rPr>
                <w:rFonts w:hint="eastAsia" w:ascii="宋体" w:hAnsi="宋体" w:eastAsia="宋体" w:cs="宋体"/>
                <w:sz w:val="24"/>
                <w:szCs w:val="24"/>
              </w:rPr>
              <w:t>15.1</w:t>
            </w:r>
          </w:p>
        </w:tc>
        <w:tc>
          <w:tcPr>
            <w:tcW w:w="7322" w:type="dxa"/>
            <w:vAlign w:val="center"/>
          </w:tcPr>
          <w:p w14:paraId="0883BC7A">
            <w:pPr>
              <w:spacing w:line="360" w:lineRule="auto"/>
              <w:rPr>
                <w:rFonts w:ascii="宋体" w:hAnsi="宋体" w:eastAsia="宋体" w:cs="宋体"/>
                <w:sz w:val="24"/>
                <w:szCs w:val="24"/>
              </w:rPr>
            </w:pPr>
            <w:r>
              <w:rPr>
                <w:rFonts w:hint="eastAsia" w:ascii="宋体" w:hAnsi="宋体" w:eastAsia="宋体" w:cs="宋体"/>
                <w:sz w:val="24"/>
                <w:szCs w:val="24"/>
              </w:rPr>
              <w:t>投标有效期、授权有效期：递交投标文件的截止之日起 90 个日历天。</w:t>
            </w:r>
          </w:p>
        </w:tc>
      </w:tr>
      <w:tr w14:paraId="7573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603" w:type="dxa"/>
            <w:vAlign w:val="center"/>
          </w:tcPr>
          <w:p w14:paraId="10CD2E52">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931" w:type="dxa"/>
            <w:vAlign w:val="center"/>
          </w:tcPr>
          <w:p w14:paraId="162E3D06">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7322" w:type="dxa"/>
            <w:vAlign w:val="center"/>
          </w:tcPr>
          <w:p w14:paraId="43D0E348">
            <w:pPr>
              <w:spacing w:line="360" w:lineRule="auto"/>
              <w:rPr>
                <w:rFonts w:ascii="宋体" w:hAnsi="宋体" w:eastAsia="宋体" w:cs="宋体"/>
                <w:sz w:val="24"/>
                <w:szCs w:val="24"/>
              </w:rPr>
            </w:pPr>
            <w:r>
              <w:rPr>
                <w:rFonts w:hint="eastAsia" w:ascii="宋体" w:hAnsi="宋体" w:eastAsia="宋体" w:cs="宋体"/>
                <w:sz w:val="24"/>
                <w:szCs w:val="24"/>
              </w:rPr>
              <w:t>投标保证金：无</w:t>
            </w:r>
          </w:p>
        </w:tc>
      </w:tr>
      <w:tr w14:paraId="59A13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603" w:type="dxa"/>
            <w:vAlign w:val="center"/>
          </w:tcPr>
          <w:p w14:paraId="7143248F">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931" w:type="dxa"/>
            <w:vAlign w:val="center"/>
          </w:tcPr>
          <w:p w14:paraId="4439F9B0">
            <w:pPr>
              <w:spacing w:line="360" w:lineRule="auto"/>
              <w:jc w:val="center"/>
              <w:rPr>
                <w:rFonts w:ascii="宋体" w:hAnsi="宋体" w:eastAsia="宋体" w:cs="宋体"/>
                <w:sz w:val="24"/>
                <w:szCs w:val="24"/>
              </w:rPr>
            </w:pPr>
            <w:r>
              <w:rPr>
                <w:rFonts w:hint="eastAsia" w:ascii="宋体" w:hAnsi="宋体" w:eastAsia="宋体" w:cs="宋体"/>
                <w:sz w:val="24"/>
                <w:szCs w:val="24"/>
              </w:rPr>
              <w:t>17.1</w:t>
            </w:r>
          </w:p>
        </w:tc>
        <w:tc>
          <w:tcPr>
            <w:tcW w:w="7322" w:type="dxa"/>
            <w:vAlign w:val="center"/>
          </w:tcPr>
          <w:p w14:paraId="60E4574D">
            <w:pPr>
              <w:spacing w:line="360" w:lineRule="auto"/>
              <w:rPr>
                <w:rFonts w:ascii="宋体" w:hAnsi="宋体" w:eastAsia="宋体" w:cs="宋体"/>
                <w:sz w:val="24"/>
                <w:szCs w:val="24"/>
              </w:rPr>
            </w:pPr>
            <w:r>
              <w:rPr>
                <w:rFonts w:hint="eastAsia" w:ascii="宋体" w:hAnsi="宋体" w:eastAsia="宋体" w:cs="宋体"/>
                <w:sz w:val="24"/>
                <w:szCs w:val="24"/>
              </w:rPr>
              <w:t>投标文件的制作和签章：电子投标文件制作过程中，需要法定代表人签字或盖章的地方，请使用“法人CA锁”进行签章；需要加盖投标人公章的地方，请使用“企业CA锁”进行签章。</w:t>
            </w:r>
          </w:p>
        </w:tc>
      </w:tr>
      <w:tr w14:paraId="2332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603" w:type="dxa"/>
            <w:vAlign w:val="center"/>
          </w:tcPr>
          <w:p w14:paraId="3CEA1E5A">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931" w:type="dxa"/>
            <w:vAlign w:val="center"/>
          </w:tcPr>
          <w:p w14:paraId="6013A373">
            <w:pPr>
              <w:spacing w:line="360" w:lineRule="auto"/>
              <w:jc w:val="center"/>
              <w:rPr>
                <w:rFonts w:ascii="宋体" w:hAnsi="宋体" w:eastAsia="宋体" w:cs="宋体"/>
                <w:sz w:val="24"/>
                <w:szCs w:val="24"/>
              </w:rPr>
            </w:pPr>
            <w:r>
              <w:rPr>
                <w:rFonts w:hint="eastAsia" w:ascii="宋体" w:hAnsi="宋体" w:eastAsia="宋体" w:cs="宋体"/>
                <w:sz w:val="24"/>
                <w:szCs w:val="24"/>
              </w:rPr>
              <w:t>19.2</w:t>
            </w:r>
          </w:p>
        </w:tc>
        <w:tc>
          <w:tcPr>
            <w:tcW w:w="7322" w:type="dxa"/>
            <w:vAlign w:val="center"/>
          </w:tcPr>
          <w:p w14:paraId="15BA4534">
            <w:pPr>
              <w:spacing w:line="360" w:lineRule="auto"/>
              <w:rPr>
                <w:rFonts w:ascii="宋体" w:hAnsi="宋体" w:eastAsia="宋体" w:cs="宋体"/>
                <w:sz w:val="24"/>
                <w:szCs w:val="24"/>
              </w:rPr>
            </w:pPr>
            <w:r>
              <w:rPr>
                <w:rFonts w:hint="eastAsia" w:ascii="宋体" w:hAnsi="宋体" w:eastAsia="宋体" w:cs="宋体"/>
                <w:sz w:val="24"/>
                <w:szCs w:val="24"/>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14:paraId="6BB1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3" w:type="dxa"/>
            <w:vAlign w:val="center"/>
          </w:tcPr>
          <w:p w14:paraId="4AF33077">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931" w:type="dxa"/>
            <w:vAlign w:val="center"/>
          </w:tcPr>
          <w:p w14:paraId="16AC1B51">
            <w:pPr>
              <w:spacing w:line="360" w:lineRule="auto"/>
              <w:jc w:val="center"/>
              <w:rPr>
                <w:rFonts w:ascii="宋体" w:hAnsi="宋体" w:eastAsia="宋体" w:cs="宋体"/>
                <w:sz w:val="24"/>
                <w:szCs w:val="24"/>
              </w:rPr>
            </w:pPr>
            <w:r>
              <w:rPr>
                <w:rFonts w:hint="eastAsia" w:ascii="宋体" w:hAnsi="宋体" w:eastAsia="宋体" w:cs="宋体"/>
                <w:sz w:val="24"/>
                <w:szCs w:val="24"/>
              </w:rPr>
              <w:t>25.1</w:t>
            </w:r>
          </w:p>
        </w:tc>
        <w:tc>
          <w:tcPr>
            <w:tcW w:w="7322" w:type="dxa"/>
            <w:vAlign w:val="center"/>
          </w:tcPr>
          <w:p w14:paraId="06FD5490">
            <w:pPr>
              <w:spacing w:line="360" w:lineRule="auto"/>
              <w:jc w:val="left"/>
              <w:rPr>
                <w:rFonts w:ascii="宋体" w:hAnsi="宋体" w:eastAsia="宋体" w:cs="宋体"/>
                <w:sz w:val="24"/>
                <w:szCs w:val="24"/>
              </w:rPr>
            </w:pPr>
            <w:r>
              <w:rPr>
                <w:rFonts w:hint="eastAsia" w:ascii="宋体" w:hAnsi="宋体" w:eastAsia="宋体" w:cs="宋体"/>
                <w:b/>
                <w:bCs/>
                <w:sz w:val="24"/>
                <w:szCs w:val="24"/>
              </w:rPr>
              <w:t>评审方法：综合评分法（详见第五章）</w:t>
            </w:r>
          </w:p>
        </w:tc>
      </w:tr>
      <w:tr w14:paraId="7244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7C9D9458">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931" w:type="dxa"/>
            <w:vAlign w:val="center"/>
          </w:tcPr>
          <w:p w14:paraId="3B4B0D7C">
            <w:pPr>
              <w:spacing w:line="360" w:lineRule="auto"/>
              <w:jc w:val="center"/>
              <w:rPr>
                <w:rFonts w:ascii="宋体" w:hAnsi="宋体" w:eastAsia="宋体" w:cs="宋体"/>
                <w:sz w:val="24"/>
                <w:szCs w:val="24"/>
              </w:rPr>
            </w:pPr>
            <w:r>
              <w:rPr>
                <w:rFonts w:hint="eastAsia" w:ascii="宋体" w:hAnsi="宋体" w:eastAsia="宋体" w:cs="宋体"/>
                <w:sz w:val="24"/>
                <w:szCs w:val="24"/>
              </w:rPr>
              <w:t>30.1</w:t>
            </w:r>
          </w:p>
        </w:tc>
        <w:tc>
          <w:tcPr>
            <w:tcW w:w="7322" w:type="dxa"/>
            <w:vAlign w:val="center"/>
          </w:tcPr>
          <w:p w14:paraId="40C8E272">
            <w:pPr>
              <w:spacing w:line="360" w:lineRule="auto"/>
              <w:rPr>
                <w:rFonts w:ascii="宋体" w:hAnsi="宋体" w:eastAsia="宋体" w:cs="宋体"/>
                <w:sz w:val="24"/>
                <w:szCs w:val="24"/>
              </w:rPr>
            </w:pPr>
            <w:r>
              <w:rPr>
                <w:rFonts w:hint="eastAsia" w:ascii="宋体" w:hAnsi="宋体" w:eastAsia="宋体" w:cs="宋体"/>
                <w:b/>
                <w:bCs/>
                <w:sz w:val="24"/>
                <w:szCs w:val="24"/>
              </w:rPr>
              <w:t>招标代理服务费：</w:t>
            </w:r>
          </w:p>
          <w:p w14:paraId="09FB7C43">
            <w:pPr>
              <w:spacing w:line="360" w:lineRule="auto"/>
              <w:rPr>
                <w:rFonts w:ascii="宋体" w:hAnsi="宋体" w:eastAsia="宋体" w:cs="宋体"/>
                <w:sz w:val="24"/>
                <w:szCs w:val="24"/>
              </w:rPr>
            </w:pPr>
            <w:r>
              <w:rPr>
                <w:rFonts w:hint="eastAsia" w:ascii="宋体" w:hAnsi="宋体" w:eastAsia="宋体" w:cs="宋体"/>
                <w:sz w:val="24"/>
                <w:szCs w:val="24"/>
              </w:rPr>
              <w:t>1.招标代理服务费:以</w:t>
            </w:r>
            <w:ins w:id="0" w:author="WPS_1544074700" w:date="2024-11-01T10:55:33Z">
              <w:r>
                <w:rPr>
                  <w:rFonts w:hint="eastAsia" w:ascii="宋体" w:hAnsi="宋体" w:eastAsia="宋体" w:cs="宋体"/>
                  <w:color w:val="auto"/>
                  <w:sz w:val="24"/>
                  <w:szCs w:val="24"/>
                  <w:lang w:val="en-US" w:eastAsia="zh-CN"/>
                </w:rPr>
                <w:t>中标</w:t>
              </w:r>
            </w:ins>
            <w:r>
              <w:rPr>
                <w:rFonts w:hint="eastAsia" w:ascii="宋体" w:hAnsi="宋体" w:eastAsia="宋体" w:cs="宋体"/>
                <w:sz w:val="24"/>
                <w:szCs w:val="24"/>
              </w:rPr>
              <w:t>金额为基数，依据国家计委颁布《招标代理服务收费管理暂行办法》（计价格[2002]1980号）和国家发展改革委员会办公厅颁发的《关于招标代理服务收费有关问题的通知》（发改办价格[2003]857号）文件规定执行。</w:t>
            </w:r>
          </w:p>
          <w:p w14:paraId="3C524842">
            <w:pPr>
              <w:spacing w:line="360" w:lineRule="auto"/>
              <w:rPr>
                <w:rFonts w:ascii="宋体" w:hAnsi="宋体" w:eastAsia="宋体" w:cs="宋体"/>
                <w:sz w:val="24"/>
                <w:szCs w:val="24"/>
              </w:rPr>
            </w:pPr>
            <w:r>
              <w:rPr>
                <w:rFonts w:hint="eastAsia" w:ascii="宋体" w:hAnsi="宋体" w:eastAsia="宋体" w:cs="宋体"/>
                <w:sz w:val="24"/>
                <w:szCs w:val="24"/>
              </w:rPr>
              <w:t>2.招标代理服务费由中标人支付，在领取《中标通知书》前，由中标人一次性支付给陕西正翼项目管理咨询有限公司。</w:t>
            </w:r>
          </w:p>
          <w:p w14:paraId="52E36818">
            <w:pPr>
              <w:spacing w:line="360" w:lineRule="auto"/>
              <w:rPr>
                <w:rFonts w:ascii="宋体" w:hAnsi="宋体" w:eastAsia="宋体" w:cs="宋体"/>
                <w:b/>
                <w:bCs/>
                <w:sz w:val="24"/>
                <w:szCs w:val="24"/>
              </w:rPr>
            </w:pPr>
            <w:r>
              <w:rPr>
                <w:rFonts w:hint="eastAsia" w:ascii="宋体" w:hAnsi="宋体" w:eastAsia="宋体" w:cs="宋体"/>
                <w:b/>
                <w:bCs/>
                <w:sz w:val="24"/>
                <w:szCs w:val="24"/>
              </w:rPr>
              <w:t>招标代理服务费缴纳账户：</w:t>
            </w:r>
          </w:p>
          <w:p w14:paraId="56154C63">
            <w:pPr>
              <w:spacing w:line="360" w:lineRule="auto"/>
              <w:rPr>
                <w:rFonts w:ascii="宋体" w:hAnsi="宋体" w:eastAsia="宋体" w:cs="宋体"/>
                <w:sz w:val="24"/>
                <w:szCs w:val="24"/>
              </w:rPr>
            </w:pPr>
            <w:r>
              <w:rPr>
                <w:rFonts w:hint="eastAsia" w:ascii="宋体" w:hAnsi="宋体" w:eastAsia="宋体" w:cs="宋体"/>
                <w:sz w:val="24"/>
                <w:szCs w:val="24"/>
              </w:rPr>
              <w:t>开户名称：陕西正翼项目管理咨询有限公司西安分公司</w:t>
            </w:r>
          </w:p>
          <w:p w14:paraId="7A0F7D7A">
            <w:pPr>
              <w:spacing w:line="360" w:lineRule="auto"/>
              <w:rPr>
                <w:rFonts w:ascii="宋体" w:hAnsi="宋体" w:eastAsia="宋体" w:cs="宋体"/>
                <w:sz w:val="24"/>
                <w:szCs w:val="24"/>
              </w:rPr>
            </w:pPr>
            <w:r>
              <w:rPr>
                <w:rFonts w:hint="eastAsia" w:ascii="宋体" w:hAnsi="宋体" w:eastAsia="宋体" w:cs="宋体"/>
                <w:sz w:val="24"/>
                <w:szCs w:val="24"/>
              </w:rPr>
              <w:t>开户银行：中国光大银行股份有限公司西安经济技术开发区支行</w:t>
            </w:r>
          </w:p>
          <w:p w14:paraId="0D08DA44">
            <w:pPr>
              <w:spacing w:line="360" w:lineRule="auto"/>
              <w:rPr>
                <w:rFonts w:ascii="宋体" w:hAnsi="宋体" w:eastAsia="宋体" w:cs="宋体"/>
                <w:sz w:val="24"/>
                <w:szCs w:val="24"/>
              </w:rPr>
            </w:pPr>
            <w:r>
              <w:rPr>
                <w:rFonts w:hint="eastAsia" w:ascii="宋体" w:hAnsi="宋体" w:eastAsia="宋体" w:cs="宋体"/>
                <w:sz w:val="24"/>
                <w:szCs w:val="24"/>
              </w:rPr>
              <w:t>账    号：</w:t>
            </w:r>
            <w:r>
              <w:rPr>
                <w:rFonts w:ascii="宋体" w:hAnsi="宋体" w:eastAsia="宋体" w:cs="宋体"/>
                <w:sz w:val="24"/>
                <w:szCs w:val="24"/>
              </w:rPr>
              <w:t>78680188000360910</w:t>
            </w:r>
          </w:p>
        </w:tc>
      </w:tr>
      <w:tr w14:paraId="66CD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03" w:type="dxa"/>
            <w:vAlign w:val="center"/>
          </w:tcPr>
          <w:p w14:paraId="34964C9A">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931" w:type="dxa"/>
            <w:vAlign w:val="center"/>
          </w:tcPr>
          <w:p w14:paraId="20B47B00">
            <w:pPr>
              <w:spacing w:line="360" w:lineRule="auto"/>
              <w:jc w:val="center"/>
              <w:rPr>
                <w:rFonts w:ascii="宋体" w:hAnsi="宋体" w:eastAsia="宋体" w:cs="宋体"/>
                <w:sz w:val="24"/>
                <w:szCs w:val="24"/>
              </w:rPr>
            </w:pPr>
            <w:r>
              <w:rPr>
                <w:rFonts w:hint="eastAsia" w:ascii="宋体" w:hAnsi="宋体" w:eastAsia="宋体" w:cs="宋体"/>
                <w:sz w:val="24"/>
                <w:szCs w:val="24"/>
              </w:rPr>
              <w:t>31</w:t>
            </w:r>
          </w:p>
        </w:tc>
        <w:tc>
          <w:tcPr>
            <w:tcW w:w="7322" w:type="dxa"/>
            <w:vAlign w:val="center"/>
          </w:tcPr>
          <w:p w14:paraId="7765D0B0">
            <w:pPr>
              <w:spacing w:line="360" w:lineRule="auto"/>
              <w:rPr>
                <w:rFonts w:ascii="宋体" w:hAnsi="宋体" w:eastAsia="宋体" w:cs="宋体"/>
                <w:sz w:val="24"/>
                <w:szCs w:val="24"/>
              </w:rPr>
            </w:pPr>
            <w:r>
              <w:rPr>
                <w:rFonts w:hint="eastAsia" w:ascii="宋体" w:hAnsi="宋体" w:eastAsia="宋体" w:cs="宋体"/>
                <w:sz w:val="24"/>
                <w:szCs w:val="24"/>
              </w:rPr>
              <w:t>履约保证金:</w:t>
            </w:r>
          </w:p>
          <w:p w14:paraId="4E3E326E">
            <w:pPr>
              <w:spacing w:line="360" w:lineRule="auto"/>
              <w:rPr>
                <w:rFonts w:ascii="宋体" w:hAnsi="宋体" w:eastAsia="宋体" w:cs="宋体"/>
                <w:sz w:val="24"/>
                <w:szCs w:val="24"/>
              </w:rPr>
            </w:pPr>
            <w:r>
              <w:rPr>
                <w:rFonts w:ascii="Segoe UI Symbol" w:hAnsi="Segoe UI Symbol" w:eastAsia="宋体" w:cs="Segoe UI Symbol"/>
                <w:sz w:val="24"/>
                <w:szCs w:val="24"/>
              </w:rPr>
              <w:t>☑</w:t>
            </w:r>
            <w:r>
              <w:rPr>
                <w:rFonts w:hint="eastAsia" w:ascii="宋体" w:hAnsi="宋体" w:eastAsia="宋体" w:cs="宋体"/>
                <w:sz w:val="24"/>
                <w:szCs w:val="24"/>
              </w:rPr>
              <w:t xml:space="preserve"> 不要求提供</w:t>
            </w:r>
          </w:p>
          <w:p w14:paraId="6D9764FD">
            <w:pPr>
              <w:spacing w:line="360" w:lineRule="auto"/>
              <w:rPr>
                <w:rFonts w:ascii="宋体" w:hAnsi="宋体" w:eastAsia="宋体" w:cs="宋体"/>
                <w:sz w:val="24"/>
                <w:szCs w:val="24"/>
              </w:rPr>
            </w:pPr>
            <w:r>
              <w:rPr>
                <w:rFonts w:hint="eastAsia" w:ascii="宋体" w:hAnsi="宋体" w:eastAsia="宋体" w:cs="宋体"/>
                <w:sz w:val="24"/>
                <w:szCs w:val="24"/>
              </w:rPr>
              <w:t>□ 要求提供</w:t>
            </w:r>
            <w:r>
              <w:rPr>
                <w:rFonts w:hint="eastAsia" w:ascii="宋体" w:hAnsi="宋体" w:eastAsia="宋体" w:cs="宋体"/>
                <w:sz w:val="24"/>
                <w:szCs w:val="24"/>
                <w:shd w:val="clear" w:color="auto" w:fill="FFFFFF"/>
              </w:rPr>
              <w:t>。</w:t>
            </w:r>
          </w:p>
        </w:tc>
      </w:tr>
      <w:tr w14:paraId="7793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34C60D50">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931" w:type="dxa"/>
            <w:vAlign w:val="center"/>
          </w:tcPr>
          <w:p w14:paraId="4FB4CDA8">
            <w:pPr>
              <w:spacing w:line="360" w:lineRule="auto"/>
              <w:jc w:val="center"/>
              <w:rPr>
                <w:rFonts w:ascii="宋体" w:hAnsi="宋体" w:eastAsia="宋体" w:cs="宋体"/>
                <w:sz w:val="24"/>
                <w:szCs w:val="24"/>
              </w:rPr>
            </w:pPr>
            <w:r>
              <w:rPr>
                <w:rFonts w:hint="eastAsia" w:ascii="宋体" w:hAnsi="宋体" w:eastAsia="宋体" w:cs="宋体"/>
                <w:sz w:val="24"/>
                <w:szCs w:val="24"/>
              </w:rPr>
              <w:t>分包、转包</w:t>
            </w:r>
          </w:p>
        </w:tc>
        <w:tc>
          <w:tcPr>
            <w:tcW w:w="7322" w:type="dxa"/>
            <w:vAlign w:val="center"/>
          </w:tcPr>
          <w:p w14:paraId="290EB961">
            <w:pPr>
              <w:spacing w:line="360" w:lineRule="auto"/>
              <w:rPr>
                <w:rFonts w:ascii="宋体" w:hAnsi="宋体" w:eastAsia="宋体" w:cs="宋体"/>
                <w:sz w:val="24"/>
                <w:szCs w:val="24"/>
              </w:rPr>
            </w:pPr>
            <w:r>
              <w:rPr>
                <w:rFonts w:hint="eastAsia" w:ascii="宋体" w:hAnsi="宋体" w:eastAsia="宋体" w:cs="宋体"/>
                <w:sz w:val="24"/>
                <w:szCs w:val="24"/>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14:paraId="0275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03" w:type="dxa"/>
            <w:vAlign w:val="center"/>
          </w:tcPr>
          <w:p w14:paraId="6C28BB83">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931" w:type="dxa"/>
            <w:vAlign w:val="center"/>
          </w:tcPr>
          <w:p w14:paraId="44E8710E">
            <w:pPr>
              <w:spacing w:line="360" w:lineRule="auto"/>
              <w:jc w:val="center"/>
              <w:rPr>
                <w:rFonts w:ascii="宋体" w:hAnsi="宋体" w:eastAsia="宋体" w:cs="宋体"/>
                <w:sz w:val="24"/>
                <w:szCs w:val="24"/>
              </w:rPr>
            </w:pPr>
            <w:r>
              <w:rPr>
                <w:rFonts w:hint="eastAsia" w:ascii="宋体" w:hAnsi="宋体" w:eastAsia="宋体" w:cs="宋体"/>
                <w:sz w:val="24"/>
                <w:szCs w:val="24"/>
              </w:rPr>
              <w:t>现场</w:t>
            </w:r>
          </w:p>
          <w:p w14:paraId="17FC908A">
            <w:pPr>
              <w:spacing w:line="360" w:lineRule="auto"/>
              <w:jc w:val="center"/>
              <w:rPr>
                <w:rFonts w:ascii="宋体" w:hAnsi="宋体" w:eastAsia="宋体" w:cs="宋体"/>
                <w:sz w:val="24"/>
                <w:szCs w:val="24"/>
              </w:rPr>
            </w:pPr>
            <w:r>
              <w:rPr>
                <w:rFonts w:hint="eastAsia" w:ascii="宋体" w:hAnsi="宋体" w:eastAsia="宋体" w:cs="宋体"/>
                <w:sz w:val="24"/>
                <w:szCs w:val="24"/>
              </w:rPr>
              <w:t>踏勘</w:t>
            </w:r>
          </w:p>
        </w:tc>
        <w:tc>
          <w:tcPr>
            <w:tcW w:w="7322" w:type="dxa"/>
            <w:vAlign w:val="center"/>
          </w:tcPr>
          <w:p w14:paraId="2DC59F02">
            <w:pPr>
              <w:spacing w:line="360" w:lineRule="auto"/>
              <w:rPr>
                <w:rFonts w:ascii="宋体" w:hAnsi="宋体" w:eastAsia="宋体" w:cs="宋体"/>
                <w:sz w:val="24"/>
                <w:szCs w:val="24"/>
              </w:rPr>
            </w:pPr>
            <w:r>
              <w:rPr>
                <w:rFonts w:hint="eastAsia" w:ascii="宋体" w:hAnsi="宋体" w:eastAsia="宋体" w:cs="宋体"/>
                <w:sz w:val="24"/>
                <w:szCs w:val="24"/>
              </w:rPr>
              <w:t>本项目不组织踏勘</w:t>
            </w:r>
          </w:p>
        </w:tc>
      </w:tr>
      <w:tr w14:paraId="039D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6A7DC79B">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931" w:type="dxa"/>
            <w:vAlign w:val="center"/>
          </w:tcPr>
          <w:p w14:paraId="3DBE371E">
            <w:pPr>
              <w:spacing w:line="360" w:lineRule="auto"/>
              <w:jc w:val="center"/>
              <w:rPr>
                <w:rFonts w:ascii="宋体" w:hAnsi="宋体" w:eastAsia="宋体" w:cs="宋体"/>
                <w:sz w:val="24"/>
                <w:szCs w:val="24"/>
              </w:rPr>
            </w:pPr>
            <w:r>
              <w:rPr>
                <w:rFonts w:hint="eastAsia" w:ascii="宋体" w:hAnsi="宋体" w:eastAsia="宋体" w:cs="宋体"/>
                <w:sz w:val="24"/>
                <w:szCs w:val="24"/>
              </w:rPr>
              <w:t>同义</w:t>
            </w:r>
          </w:p>
          <w:p w14:paraId="774B5967">
            <w:pPr>
              <w:spacing w:line="360" w:lineRule="auto"/>
              <w:jc w:val="center"/>
              <w:rPr>
                <w:rFonts w:ascii="宋体" w:hAnsi="宋体" w:eastAsia="宋体" w:cs="宋体"/>
                <w:sz w:val="24"/>
                <w:szCs w:val="24"/>
              </w:rPr>
            </w:pPr>
            <w:r>
              <w:rPr>
                <w:rFonts w:hint="eastAsia" w:ascii="宋体" w:hAnsi="宋体" w:eastAsia="宋体" w:cs="宋体"/>
                <w:sz w:val="24"/>
                <w:szCs w:val="24"/>
              </w:rPr>
              <w:t>词语</w:t>
            </w:r>
          </w:p>
        </w:tc>
        <w:tc>
          <w:tcPr>
            <w:tcW w:w="7322" w:type="dxa"/>
            <w:vAlign w:val="center"/>
          </w:tcPr>
          <w:p w14:paraId="3C4DB947">
            <w:pPr>
              <w:spacing w:line="360" w:lineRule="auto"/>
              <w:rPr>
                <w:rFonts w:ascii="宋体" w:hAnsi="宋体" w:eastAsia="宋体" w:cs="宋体"/>
                <w:sz w:val="24"/>
                <w:szCs w:val="24"/>
              </w:rPr>
            </w:pPr>
            <w:r>
              <w:rPr>
                <w:rFonts w:hint="eastAsia" w:ascii="宋体" w:hAnsi="宋体" w:eastAsia="宋体" w:cs="宋体"/>
                <w:sz w:val="24"/>
                <w:szCs w:val="24"/>
              </w:rPr>
              <w:t>构成招标文件组成部分的各章节中出现的措辞“委托人”、“发包人”、和“投标人”、“承包人”，在招标投标阶段应当分别按“采购人”和“投标人”进行理解。</w:t>
            </w:r>
          </w:p>
        </w:tc>
      </w:tr>
      <w:tr w14:paraId="7A17F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03" w:type="dxa"/>
            <w:vAlign w:val="center"/>
          </w:tcPr>
          <w:p w14:paraId="3EADA39A">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931" w:type="dxa"/>
            <w:vAlign w:val="center"/>
          </w:tcPr>
          <w:p w14:paraId="51B89CB9">
            <w:pPr>
              <w:spacing w:line="360" w:lineRule="auto"/>
              <w:jc w:val="center"/>
              <w:rPr>
                <w:rFonts w:ascii="宋体" w:hAnsi="宋体" w:eastAsia="宋体" w:cs="宋体"/>
                <w:sz w:val="24"/>
                <w:szCs w:val="24"/>
              </w:rPr>
            </w:pPr>
            <w:r>
              <w:rPr>
                <w:rFonts w:hint="eastAsia" w:ascii="宋体" w:hAnsi="宋体" w:eastAsia="宋体" w:cs="宋体"/>
                <w:sz w:val="24"/>
                <w:szCs w:val="24"/>
              </w:rPr>
              <w:t>信用记录查询说明</w:t>
            </w:r>
          </w:p>
        </w:tc>
        <w:tc>
          <w:tcPr>
            <w:tcW w:w="7322" w:type="dxa"/>
            <w:vAlign w:val="center"/>
          </w:tcPr>
          <w:p w14:paraId="3C60980E">
            <w:pPr>
              <w:pStyle w:val="17"/>
              <w:spacing w:line="360" w:lineRule="auto"/>
              <w:rPr>
                <w:rFonts w:hAnsi="宋体" w:cs="宋体"/>
                <w:szCs w:val="24"/>
              </w:rPr>
            </w:pPr>
            <w:r>
              <w:rPr>
                <w:rFonts w:hint="eastAsia" w:hAnsi="宋体" w:cs="宋体"/>
                <w:szCs w:val="24"/>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14:paraId="02E58BF9">
            <w:pPr>
              <w:pStyle w:val="17"/>
              <w:spacing w:line="360" w:lineRule="auto"/>
              <w:rPr>
                <w:rFonts w:hAnsi="宋体" w:cs="宋体"/>
                <w:szCs w:val="24"/>
              </w:rPr>
            </w:pPr>
            <w:r>
              <w:rPr>
                <w:rFonts w:hint="eastAsia" w:hAnsi="宋体" w:cs="宋体"/>
                <w:szCs w:val="24"/>
              </w:rPr>
              <w:t>2.查询截止时间：投标截止时间后2小时内网站查询，若查询结果不符合要求，按无效投标处理。</w:t>
            </w:r>
          </w:p>
          <w:p w14:paraId="08A47971">
            <w:pPr>
              <w:pStyle w:val="17"/>
              <w:spacing w:line="360" w:lineRule="auto"/>
              <w:rPr>
                <w:rFonts w:hAnsi="宋体" w:cs="宋体"/>
                <w:szCs w:val="24"/>
              </w:rPr>
            </w:pPr>
            <w:r>
              <w:rPr>
                <w:rFonts w:hint="eastAsia" w:hAnsi="宋体" w:cs="宋体"/>
                <w:szCs w:val="24"/>
              </w:rPr>
              <w:t>3.在本招标文件规定的查询时间之后，网站信息发生的任何变更均不再作为评审依据。</w:t>
            </w:r>
          </w:p>
          <w:p w14:paraId="31192B5E">
            <w:pPr>
              <w:pStyle w:val="17"/>
              <w:spacing w:line="360" w:lineRule="auto"/>
              <w:rPr>
                <w:rFonts w:hAnsi="宋体" w:cs="宋体"/>
                <w:szCs w:val="24"/>
              </w:rPr>
            </w:pPr>
            <w:r>
              <w:rPr>
                <w:rFonts w:hint="eastAsia" w:hAnsi="宋体" w:cs="宋体"/>
                <w:szCs w:val="24"/>
              </w:rPr>
              <w:t>4.投标人自行提供的与网站信息不一致的其他证明材料亦不作为资格审查依据。</w:t>
            </w:r>
          </w:p>
        </w:tc>
      </w:tr>
      <w:tr w14:paraId="1994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02D2EFB4">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931" w:type="dxa"/>
            <w:vAlign w:val="center"/>
          </w:tcPr>
          <w:p w14:paraId="42B2593B">
            <w:pPr>
              <w:pStyle w:val="17"/>
              <w:spacing w:line="360" w:lineRule="auto"/>
              <w:jc w:val="center"/>
              <w:rPr>
                <w:rFonts w:hAnsi="宋体" w:cs="宋体"/>
                <w:szCs w:val="24"/>
              </w:rPr>
            </w:pPr>
            <w:r>
              <w:rPr>
                <w:rFonts w:hint="eastAsia" w:hAnsi="宋体" w:cs="宋体"/>
                <w:szCs w:val="24"/>
              </w:rPr>
              <w:t>西安市公共资源交易中心电子化政府采购系统技术支持（软件开发商）</w:t>
            </w:r>
          </w:p>
        </w:tc>
        <w:tc>
          <w:tcPr>
            <w:tcW w:w="7322" w:type="dxa"/>
            <w:vAlign w:val="center"/>
          </w:tcPr>
          <w:p w14:paraId="1B87A1CB">
            <w:pPr>
              <w:pStyle w:val="17"/>
              <w:spacing w:line="360" w:lineRule="auto"/>
              <w:rPr>
                <w:rFonts w:hAnsi="宋体" w:cs="宋体"/>
                <w:szCs w:val="24"/>
              </w:rPr>
            </w:pPr>
            <w:r>
              <w:rPr>
                <w:rFonts w:hint="eastAsia" w:hAnsi="宋体" w:cs="宋体"/>
                <w:szCs w:val="24"/>
              </w:rPr>
              <w:t>国泰新点软件股份有限公司</w:t>
            </w:r>
          </w:p>
          <w:p w14:paraId="2DA8C3C7">
            <w:pPr>
              <w:pStyle w:val="17"/>
              <w:spacing w:line="360" w:lineRule="auto"/>
              <w:rPr>
                <w:rFonts w:hAnsi="宋体" w:cs="宋体"/>
                <w:szCs w:val="24"/>
              </w:rPr>
            </w:pPr>
            <w:r>
              <w:rPr>
                <w:rFonts w:hint="eastAsia" w:hAnsi="宋体" w:cs="宋体"/>
                <w:szCs w:val="24"/>
              </w:rPr>
              <w:t>1．技术支持热线：400-998-0000/400-928-0095</w:t>
            </w:r>
          </w:p>
          <w:p w14:paraId="7D5D9C31">
            <w:pPr>
              <w:pStyle w:val="17"/>
              <w:spacing w:line="360" w:lineRule="auto"/>
              <w:rPr>
                <w:rFonts w:hAnsi="宋体" w:cs="宋体"/>
                <w:szCs w:val="24"/>
              </w:rPr>
            </w:pPr>
            <w:r>
              <w:rPr>
                <w:rFonts w:hint="eastAsia" w:hAnsi="宋体" w:cs="宋体"/>
                <w:szCs w:val="24"/>
              </w:rPr>
              <w:t>2．驻场技术人员：029-86510166/86510167转80310</w:t>
            </w:r>
          </w:p>
        </w:tc>
      </w:tr>
      <w:tr w14:paraId="261F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1079EE0B">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931" w:type="dxa"/>
            <w:vAlign w:val="center"/>
          </w:tcPr>
          <w:p w14:paraId="7D4EEFA2">
            <w:pPr>
              <w:pStyle w:val="17"/>
              <w:spacing w:line="360" w:lineRule="auto"/>
              <w:jc w:val="center"/>
              <w:rPr>
                <w:rFonts w:hAnsi="宋体" w:cs="宋体"/>
                <w:szCs w:val="24"/>
              </w:rPr>
            </w:pPr>
          </w:p>
          <w:p w14:paraId="408DEA89">
            <w:pPr>
              <w:pStyle w:val="17"/>
              <w:spacing w:line="360" w:lineRule="auto"/>
              <w:jc w:val="center"/>
              <w:rPr>
                <w:rFonts w:hAnsi="宋体" w:cs="宋体"/>
                <w:szCs w:val="24"/>
              </w:rPr>
            </w:pPr>
          </w:p>
          <w:p w14:paraId="401F669D">
            <w:pPr>
              <w:pStyle w:val="17"/>
              <w:spacing w:line="360" w:lineRule="auto"/>
              <w:jc w:val="center"/>
              <w:rPr>
                <w:rFonts w:hAnsi="宋体" w:cs="宋体"/>
                <w:szCs w:val="24"/>
              </w:rPr>
            </w:pPr>
            <w:r>
              <w:rPr>
                <w:rFonts w:hint="eastAsia" w:hAnsi="宋体" w:cs="宋体"/>
                <w:szCs w:val="24"/>
              </w:rPr>
              <w:t>供应商注意事项</w:t>
            </w:r>
          </w:p>
          <w:p w14:paraId="705BD832">
            <w:pPr>
              <w:pStyle w:val="17"/>
              <w:spacing w:line="360" w:lineRule="auto"/>
              <w:jc w:val="center"/>
              <w:rPr>
                <w:rFonts w:hAnsi="宋体" w:cs="宋体"/>
                <w:szCs w:val="24"/>
              </w:rPr>
            </w:pPr>
          </w:p>
        </w:tc>
        <w:tc>
          <w:tcPr>
            <w:tcW w:w="7322" w:type="dxa"/>
            <w:vAlign w:val="center"/>
          </w:tcPr>
          <w:p w14:paraId="59701B30">
            <w:pPr>
              <w:pStyle w:val="17"/>
              <w:spacing w:line="360" w:lineRule="auto"/>
              <w:rPr>
                <w:rFonts w:hAnsi="宋体" w:cs="宋体"/>
                <w:szCs w:val="24"/>
              </w:rPr>
            </w:pPr>
            <w:r>
              <w:rPr>
                <w:rFonts w:hint="eastAsia" w:hAnsi="宋体" w:cs="宋体"/>
                <w:szCs w:val="24"/>
              </w:rPr>
              <w:t>（一）供应商投标流程</w:t>
            </w:r>
          </w:p>
          <w:p w14:paraId="57330DF7">
            <w:pPr>
              <w:pStyle w:val="17"/>
              <w:spacing w:line="360" w:lineRule="auto"/>
              <w:rPr>
                <w:rFonts w:hAnsi="宋体" w:cs="宋体"/>
                <w:szCs w:val="24"/>
              </w:rPr>
            </w:pPr>
            <w:r>
              <w:rPr>
                <w:rFonts w:hint="eastAsia" w:hAnsi="宋体" w:cs="宋体"/>
                <w:szCs w:val="24"/>
              </w:rPr>
              <w:t>使用电子交易系统的采购项目（即线上项目），将同时提供WORD\PDF格式（仅用于预览）和SXSZF格式（用于制作电子投标文件）两个版本，文件内容一致。</w:t>
            </w:r>
          </w:p>
          <w:p w14:paraId="561C0804">
            <w:pPr>
              <w:pStyle w:val="17"/>
              <w:spacing w:line="360" w:lineRule="auto"/>
              <w:rPr>
                <w:rFonts w:hAnsi="宋体" w:cs="宋体"/>
                <w:szCs w:val="24"/>
              </w:rPr>
            </w:pPr>
            <w:r>
              <w:rPr>
                <w:rFonts w:hint="eastAsia" w:hAnsi="宋体" w:cs="宋体"/>
                <w:szCs w:val="24"/>
              </w:rPr>
              <w:t>1．预览采购文件：打开西安市公共资源交易平台〖首页·〉交易大厅·〉政府采购〗栏目，下载和阅读本项目采购文件的预览版本（WORD\PDF格式）；</w:t>
            </w:r>
          </w:p>
          <w:p w14:paraId="0C4EB8D2">
            <w:pPr>
              <w:pStyle w:val="17"/>
              <w:spacing w:line="360" w:lineRule="auto"/>
              <w:rPr>
                <w:rFonts w:hAnsi="宋体" w:cs="宋体"/>
                <w:szCs w:val="24"/>
              </w:rPr>
            </w:pPr>
            <w:r>
              <w:rPr>
                <w:rFonts w:hint="eastAsia" w:hAnsi="宋体" w:cs="宋体"/>
                <w:szCs w:val="24"/>
              </w:rPr>
              <w:t>2．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hAnsi="宋体" w:cs="宋体"/>
                <w:b/>
                <w:bCs/>
                <w:szCs w:val="24"/>
              </w:rPr>
              <w:t>请务必在采购文件获取期限内及时下载电子招标文件并做好备份，逾期无法再下载！</w:t>
            </w:r>
          </w:p>
          <w:p w14:paraId="23053721">
            <w:pPr>
              <w:pStyle w:val="17"/>
              <w:spacing w:line="360" w:lineRule="auto"/>
              <w:rPr>
                <w:rFonts w:hAnsi="宋体" w:cs="宋体"/>
                <w:szCs w:val="24"/>
              </w:rPr>
            </w:pPr>
            <w:r>
              <w:rPr>
                <w:rFonts w:hint="eastAsia" w:hAnsi="宋体" w:cs="宋体"/>
                <w:szCs w:val="24"/>
              </w:rPr>
              <w:t>3．制作电子投标文件：需要使用专用制作软件“新点投标文件制作软件（陕西公共资源）”进行编制，编制完成后使用CA锁对电子投标文件进行签章、加密。详见本章中的“投标文件”相关内容。</w:t>
            </w:r>
          </w:p>
          <w:p w14:paraId="672DFA06">
            <w:pPr>
              <w:pStyle w:val="17"/>
              <w:spacing w:line="360" w:lineRule="auto"/>
              <w:rPr>
                <w:rFonts w:hAnsi="宋体" w:cs="宋体"/>
                <w:szCs w:val="24"/>
              </w:rPr>
            </w:pPr>
            <w:r>
              <w:rPr>
                <w:rFonts w:hint="eastAsia" w:hAnsi="宋体" w:cs="宋体"/>
                <w:szCs w:val="24"/>
              </w:rPr>
              <w:t>4．提交电子投标文件：在提交投标文件截止时间前及时提交加密后电子投标文件，逾期提交的，系统将会拒收；</w:t>
            </w:r>
          </w:p>
          <w:p w14:paraId="1BC8C25D">
            <w:pPr>
              <w:pStyle w:val="17"/>
              <w:spacing w:line="360" w:lineRule="auto"/>
              <w:rPr>
                <w:rFonts w:hAnsi="宋体" w:cs="宋体"/>
                <w:szCs w:val="24"/>
              </w:rPr>
            </w:pPr>
            <w:r>
              <w:rPr>
                <w:rFonts w:hint="eastAsia" w:hAnsi="宋体" w:cs="宋体"/>
                <w:szCs w:val="24"/>
              </w:rPr>
              <w:t>5．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7BCD2D19">
            <w:pPr>
              <w:pStyle w:val="17"/>
              <w:spacing w:line="360" w:lineRule="auto"/>
              <w:rPr>
                <w:rFonts w:hAnsi="宋体" w:cs="宋体"/>
                <w:szCs w:val="24"/>
              </w:rPr>
            </w:pPr>
            <w:r>
              <w:rPr>
                <w:rFonts w:hint="eastAsia" w:hAnsi="宋体" w:cs="宋体"/>
                <w:szCs w:val="24"/>
              </w:rPr>
              <w:t>6．等待专家评审：评审期间，可能需要对评审专家提出的问题进行澄清或答复。在主持人宣布评审结束前，供应商请勿擅自离席，否则由此造成的不利后果，由供应商自行承担。</w:t>
            </w:r>
          </w:p>
          <w:p w14:paraId="24174740">
            <w:pPr>
              <w:pStyle w:val="17"/>
              <w:spacing w:line="360" w:lineRule="auto"/>
              <w:rPr>
                <w:rFonts w:hAnsi="宋体" w:cs="宋体"/>
                <w:szCs w:val="24"/>
              </w:rPr>
            </w:pPr>
            <w:r>
              <w:rPr>
                <w:rFonts w:hint="eastAsia" w:hAnsi="宋体" w:cs="宋体"/>
                <w:szCs w:val="24"/>
              </w:rPr>
              <w:t>7．中标供应商注册：按照陕西省政府采购监管部门的要求，采购代理机构在发布中标公告前，应由中标供应商在陕西省政府采购网上完成注册。</w:t>
            </w:r>
          </w:p>
        </w:tc>
      </w:tr>
      <w:tr w14:paraId="77CC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8C53DF8">
            <w:pPr>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931" w:type="dxa"/>
            <w:vAlign w:val="center"/>
          </w:tcPr>
          <w:p w14:paraId="34066030">
            <w:pPr>
              <w:pStyle w:val="17"/>
              <w:spacing w:line="360" w:lineRule="auto"/>
              <w:jc w:val="center"/>
              <w:rPr>
                <w:rFonts w:hAnsi="宋体" w:cs="宋体"/>
                <w:szCs w:val="24"/>
              </w:rPr>
            </w:pPr>
            <w:r>
              <w:rPr>
                <w:rFonts w:hint="eastAsia" w:hAnsi="宋体" w:cs="宋体"/>
                <w:szCs w:val="24"/>
              </w:rPr>
              <w:t>其他</w:t>
            </w:r>
          </w:p>
        </w:tc>
        <w:tc>
          <w:tcPr>
            <w:tcW w:w="7322" w:type="dxa"/>
            <w:vAlign w:val="center"/>
          </w:tcPr>
          <w:p w14:paraId="44D4403D">
            <w:pPr>
              <w:pStyle w:val="17"/>
              <w:spacing w:line="360" w:lineRule="auto"/>
              <w:rPr>
                <w:rFonts w:hAnsi="宋体" w:cs="宋体"/>
                <w:szCs w:val="24"/>
              </w:rPr>
            </w:pPr>
            <w:r>
              <w:rPr>
                <w:rFonts w:hint="eastAsia" w:hAnsi="宋体" w:cs="宋体"/>
                <w:szCs w:val="24"/>
              </w:rPr>
              <w:t>1.本项目所属行业：</w:t>
            </w:r>
            <w:r>
              <w:rPr>
                <w:rFonts w:hint="eastAsia" w:hAnsi="宋体" w:cs="宋体"/>
                <w:b/>
                <w:szCs w:val="24"/>
              </w:rPr>
              <w:t>软件和信息技术服务业</w:t>
            </w:r>
          </w:p>
          <w:p w14:paraId="306D884E">
            <w:pPr>
              <w:spacing w:line="360" w:lineRule="auto"/>
              <w:rPr>
                <w:rFonts w:ascii="宋体" w:hAnsi="宋体" w:eastAsia="宋体" w:cs="宋体"/>
                <w:sz w:val="24"/>
                <w:szCs w:val="24"/>
              </w:rPr>
            </w:pPr>
            <w:r>
              <w:rPr>
                <w:rFonts w:hint="eastAsia" w:ascii="宋体" w:hAnsi="宋体" w:eastAsia="宋体" w:cs="宋体"/>
                <w:sz w:val="24"/>
                <w:szCs w:val="24"/>
              </w:rPr>
              <w:t>2.按照西安市财政局《关于促进政府采购公平竞争优化营商环境的通知》（市财函〔2021) 431号）规定：投标人免费获取招标文件后，如不参与投标，应在递交投标文件截止时间前，以书面形式（签字盖章后发回代理机构邮箱sxzyzbgs@163.com）（见附件9）告知招标代理机构。否则，招标代理机构可以向财政部门反映情况并提供相应的佐证。投标人一年内累计出现三次该情形，将被监管部门记录为失信行为。</w:t>
            </w:r>
          </w:p>
        </w:tc>
      </w:tr>
    </w:tbl>
    <w:p w14:paraId="1DE0EDFB">
      <w:pPr>
        <w:rPr>
          <w:rFonts w:ascii="宋体" w:hAnsi="宋体" w:eastAsia="宋体"/>
          <w:b/>
          <w:sz w:val="28"/>
          <w:szCs w:val="28"/>
        </w:rPr>
      </w:pPr>
    </w:p>
    <w:p w14:paraId="32E4ADF5">
      <w:pPr>
        <w:rPr>
          <w:rFonts w:ascii="宋体" w:hAnsi="宋体" w:eastAsia="宋体"/>
          <w:b/>
          <w:sz w:val="28"/>
          <w:szCs w:val="28"/>
        </w:rPr>
      </w:pPr>
    </w:p>
    <w:p w14:paraId="51E680FF">
      <w:pPr>
        <w:rPr>
          <w:rFonts w:ascii="宋体" w:hAnsi="宋体" w:eastAsia="宋体"/>
          <w:b/>
          <w:sz w:val="28"/>
          <w:szCs w:val="28"/>
        </w:rPr>
      </w:pPr>
    </w:p>
    <w:p w14:paraId="27FE6318">
      <w:pPr>
        <w:rPr>
          <w:rFonts w:ascii="宋体" w:hAnsi="宋体" w:eastAsia="宋体"/>
          <w:b/>
          <w:sz w:val="28"/>
          <w:szCs w:val="28"/>
        </w:rPr>
      </w:pPr>
    </w:p>
    <w:p w14:paraId="43BAC251">
      <w:pPr>
        <w:rPr>
          <w:rFonts w:ascii="宋体" w:hAnsi="宋体" w:eastAsia="宋体"/>
          <w:b/>
          <w:sz w:val="28"/>
          <w:szCs w:val="28"/>
        </w:rPr>
      </w:pPr>
    </w:p>
    <w:p w14:paraId="045165C0">
      <w:pPr>
        <w:rPr>
          <w:rFonts w:ascii="宋体" w:hAnsi="宋体" w:eastAsia="宋体"/>
          <w:b/>
          <w:sz w:val="28"/>
          <w:szCs w:val="28"/>
        </w:rPr>
      </w:pPr>
    </w:p>
    <w:p w14:paraId="783ACA9A">
      <w:pPr>
        <w:rPr>
          <w:rFonts w:ascii="宋体" w:hAnsi="宋体" w:eastAsia="宋体"/>
          <w:b/>
          <w:sz w:val="28"/>
          <w:szCs w:val="28"/>
        </w:rPr>
      </w:pPr>
    </w:p>
    <w:p w14:paraId="6E28587F">
      <w:pPr>
        <w:rPr>
          <w:rFonts w:ascii="宋体" w:hAnsi="宋体" w:eastAsia="宋体"/>
          <w:b/>
          <w:sz w:val="28"/>
          <w:szCs w:val="28"/>
        </w:rPr>
      </w:pPr>
    </w:p>
    <w:p w14:paraId="25EB6812">
      <w:pPr>
        <w:rPr>
          <w:rFonts w:ascii="宋体" w:hAnsi="宋体" w:eastAsia="宋体"/>
          <w:b/>
          <w:sz w:val="28"/>
          <w:szCs w:val="28"/>
        </w:rPr>
      </w:pPr>
    </w:p>
    <w:p w14:paraId="75CE6CFB">
      <w:pPr>
        <w:rPr>
          <w:rFonts w:ascii="宋体" w:hAnsi="宋体" w:eastAsia="宋体"/>
          <w:b/>
          <w:sz w:val="28"/>
          <w:szCs w:val="28"/>
        </w:rPr>
      </w:pPr>
    </w:p>
    <w:p w14:paraId="797FBEFD">
      <w:pPr>
        <w:rPr>
          <w:rFonts w:ascii="宋体" w:hAnsi="宋体" w:eastAsia="宋体"/>
          <w:b/>
          <w:sz w:val="28"/>
          <w:szCs w:val="28"/>
        </w:rPr>
      </w:pPr>
    </w:p>
    <w:p w14:paraId="0140F414">
      <w:pPr>
        <w:rPr>
          <w:rFonts w:ascii="宋体" w:hAnsi="宋体" w:eastAsia="宋体"/>
          <w:b/>
          <w:sz w:val="28"/>
          <w:szCs w:val="28"/>
        </w:rPr>
      </w:pPr>
    </w:p>
    <w:p w14:paraId="75AD546C">
      <w:pPr>
        <w:rPr>
          <w:rFonts w:ascii="宋体" w:hAnsi="宋体" w:eastAsia="宋体"/>
          <w:b/>
          <w:sz w:val="28"/>
          <w:szCs w:val="28"/>
        </w:rPr>
      </w:pPr>
    </w:p>
    <w:p w14:paraId="5C7ED351">
      <w:pPr>
        <w:rPr>
          <w:rFonts w:ascii="宋体" w:hAnsi="宋体" w:eastAsia="宋体"/>
          <w:b/>
          <w:sz w:val="28"/>
          <w:szCs w:val="28"/>
        </w:rPr>
      </w:pPr>
    </w:p>
    <w:p w14:paraId="633DF4E8">
      <w:pPr>
        <w:rPr>
          <w:rFonts w:ascii="宋体" w:hAnsi="宋体" w:eastAsia="宋体"/>
          <w:b/>
          <w:sz w:val="28"/>
          <w:szCs w:val="28"/>
        </w:rPr>
      </w:pPr>
    </w:p>
    <w:p w14:paraId="3ED66A05">
      <w:pPr>
        <w:rPr>
          <w:rFonts w:ascii="宋体" w:hAnsi="宋体" w:eastAsia="宋体"/>
          <w:b/>
          <w:sz w:val="28"/>
          <w:szCs w:val="28"/>
        </w:rPr>
      </w:pPr>
    </w:p>
    <w:p w14:paraId="1044F02D">
      <w:pPr>
        <w:rPr>
          <w:rFonts w:ascii="宋体" w:hAnsi="宋体" w:eastAsia="宋体"/>
          <w:b/>
          <w:sz w:val="28"/>
          <w:szCs w:val="28"/>
        </w:rPr>
      </w:pPr>
    </w:p>
    <w:p w14:paraId="5948F515">
      <w:pPr>
        <w:pStyle w:val="4"/>
        <w:spacing w:before="0" w:after="0" w:line="240" w:lineRule="auto"/>
        <w:jc w:val="center"/>
        <w:rPr>
          <w:rFonts w:ascii="宋体" w:hAnsi="宋体" w:eastAsia="宋体"/>
          <w:sz w:val="30"/>
          <w:szCs w:val="30"/>
        </w:rPr>
      </w:pPr>
      <w:bookmarkStart w:id="8" w:name="_Toc173741615"/>
      <w:bookmarkStart w:id="56" w:name="_GoBack"/>
      <w:bookmarkEnd w:id="56"/>
      <w:r>
        <w:rPr>
          <w:rFonts w:hint="eastAsia" w:ascii="宋体" w:hAnsi="宋体" w:eastAsia="宋体"/>
          <w:sz w:val="30"/>
          <w:szCs w:val="30"/>
        </w:rPr>
        <w:t>一、总  则</w:t>
      </w:r>
      <w:bookmarkEnd w:id="8"/>
    </w:p>
    <w:p w14:paraId="07F17EC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1.资金来源</w:t>
      </w:r>
    </w:p>
    <w:p w14:paraId="4038D7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1.1本次公开招标所签合同使用财政资金支付，资金已落实到位。</w:t>
      </w:r>
    </w:p>
    <w:p w14:paraId="745719B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2.招标代理机构及合格的投标人</w:t>
      </w:r>
    </w:p>
    <w:p w14:paraId="6EA90F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2.1招标代理机构</w:t>
      </w:r>
    </w:p>
    <w:p w14:paraId="7C740B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实施本次招标的招标代理机构为陕西正翼项目管理咨询有限公司。</w:t>
      </w:r>
    </w:p>
    <w:p w14:paraId="3AC6331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2.2合格的投标人：</w:t>
      </w:r>
    </w:p>
    <w:p w14:paraId="79E6E62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2.2.1投标人应具备的资格条件：见投标人须知前附表。</w:t>
      </w:r>
    </w:p>
    <w:p w14:paraId="24C29A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2.2.2投标人不得存在下列情形之一：</w:t>
      </w:r>
    </w:p>
    <w:p w14:paraId="2CDE54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2.2.2.1为采购人不具有独立法人资格的附属机构（单位）； </w:t>
      </w:r>
    </w:p>
    <w:p w14:paraId="5F3932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2.2.2.2为本项目前期准备提供设计或咨询服务的；</w:t>
      </w:r>
    </w:p>
    <w:p w14:paraId="4FA399D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2.2.2.3为本项目提供监理服务的；</w:t>
      </w:r>
    </w:p>
    <w:p w14:paraId="267434F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2.2.2.4与本项目采购代理机构同为一个法定代表人的；</w:t>
      </w:r>
    </w:p>
    <w:p w14:paraId="1EBCD1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2.2.2.5被责令停业的；</w:t>
      </w:r>
    </w:p>
    <w:p w14:paraId="64C70A7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2.2.2.6被暂停或取消投标资格的；</w:t>
      </w:r>
    </w:p>
    <w:p w14:paraId="0BF577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2.2.2.7财产被接管或冻结的；</w:t>
      </w:r>
    </w:p>
    <w:p w14:paraId="77AF2F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2.2.2.8在最近三年内有骗取中标或严重违约或重大质量问题的；</w:t>
      </w:r>
    </w:p>
    <w:p w14:paraId="4484D49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2.2.2.9与采购人存在利害关系可能影响招标公正性的法人、其他组织或者个人；</w:t>
      </w:r>
    </w:p>
    <w:p w14:paraId="09C3440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2.2.2.10单位负责人为同一人或者存在控股、管理关系的不同单位，不得参加同一项目投标或者未划分标段的同一招标项目投标。</w:t>
      </w:r>
    </w:p>
    <w:p w14:paraId="2ECBE8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2.2.2.11受到刑事处罚，或者受到责令停产停业、在一至三年内禁止参加政府采购活动、暂扣或者吊销许可证、暂扣或者吊销执照等情形之一的行政处罚，或者存在财政部门认定的其他重大违法记录；</w:t>
      </w:r>
    </w:p>
    <w:p w14:paraId="381B546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2.2.2.12两家以上的投标人不得在同一合同项下的采购项目中，同时委托同一个自然人、同一家庭的人员、同一单位的人员作为其代理人，否则，其投标文件作为无效处理；</w:t>
      </w:r>
    </w:p>
    <w:p w14:paraId="1EFB0F8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2.2.2.13法律法规及相关行政规范性文件规定的其他情形。</w:t>
      </w:r>
    </w:p>
    <w:p w14:paraId="294F9F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2.2.3关联企业投标限制</w:t>
      </w:r>
    </w:p>
    <w:p w14:paraId="38E05B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2.2.3.1本招标文件所称关联企业是指存在关联关系的企业。</w:t>
      </w:r>
    </w:p>
    <w:p w14:paraId="19D92EB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2.2.3.2关联企业中，同一个法定代表人的两个及两个以上法人，母公司、全资子公司及其控股公司，都不得参加同一采购项目投标。一经发现，将导致投标同时被拒绝。</w:t>
      </w:r>
    </w:p>
    <w:p w14:paraId="6106146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2.2.4关系企业投标限制</w:t>
      </w:r>
    </w:p>
    <w:p w14:paraId="272F44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总公司、分公司不能以不同的投标人身份参加同一采购项目投标。</w:t>
      </w:r>
    </w:p>
    <w:p w14:paraId="27B244E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14:paraId="28CEA4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14:paraId="1429E7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14:paraId="70F9CEF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2.4投标费用自理。不论投标的结果如何，投标人均应自行承担所有与参加投标有关的费用。</w:t>
      </w:r>
    </w:p>
    <w:p w14:paraId="37428F2E">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3.投标产品的合格性和合法性</w:t>
      </w:r>
    </w:p>
    <w:p w14:paraId="3400F5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3.1投标产品应满足招标文件的要求并应符合国家法律法规、行业管理部门要求的其他强制性标准。</w:t>
      </w:r>
    </w:p>
    <w:p w14:paraId="7F998AB1">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4.投标文件内容的真实性</w:t>
      </w:r>
    </w:p>
    <w:p w14:paraId="0EB4D8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14:paraId="6635274B">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5.招标过程的监督和管理</w:t>
      </w:r>
    </w:p>
    <w:p w14:paraId="22798A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5.1同级政府采购监管管理部门和有关部门依法履行对招标过程的监督管理职责。</w:t>
      </w:r>
    </w:p>
    <w:p w14:paraId="41695A27">
      <w:pPr>
        <w:spacing w:line="360" w:lineRule="auto"/>
        <w:ind w:firstLine="480" w:firstLineChars="200"/>
        <w:rPr>
          <w:rFonts w:ascii="宋体" w:hAnsi="宋体" w:eastAsia="宋体" w:cs="宋体"/>
          <w:sz w:val="24"/>
          <w:szCs w:val="24"/>
        </w:rPr>
      </w:pPr>
    </w:p>
    <w:p w14:paraId="7F6BB9C8">
      <w:pPr>
        <w:pStyle w:val="4"/>
        <w:spacing w:before="0" w:after="0" w:line="360" w:lineRule="auto"/>
        <w:jc w:val="center"/>
        <w:rPr>
          <w:rFonts w:ascii="宋体" w:hAnsi="宋体" w:eastAsia="宋体"/>
          <w:sz w:val="30"/>
          <w:szCs w:val="30"/>
        </w:rPr>
      </w:pPr>
      <w:bookmarkStart w:id="9" w:name="_Toc173741616"/>
      <w:r>
        <w:rPr>
          <w:rFonts w:hint="eastAsia" w:ascii="宋体" w:hAnsi="宋体" w:eastAsia="宋体"/>
          <w:sz w:val="30"/>
          <w:szCs w:val="30"/>
        </w:rPr>
        <w:t>二、</w:t>
      </w:r>
      <w:r>
        <w:rPr>
          <w:rFonts w:ascii="宋体" w:hAnsi="宋体" w:eastAsia="宋体"/>
          <w:sz w:val="30"/>
          <w:szCs w:val="30"/>
        </w:rPr>
        <w:t>招标文件</w:t>
      </w:r>
      <w:bookmarkEnd w:id="9"/>
    </w:p>
    <w:p w14:paraId="15AF1BE1">
      <w:pPr>
        <w:spacing w:line="360" w:lineRule="auto"/>
        <w:ind w:firstLine="482" w:firstLineChars="200"/>
        <w:rPr>
          <w:rFonts w:ascii="宋体" w:hAnsi="宋体" w:eastAsia="宋体"/>
          <w:b/>
          <w:sz w:val="24"/>
          <w:szCs w:val="24"/>
        </w:rPr>
      </w:pPr>
      <w:r>
        <w:rPr>
          <w:rFonts w:ascii="宋体" w:hAnsi="宋体" w:eastAsia="宋体"/>
          <w:b/>
          <w:sz w:val="24"/>
          <w:szCs w:val="24"/>
        </w:rPr>
        <w:t>6.招标文件构成</w:t>
      </w:r>
    </w:p>
    <w:p w14:paraId="7FC83C47">
      <w:pPr>
        <w:spacing w:line="360" w:lineRule="auto"/>
        <w:ind w:firstLine="480" w:firstLineChars="200"/>
        <w:rPr>
          <w:rFonts w:ascii="宋体" w:hAnsi="宋体" w:eastAsia="宋体"/>
          <w:sz w:val="24"/>
          <w:szCs w:val="24"/>
        </w:rPr>
      </w:pPr>
      <w:r>
        <w:rPr>
          <w:rFonts w:ascii="宋体" w:hAnsi="宋体" w:eastAsia="宋体"/>
          <w:sz w:val="24"/>
          <w:szCs w:val="24"/>
        </w:rPr>
        <w:t>6.1招标文件由招标文件总目录所列内容组成。</w:t>
      </w:r>
    </w:p>
    <w:p w14:paraId="68FA93A7">
      <w:pPr>
        <w:spacing w:line="360" w:lineRule="auto"/>
        <w:ind w:firstLine="480" w:firstLineChars="200"/>
        <w:rPr>
          <w:rFonts w:ascii="宋体" w:hAnsi="宋体" w:eastAsia="宋体"/>
          <w:sz w:val="24"/>
          <w:szCs w:val="24"/>
        </w:rPr>
      </w:pPr>
      <w:r>
        <w:rPr>
          <w:rFonts w:ascii="宋体" w:hAnsi="宋体" w:eastAsia="宋体"/>
          <w:sz w:val="24"/>
          <w:szCs w:val="24"/>
        </w:rPr>
        <w:t>6.2投标人应认真阅读招标文件中所有的事项、格式、条款和规范等要求。未按招标文件要求提供的投标文件和资料可能导致投标被拒绝。</w:t>
      </w:r>
    </w:p>
    <w:p w14:paraId="7850D337">
      <w:pPr>
        <w:spacing w:line="360" w:lineRule="auto"/>
        <w:ind w:firstLine="480" w:firstLineChars="200"/>
        <w:rPr>
          <w:rFonts w:ascii="宋体" w:hAnsi="宋体" w:eastAsia="宋体"/>
          <w:sz w:val="24"/>
          <w:szCs w:val="24"/>
        </w:rPr>
      </w:pPr>
      <w:r>
        <w:rPr>
          <w:rFonts w:ascii="宋体" w:hAnsi="宋体" w:eastAsia="宋体"/>
          <w:sz w:val="24"/>
          <w:szCs w:val="24"/>
        </w:rPr>
        <w:t>6.3投标人必须从招标代理机构购买获取文件，投标人自行转让或复制招标文件视为无效。招标文件一经售出，一律不退，仅作为本次招标使用。</w:t>
      </w:r>
    </w:p>
    <w:p w14:paraId="454E028E">
      <w:pPr>
        <w:spacing w:line="360" w:lineRule="auto"/>
        <w:ind w:firstLine="480" w:firstLineChars="200"/>
        <w:rPr>
          <w:rFonts w:ascii="宋体" w:hAnsi="宋体" w:eastAsia="宋体"/>
          <w:sz w:val="24"/>
          <w:szCs w:val="24"/>
        </w:rPr>
      </w:pPr>
      <w:r>
        <w:rPr>
          <w:rFonts w:ascii="宋体" w:hAnsi="宋体" w:eastAsia="宋体"/>
          <w:sz w:val="24"/>
          <w:szCs w:val="24"/>
        </w:rPr>
        <w:t>6.4投标人应仔细阅读招标文件，对招标文件中有疑义或异议的部分及时函告，否则视为同意招标文件的一切条款和要求，并承担法律责任。</w:t>
      </w:r>
    </w:p>
    <w:p w14:paraId="528EC0E0">
      <w:pPr>
        <w:spacing w:line="360" w:lineRule="auto"/>
        <w:ind w:firstLine="480" w:firstLineChars="200"/>
        <w:rPr>
          <w:rFonts w:ascii="宋体" w:hAnsi="宋体" w:eastAsia="宋体"/>
          <w:sz w:val="24"/>
          <w:szCs w:val="24"/>
        </w:rPr>
      </w:pPr>
      <w:r>
        <w:rPr>
          <w:rFonts w:ascii="宋体" w:hAnsi="宋体" w:eastAsia="宋体"/>
          <w:sz w:val="24"/>
          <w:szCs w:val="24"/>
        </w:rPr>
        <w:t>6.5本招标文件的解释权归陕西正翼项目管理咨询有限公司，如发现招标文件内容与现行法律法规不相符的情况，以现行法律法规为准。</w:t>
      </w:r>
    </w:p>
    <w:p w14:paraId="6A9269FA">
      <w:pPr>
        <w:spacing w:line="360" w:lineRule="auto"/>
        <w:ind w:firstLine="482" w:firstLineChars="200"/>
        <w:rPr>
          <w:rFonts w:ascii="宋体" w:hAnsi="宋体" w:eastAsia="宋体"/>
          <w:b/>
          <w:sz w:val="24"/>
          <w:szCs w:val="24"/>
        </w:rPr>
      </w:pPr>
      <w:r>
        <w:rPr>
          <w:rFonts w:ascii="宋体" w:hAnsi="宋体" w:eastAsia="宋体"/>
          <w:b/>
          <w:sz w:val="24"/>
          <w:szCs w:val="24"/>
        </w:rPr>
        <w:t>7.招标文件的修改和澄清</w:t>
      </w:r>
    </w:p>
    <w:p w14:paraId="069AF093">
      <w:pPr>
        <w:spacing w:line="360" w:lineRule="auto"/>
        <w:ind w:firstLine="480" w:firstLineChars="200"/>
        <w:rPr>
          <w:rFonts w:ascii="宋体" w:hAnsi="宋体" w:eastAsia="宋体"/>
          <w:sz w:val="24"/>
          <w:szCs w:val="24"/>
        </w:rPr>
      </w:pPr>
      <w:r>
        <w:rPr>
          <w:rFonts w:ascii="宋体" w:hAnsi="宋体" w:eastAsia="宋体"/>
          <w:sz w:val="24"/>
          <w:szCs w:val="24"/>
        </w:rPr>
        <w:t>7.1提交投标文件截止之日前，采购人或采购代理机构可能对已发出的招标文件进行澄清或者修改，澄清或者修改的内容为招标文件的组成部分。</w:t>
      </w:r>
    </w:p>
    <w:p w14:paraId="64AAFD39">
      <w:pPr>
        <w:spacing w:line="360" w:lineRule="auto"/>
        <w:ind w:firstLine="480" w:firstLineChars="200"/>
        <w:rPr>
          <w:rFonts w:ascii="宋体" w:hAnsi="宋体" w:eastAsia="宋体"/>
          <w:sz w:val="24"/>
          <w:szCs w:val="24"/>
        </w:rPr>
      </w:pPr>
      <w:r>
        <w:rPr>
          <w:rFonts w:ascii="宋体" w:hAnsi="宋体" w:eastAsia="宋体"/>
          <w:sz w:val="24"/>
          <w:szCs w:val="24"/>
        </w:rPr>
        <w:t>7.2当需要澄清或修改时，采购代理机构将在提交投标文件截止之日15日前，在财政部门指定的“政府采购信息发布媒体”上发布变更公告；不足15日的，将顺延提交投标文件截止时间。</w:t>
      </w:r>
    </w:p>
    <w:p w14:paraId="34C2CB38">
      <w:pPr>
        <w:spacing w:line="360" w:lineRule="auto"/>
        <w:ind w:firstLine="480" w:firstLineChars="200"/>
        <w:rPr>
          <w:rFonts w:ascii="宋体" w:hAnsi="宋体" w:eastAsia="宋体"/>
          <w:sz w:val="24"/>
          <w:szCs w:val="24"/>
        </w:rPr>
      </w:pPr>
      <w:r>
        <w:rPr>
          <w:rFonts w:ascii="宋体" w:hAnsi="宋体" w:eastAsia="宋体"/>
          <w:sz w:val="24"/>
          <w:szCs w:val="24"/>
        </w:rPr>
        <w:t>7.3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BB9EE82">
      <w:pPr>
        <w:spacing w:line="360" w:lineRule="auto"/>
        <w:ind w:firstLine="480" w:firstLineChars="200"/>
        <w:rPr>
          <w:rFonts w:ascii="宋体" w:hAnsi="宋体" w:eastAsia="宋体"/>
          <w:sz w:val="24"/>
          <w:szCs w:val="24"/>
        </w:rPr>
      </w:pPr>
      <w:r>
        <w:rPr>
          <w:rFonts w:ascii="宋体" w:hAnsi="宋体" w:eastAsia="宋体"/>
          <w:sz w:val="24"/>
          <w:szCs w:val="24"/>
        </w:rPr>
        <w:t>7.4请各供应商在提交投标文件截止时间之前，务必随时关注“政府采购信息发布媒体”上发布的变更公告，采购代理机构不再另行通知，因供应商未及时关注所造成的一切后果由供应商自行承担：</w:t>
      </w:r>
    </w:p>
    <w:p w14:paraId="48D53C14">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1）【陕西省政府采购网】（http://www.ccgp-shaanxi.gov.cn/）中的〖首页·〉信息公告·〉市级·〉西安市〗；</w:t>
      </w:r>
    </w:p>
    <w:p w14:paraId="3A80CE3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2）【全国公共资源交易网（陕西省·西安市）】（http://sxggzyjy.xa.gov.cn/）中的〖首页·〉交易大厅·〉政府采购〗。</w:t>
      </w:r>
    </w:p>
    <w:p w14:paraId="3696577F">
      <w:pPr>
        <w:pStyle w:val="4"/>
        <w:spacing w:before="0" w:after="0" w:line="360" w:lineRule="auto"/>
        <w:jc w:val="center"/>
        <w:rPr>
          <w:rFonts w:ascii="宋体" w:hAnsi="宋体" w:eastAsia="宋体"/>
          <w:sz w:val="30"/>
          <w:szCs w:val="30"/>
        </w:rPr>
      </w:pPr>
      <w:bookmarkStart w:id="10" w:name="_Toc173741617"/>
      <w:r>
        <w:rPr>
          <w:rFonts w:hint="eastAsia" w:ascii="宋体" w:hAnsi="宋体" w:eastAsia="宋体"/>
          <w:sz w:val="30"/>
          <w:szCs w:val="30"/>
        </w:rPr>
        <w:t>三、</w:t>
      </w:r>
      <w:r>
        <w:rPr>
          <w:rFonts w:ascii="宋体" w:hAnsi="宋体" w:eastAsia="宋体"/>
          <w:sz w:val="30"/>
          <w:szCs w:val="30"/>
        </w:rPr>
        <w:t>投标文件的编制</w:t>
      </w:r>
      <w:bookmarkEnd w:id="10"/>
    </w:p>
    <w:p w14:paraId="53CDB21D">
      <w:pPr>
        <w:spacing w:line="360" w:lineRule="auto"/>
        <w:ind w:firstLine="482" w:firstLineChars="200"/>
        <w:jc w:val="left"/>
        <w:rPr>
          <w:rFonts w:ascii="宋体" w:hAnsi="宋体" w:eastAsia="宋体"/>
          <w:b/>
          <w:sz w:val="24"/>
          <w:szCs w:val="24"/>
        </w:rPr>
      </w:pPr>
      <w:r>
        <w:rPr>
          <w:rFonts w:ascii="宋体" w:hAnsi="宋体" w:eastAsia="宋体"/>
          <w:b/>
          <w:sz w:val="24"/>
          <w:szCs w:val="24"/>
        </w:rPr>
        <w:t>8.投标语言</w:t>
      </w:r>
    </w:p>
    <w:p w14:paraId="2B48782B">
      <w:pPr>
        <w:spacing w:line="360" w:lineRule="auto"/>
        <w:ind w:firstLine="480" w:firstLineChars="200"/>
        <w:jc w:val="left"/>
        <w:rPr>
          <w:rFonts w:ascii="宋体" w:hAnsi="宋体" w:eastAsia="宋体"/>
          <w:sz w:val="24"/>
          <w:szCs w:val="24"/>
        </w:rPr>
      </w:pPr>
      <w:r>
        <w:rPr>
          <w:rFonts w:ascii="宋体" w:hAnsi="宋体" w:eastAsia="宋体"/>
          <w:sz w:val="24"/>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14:paraId="675DA06E">
      <w:pPr>
        <w:spacing w:line="360" w:lineRule="auto"/>
        <w:ind w:firstLine="480" w:firstLineChars="200"/>
        <w:jc w:val="left"/>
        <w:rPr>
          <w:rFonts w:ascii="宋体" w:hAnsi="宋体" w:eastAsia="宋体"/>
          <w:sz w:val="24"/>
          <w:szCs w:val="24"/>
        </w:rPr>
      </w:pPr>
      <w:r>
        <w:rPr>
          <w:rFonts w:ascii="宋体" w:hAnsi="宋体" w:eastAsia="宋体"/>
          <w:sz w:val="24"/>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14:paraId="7571BB50">
      <w:pPr>
        <w:spacing w:line="360" w:lineRule="auto"/>
        <w:ind w:firstLine="482" w:firstLineChars="200"/>
        <w:jc w:val="left"/>
        <w:rPr>
          <w:rFonts w:ascii="宋体" w:hAnsi="宋体" w:eastAsia="宋体"/>
          <w:b/>
          <w:sz w:val="24"/>
          <w:szCs w:val="24"/>
        </w:rPr>
      </w:pPr>
      <w:r>
        <w:rPr>
          <w:rFonts w:ascii="宋体" w:hAnsi="宋体" w:eastAsia="宋体"/>
          <w:b/>
          <w:sz w:val="24"/>
          <w:szCs w:val="24"/>
        </w:rPr>
        <w:t>9.计量单位</w:t>
      </w:r>
    </w:p>
    <w:p w14:paraId="7FBA9079">
      <w:pPr>
        <w:spacing w:line="360" w:lineRule="auto"/>
        <w:ind w:firstLine="480" w:firstLineChars="200"/>
        <w:jc w:val="left"/>
        <w:rPr>
          <w:rFonts w:ascii="宋体" w:hAnsi="宋体" w:eastAsia="宋体"/>
          <w:sz w:val="24"/>
          <w:szCs w:val="24"/>
        </w:rPr>
      </w:pPr>
      <w:r>
        <w:rPr>
          <w:rFonts w:ascii="宋体" w:hAnsi="宋体" w:eastAsia="宋体"/>
          <w:sz w:val="24"/>
          <w:szCs w:val="24"/>
        </w:rPr>
        <w:t>9.1投标资料中所使用的计量单位，除有特殊要求外，均采用国家法定计量单位。</w:t>
      </w:r>
    </w:p>
    <w:p w14:paraId="18FAC737">
      <w:pPr>
        <w:spacing w:line="360" w:lineRule="auto"/>
        <w:ind w:firstLine="482" w:firstLineChars="200"/>
        <w:jc w:val="left"/>
        <w:rPr>
          <w:rFonts w:ascii="宋体" w:hAnsi="宋体" w:eastAsia="宋体"/>
          <w:b/>
          <w:sz w:val="24"/>
          <w:szCs w:val="24"/>
        </w:rPr>
      </w:pPr>
      <w:r>
        <w:rPr>
          <w:rFonts w:ascii="宋体" w:hAnsi="宋体" w:eastAsia="宋体"/>
          <w:b/>
          <w:sz w:val="24"/>
          <w:szCs w:val="24"/>
        </w:rPr>
        <w:t>10.投标文件的构成</w:t>
      </w:r>
    </w:p>
    <w:p w14:paraId="383A2662">
      <w:pPr>
        <w:spacing w:line="360" w:lineRule="auto"/>
        <w:ind w:firstLine="480" w:firstLineChars="200"/>
        <w:jc w:val="left"/>
        <w:rPr>
          <w:rFonts w:ascii="宋体" w:hAnsi="宋体" w:eastAsia="宋体"/>
          <w:sz w:val="24"/>
          <w:szCs w:val="24"/>
        </w:rPr>
      </w:pPr>
      <w:r>
        <w:rPr>
          <w:rFonts w:ascii="宋体" w:hAnsi="宋体" w:eastAsia="宋体"/>
          <w:sz w:val="24"/>
          <w:szCs w:val="24"/>
        </w:rPr>
        <w:t>10.1投标人提交的投标文件应包括招标文件第六章“投标文件格式”所要求的所有内容：</w:t>
      </w:r>
    </w:p>
    <w:p w14:paraId="0ACB6AE2">
      <w:pPr>
        <w:spacing w:line="360" w:lineRule="auto"/>
        <w:ind w:firstLine="480" w:firstLineChars="200"/>
        <w:jc w:val="left"/>
        <w:rPr>
          <w:rFonts w:ascii="宋体" w:hAnsi="宋体" w:eastAsia="宋体"/>
          <w:sz w:val="24"/>
          <w:szCs w:val="24"/>
        </w:rPr>
      </w:pPr>
      <w:r>
        <w:rPr>
          <w:rFonts w:ascii="宋体" w:hAnsi="宋体" w:eastAsia="宋体"/>
          <w:sz w:val="24"/>
          <w:szCs w:val="24"/>
        </w:rPr>
        <w:t>10.2如果在招标文件中没有允许提供备选方案，则每个投标人只允许提交一个投标方案，否则，其将按无效投标处理。</w:t>
      </w:r>
    </w:p>
    <w:p w14:paraId="0907F53D">
      <w:pPr>
        <w:spacing w:line="360" w:lineRule="auto"/>
        <w:ind w:firstLine="482" w:firstLineChars="200"/>
        <w:jc w:val="left"/>
        <w:rPr>
          <w:rFonts w:ascii="宋体" w:hAnsi="宋体" w:eastAsia="宋体"/>
          <w:b/>
          <w:sz w:val="24"/>
          <w:szCs w:val="24"/>
        </w:rPr>
      </w:pPr>
      <w:r>
        <w:rPr>
          <w:rFonts w:ascii="宋体" w:hAnsi="宋体" w:eastAsia="宋体"/>
          <w:b/>
          <w:sz w:val="24"/>
          <w:szCs w:val="24"/>
        </w:rPr>
        <w:t>11.投标文件格式</w:t>
      </w:r>
    </w:p>
    <w:p w14:paraId="481F66EF">
      <w:pPr>
        <w:spacing w:line="360" w:lineRule="auto"/>
        <w:ind w:firstLine="480" w:firstLineChars="200"/>
        <w:jc w:val="left"/>
        <w:rPr>
          <w:rFonts w:ascii="宋体" w:hAnsi="宋体" w:eastAsia="宋体"/>
          <w:sz w:val="24"/>
          <w:szCs w:val="24"/>
        </w:rPr>
      </w:pPr>
      <w:r>
        <w:rPr>
          <w:rFonts w:ascii="宋体" w:hAnsi="宋体" w:eastAsia="宋体"/>
          <w:sz w:val="24"/>
          <w:szCs w:val="24"/>
        </w:rPr>
        <w:t>11.1投标人应按照招标文件中第六章所提供的格式和要求制作投标文件，明确表达投标意愿，详细说明投标方案、承诺及价格。</w:t>
      </w:r>
    </w:p>
    <w:p w14:paraId="7A04E665">
      <w:pPr>
        <w:spacing w:line="360" w:lineRule="auto"/>
        <w:ind w:firstLine="480" w:firstLineChars="200"/>
        <w:jc w:val="left"/>
        <w:rPr>
          <w:rFonts w:ascii="宋体" w:hAnsi="宋体" w:eastAsia="宋体"/>
          <w:sz w:val="24"/>
          <w:szCs w:val="24"/>
        </w:rPr>
      </w:pPr>
      <w:r>
        <w:rPr>
          <w:rFonts w:ascii="宋体" w:hAnsi="宋体" w:eastAsia="宋体"/>
          <w:sz w:val="24"/>
          <w:szCs w:val="24"/>
        </w:rPr>
        <w:t>11.2按招标文件第六章提供的格式和要求编写其投标文件，投标人不得缺少任何招标文件要求填写的表格或提交的资料。否则，按无效投标处理。</w:t>
      </w:r>
    </w:p>
    <w:p w14:paraId="3550B016">
      <w:pPr>
        <w:spacing w:line="360" w:lineRule="auto"/>
        <w:ind w:firstLine="482" w:firstLineChars="200"/>
        <w:jc w:val="left"/>
        <w:rPr>
          <w:rFonts w:ascii="宋体" w:hAnsi="宋体" w:eastAsia="宋体"/>
          <w:b/>
          <w:sz w:val="24"/>
          <w:szCs w:val="24"/>
        </w:rPr>
      </w:pPr>
      <w:r>
        <w:rPr>
          <w:rFonts w:ascii="宋体" w:hAnsi="宋体" w:eastAsia="宋体"/>
          <w:b/>
          <w:sz w:val="24"/>
          <w:szCs w:val="24"/>
        </w:rPr>
        <w:t>12.投标报价</w:t>
      </w:r>
    </w:p>
    <w:p w14:paraId="211E321D">
      <w:pPr>
        <w:spacing w:line="360" w:lineRule="auto"/>
        <w:ind w:firstLine="480" w:firstLineChars="200"/>
        <w:jc w:val="left"/>
        <w:rPr>
          <w:rFonts w:ascii="宋体" w:hAnsi="宋体" w:eastAsia="宋体"/>
          <w:sz w:val="24"/>
          <w:szCs w:val="24"/>
        </w:rPr>
      </w:pPr>
      <w:r>
        <w:rPr>
          <w:rFonts w:ascii="宋体" w:hAnsi="宋体" w:eastAsia="宋体"/>
          <w:sz w:val="24"/>
          <w:szCs w:val="24"/>
        </w:rPr>
        <w:t>12.1本次招标项目的投标均以人民币报价。</w:t>
      </w:r>
    </w:p>
    <w:p w14:paraId="2786FE08">
      <w:pPr>
        <w:spacing w:line="360" w:lineRule="auto"/>
        <w:ind w:firstLine="480" w:firstLineChars="200"/>
        <w:jc w:val="left"/>
        <w:rPr>
          <w:rFonts w:ascii="宋体" w:hAnsi="宋体" w:eastAsia="宋体"/>
          <w:sz w:val="24"/>
          <w:szCs w:val="24"/>
        </w:rPr>
      </w:pPr>
      <w:r>
        <w:rPr>
          <w:rFonts w:ascii="宋体" w:hAnsi="宋体" w:eastAsia="宋体"/>
          <w:sz w:val="24"/>
          <w:szCs w:val="24"/>
        </w:rPr>
        <w:t>12.2投标报价：</w:t>
      </w:r>
    </w:p>
    <w:p w14:paraId="51594266">
      <w:pPr>
        <w:spacing w:line="360" w:lineRule="auto"/>
        <w:ind w:firstLine="480" w:firstLineChars="200"/>
        <w:jc w:val="left"/>
        <w:rPr>
          <w:rFonts w:ascii="宋体" w:hAnsi="宋体" w:eastAsia="宋体"/>
          <w:sz w:val="24"/>
          <w:szCs w:val="24"/>
        </w:rPr>
      </w:pPr>
      <w:r>
        <w:rPr>
          <w:rFonts w:ascii="宋体" w:hAnsi="宋体" w:eastAsia="宋体"/>
          <w:sz w:val="24"/>
          <w:szCs w:val="24"/>
        </w:rPr>
        <w:t>12.2.1投标报价是供应商为完成本项目要求的全部服务（含为完成服务提供的货物）内容最终价格的体现。以招标文件的内容和要求作为依据。</w:t>
      </w:r>
    </w:p>
    <w:p w14:paraId="5ECE4E4E">
      <w:pPr>
        <w:spacing w:line="360" w:lineRule="auto"/>
        <w:ind w:firstLine="480" w:firstLineChars="200"/>
        <w:jc w:val="left"/>
        <w:rPr>
          <w:rFonts w:ascii="宋体" w:hAnsi="宋体" w:eastAsia="宋体"/>
          <w:sz w:val="24"/>
          <w:szCs w:val="24"/>
        </w:rPr>
      </w:pPr>
      <w:r>
        <w:rPr>
          <w:rFonts w:ascii="宋体" w:hAnsi="宋体" w:eastAsia="宋体"/>
          <w:sz w:val="24"/>
          <w:szCs w:val="24"/>
        </w:rPr>
        <w:t>12.2.2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14:paraId="346FB520">
      <w:pPr>
        <w:spacing w:line="360" w:lineRule="auto"/>
        <w:ind w:firstLine="480" w:firstLineChars="200"/>
        <w:jc w:val="left"/>
        <w:rPr>
          <w:rFonts w:ascii="宋体" w:hAnsi="宋体" w:eastAsia="宋体"/>
          <w:sz w:val="24"/>
          <w:szCs w:val="24"/>
        </w:rPr>
      </w:pPr>
      <w:r>
        <w:rPr>
          <w:rFonts w:ascii="宋体" w:hAnsi="宋体" w:eastAsia="宋体"/>
          <w:sz w:val="24"/>
          <w:szCs w:val="24"/>
        </w:rPr>
        <w:t>12.3本项目采购预算及最高限价已在招标公告中公布，若投标人报价超出采购预算或最高限价，作为不实质性响应招标文件处理，视为废标。</w:t>
      </w:r>
    </w:p>
    <w:p w14:paraId="68A53A6B">
      <w:pPr>
        <w:spacing w:line="360" w:lineRule="auto"/>
        <w:ind w:firstLine="480" w:firstLineChars="200"/>
        <w:jc w:val="left"/>
        <w:rPr>
          <w:rFonts w:ascii="宋体" w:hAnsi="宋体" w:eastAsia="宋体"/>
          <w:sz w:val="24"/>
          <w:szCs w:val="24"/>
        </w:rPr>
      </w:pPr>
      <w:r>
        <w:rPr>
          <w:rFonts w:ascii="宋体" w:hAnsi="宋体" w:eastAsia="宋体"/>
          <w:sz w:val="24"/>
          <w:szCs w:val="24"/>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14:paraId="0E75AABE">
      <w:pPr>
        <w:spacing w:line="360" w:lineRule="auto"/>
        <w:ind w:firstLine="482" w:firstLineChars="200"/>
        <w:jc w:val="left"/>
        <w:rPr>
          <w:rFonts w:ascii="宋体" w:hAnsi="宋体" w:eastAsia="宋体"/>
          <w:b/>
          <w:sz w:val="24"/>
          <w:szCs w:val="24"/>
        </w:rPr>
      </w:pPr>
      <w:r>
        <w:rPr>
          <w:rFonts w:ascii="宋体" w:hAnsi="宋体" w:eastAsia="宋体"/>
          <w:b/>
          <w:sz w:val="24"/>
          <w:szCs w:val="24"/>
        </w:rPr>
        <w:t>13.证明投标人合格的资格证明文件</w:t>
      </w:r>
    </w:p>
    <w:p w14:paraId="5FBC9C8A">
      <w:pPr>
        <w:spacing w:line="360" w:lineRule="auto"/>
        <w:ind w:firstLine="480" w:firstLineChars="200"/>
        <w:jc w:val="left"/>
        <w:rPr>
          <w:rFonts w:ascii="宋体" w:hAnsi="宋体" w:eastAsia="宋体"/>
          <w:sz w:val="24"/>
          <w:szCs w:val="24"/>
        </w:rPr>
      </w:pPr>
      <w:r>
        <w:rPr>
          <w:rFonts w:ascii="宋体" w:hAnsi="宋体" w:eastAsia="宋体"/>
          <w:sz w:val="24"/>
          <w:szCs w:val="24"/>
        </w:rPr>
        <w:t>13.1投标人应按照招标文件“投标人须知前附表”的要求，在投标文件中提交合格的资格证明文件。如果资格证明文件不全或不合格的，将按无效投标处理。</w:t>
      </w:r>
    </w:p>
    <w:p w14:paraId="79DF75D7">
      <w:pPr>
        <w:spacing w:line="360" w:lineRule="auto"/>
        <w:ind w:firstLine="482" w:firstLineChars="200"/>
        <w:jc w:val="left"/>
        <w:rPr>
          <w:rFonts w:ascii="宋体" w:hAnsi="宋体" w:eastAsia="宋体"/>
          <w:b/>
          <w:sz w:val="24"/>
          <w:szCs w:val="24"/>
        </w:rPr>
      </w:pPr>
      <w:r>
        <w:rPr>
          <w:rFonts w:ascii="宋体" w:hAnsi="宋体" w:eastAsia="宋体"/>
          <w:b/>
          <w:sz w:val="24"/>
          <w:szCs w:val="24"/>
        </w:rPr>
        <w:t>14.证明标的物的合格性和符合招标文件规定的文件</w:t>
      </w:r>
    </w:p>
    <w:p w14:paraId="65FBC56E">
      <w:pPr>
        <w:spacing w:line="360" w:lineRule="auto"/>
        <w:ind w:firstLine="480" w:firstLineChars="200"/>
        <w:jc w:val="left"/>
        <w:rPr>
          <w:rFonts w:ascii="宋体" w:hAnsi="宋体" w:eastAsia="宋体"/>
          <w:sz w:val="24"/>
          <w:szCs w:val="24"/>
        </w:rPr>
      </w:pPr>
      <w:r>
        <w:rPr>
          <w:rFonts w:ascii="宋体" w:hAnsi="宋体" w:eastAsia="宋体"/>
          <w:sz w:val="24"/>
          <w:szCs w:val="24"/>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14:paraId="41B2AAE3">
      <w:pPr>
        <w:spacing w:line="360" w:lineRule="auto"/>
        <w:ind w:firstLine="482" w:firstLineChars="200"/>
        <w:jc w:val="left"/>
        <w:rPr>
          <w:rFonts w:ascii="宋体" w:hAnsi="宋体" w:eastAsia="宋体"/>
          <w:b/>
          <w:sz w:val="24"/>
          <w:szCs w:val="24"/>
        </w:rPr>
      </w:pPr>
      <w:r>
        <w:rPr>
          <w:rFonts w:ascii="宋体" w:hAnsi="宋体" w:eastAsia="宋体"/>
          <w:b/>
          <w:sz w:val="24"/>
          <w:szCs w:val="24"/>
        </w:rPr>
        <w:t>15.投标有效期</w:t>
      </w:r>
    </w:p>
    <w:p w14:paraId="5B89F3BF">
      <w:pPr>
        <w:spacing w:line="360" w:lineRule="auto"/>
        <w:ind w:firstLine="480" w:firstLineChars="200"/>
        <w:jc w:val="left"/>
        <w:rPr>
          <w:rFonts w:ascii="宋体" w:hAnsi="宋体" w:eastAsia="宋体"/>
          <w:sz w:val="24"/>
          <w:szCs w:val="24"/>
        </w:rPr>
      </w:pPr>
      <w:r>
        <w:rPr>
          <w:rFonts w:ascii="宋体" w:hAnsi="宋体" w:eastAsia="宋体"/>
          <w:sz w:val="24"/>
          <w:szCs w:val="24"/>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14:paraId="444BCDB8">
      <w:pPr>
        <w:spacing w:line="360" w:lineRule="auto"/>
        <w:ind w:firstLine="480" w:firstLineChars="200"/>
        <w:jc w:val="left"/>
        <w:rPr>
          <w:rFonts w:ascii="宋体" w:hAnsi="宋体" w:eastAsia="宋体"/>
          <w:sz w:val="24"/>
          <w:szCs w:val="24"/>
        </w:rPr>
      </w:pPr>
      <w:r>
        <w:rPr>
          <w:rFonts w:ascii="宋体" w:hAnsi="宋体" w:eastAsia="宋体"/>
          <w:sz w:val="24"/>
          <w:szCs w:val="24"/>
        </w:rPr>
        <w:t>15.2特殊情况下，在原投标有效期期满之前，采购代理机构可向投标人提出延长投标有效期的要求。这种要求与答复均应以书面的形式。</w:t>
      </w:r>
    </w:p>
    <w:p w14:paraId="2686B583">
      <w:pPr>
        <w:spacing w:line="360" w:lineRule="auto"/>
        <w:ind w:firstLine="482" w:firstLineChars="200"/>
        <w:jc w:val="left"/>
        <w:rPr>
          <w:rFonts w:ascii="宋体" w:hAnsi="宋体" w:eastAsia="宋体"/>
          <w:b/>
          <w:sz w:val="24"/>
          <w:szCs w:val="24"/>
        </w:rPr>
      </w:pPr>
      <w:r>
        <w:rPr>
          <w:rFonts w:ascii="宋体" w:hAnsi="宋体" w:eastAsia="宋体"/>
          <w:b/>
          <w:sz w:val="24"/>
          <w:szCs w:val="24"/>
        </w:rPr>
        <w:t>16.投标保证金：无</w:t>
      </w:r>
    </w:p>
    <w:p w14:paraId="34A85B6B">
      <w:pPr>
        <w:spacing w:line="360" w:lineRule="auto"/>
        <w:ind w:firstLine="482" w:firstLineChars="200"/>
        <w:jc w:val="left"/>
        <w:rPr>
          <w:rFonts w:ascii="宋体" w:hAnsi="宋体" w:eastAsia="宋体"/>
          <w:b/>
          <w:sz w:val="24"/>
          <w:szCs w:val="24"/>
        </w:rPr>
      </w:pPr>
      <w:r>
        <w:rPr>
          <w:rFonts w:ascii="宋体" w:hAnsi="宋体" w:eastAsia="宋体"/>
          <w:b/>
          <w:sz w:val="24"/>
          <w:szCs w:val="24"/>
        </w:rPr>
        <w:t>17.投标文件的制作和签章</w:t>
      </w:r>
    </w:p>
    <w:p w14:paraId="3D74BB47">
      <w:pPr>
        <w:spacing w:line="360" w:lineRule="auto"/>
        <w:ind w:firstLine="480" w:firstLineChars="200"/>
        <w:jc w:val="left"/>
        <w:rPr>
          <w:rFonts w:ascii="宋体" w:hAnsi="宋体" w:eastAsia="宋体"/>
          <w:sz w:val="24"/>
          <w:szCs w:val="24"/>
        </w:rPr>
      </w:pPr>
      <w:r>
        <w:rPr>
          <w:rFonts w:ascii="宋体" w:hAnsi="宋体" w:eastAsia="宋体"/>
          <w:sz w:val="24"/>
          <w:szCs w:val="24"/>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7F784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链接地址：</w:t>
      </w:r>
    </w:p>
    <w:p w14:paraId="288F6D3B">
      <w:pPr>
        <w:spacing w:line="360" w:lineRule="auto"/>
        <w:ind w:firstLine="480" w:firstLineChars="200"/>
        <w:jc w:val="left"/>
        <w:rPr>
          <w:rFonts w:ascii="宋体" w:hAnsi="宋体" w:eastAsia="宋体"/>
          <w:sz w:val="24"/>
          <w:szCs w:val="24"/>
        </w:rPr>
      </w:pPr>
      <w:r>
        <w:rPr>
          <w:rFonts w:ascii="宋体" w:hAnsi="宋体" w:eastAsia="宋体"/>
          <w:sz w:val="24"/>
          <w:szCs w:val="24"/>
        </w:rPr>
        <w:t>http://sxggzyjy.xa.gov.cn/fwzn/004003/20181115/4d59c184-e8f6-4d5a-a416-c2f6b0601e66.html</w:t>
      </w:r>
    </w:p>
    <w:p w14:paraId="20EB007C">
      <w:pPr>
        <w:spacing w:line="360" w:lineRule="auto"/>
        <w:ind w:firstLine="480" w:firstLineChars="200"/>
        <w:jc w:val="left"/>
        <w:rPr>
          <w:rFonts w:ascii="宋体" w:hAnsi="宋体" w:eastAsia="宋体"/>
          <w:sz w:val="24"/>
          <w:szCs w:val="24"/>
        </w:rPr>
      </w:pPr>
      <w:r>
        <w:rPr>
          <w:rFonts w:ascii="宋体" w:hAnsi="宋体" w:eastAsia="宋体"/>
          <w:sz w:val="24"/>
          <w:szCs w:val="24"/>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33EAAE56">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再次提醒</w:t>
      </w:r>
      <w:r>
        <w:rPr>
          <w:rFonts w:hint="eastAsia" w:ascii="宋体" w:hAnsi="宋体" w:eastAsia="宋体"/>
          <w:sz w:val="24"/>
          <w:szCs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w:t>
      </w:r>
      <w:r>
        <w:rPr>
          <w:rFonts w:ascii="宋体" w:hAnsi="宋体" w:eastAsia="宋体"/>
          <w:sz w:val="24"/>
          <w:szCs w:val="24"/>
        </w:rPr>
        <w:t>*.SXSCF），使用旧版电子招标文件制作的电子投标文件（*.SXSTF），系统将拒绝接收。</w:t>
      </w:r>
    </w:p>
    <w:p w14:paraId="7B236BBD">
      <w:pPr>
        <w:spacing w:line="360" w:lineRule="auto"/>
        <w:ind w:firstLine="480" w:firstLineChars="200"/>
        <w:jc w:val="left"/>
        <w:rPr>
          <w:rFonts w:ascii="宋体" w:hAnsi="宋体" w:eastAsia="宋体"/>
          <w:sz w:val="24"/>
          <w:szCs w:val="24"/>
        </w:rPr>
      </w:pPr>
      <w:r>
        <w:rPr>
          <w:rFonts w:ascii="宋体" w:hAnsi="宋体" w:eastAsia="宋体"/>
          <w:sz w:val="24"/>
          <w:szCs w:val="24"/>
        </w:rPr>
        <w:t>17.3电子投标文件制作过程中，需要法定代表人签字或盖章的地方，请使用“法人CA锁”进行签章；需要加盖供应商公章的地方，请使用“企业CA锁”进行签章。</w:t>
      </w:r>
    </w:p>
    <w:p w14:paraId="49BAA3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若导出的</w:t>
      </w:r>
      <w:r>
        <w:rPr>
          <w:rFonts w:ascii="宋体" w:hAnsi="宋体" w:eastAsia="宋体"/>
          <w:sz w:val="24"/>
          <w:szCs w:val="24"/>
        </w:rPr>
        <w:t>PDF文件里看不到签章，请尝试使用专用制作软件中的“查看投标文件工具”打开未加密的电子投标文件重新导出。在制作过程中，如有其他技术性问题，请先翻阅操作手册，或致电软件开发商。</w:t>
      </w:r>
    </w:p>
    <w:p w14:paraId="48F4D3AE">
      <w:pPr>
        <w:pStyle w:val="4"/>
        <w:spacing w:before="0" w:after="0" w:line="360" w:lineRule="auto"/>
        <w:jc w:val="center"/>
        <w:rPr>
          <w:rFonts w:ascii="宋体" w:hAnsi="宋体" w:eastAsia="宋体"/>
          <w:sz w:val="30"/>
          <w:szCs w:val="30"/>
        </w:rPr>
      </w:pPr>
      <w:bookmarkStart w:id="11" w:name="_Toc173741618"/>
      <w:r>
        <w:rPr>
          <w:rFonts w:hint="eastAsia" w:ascii="宋体" w:hAnsi="宋体" w:eastAsia="宋体"/>
          <w:sz w:val="30"/>
          <w:szCs w:val="30"/>
        </w:rPr>
        <w:t>四、</w:t>
      </w:r>
      <w:r>
        <w:rPr>
          <w:rFonts w:ascii="宋体" w:hAnsi="宋体" w:eastAsia="宋体"/>
          <w:sz w:val="30"/>
          <w:szCs w:val="30"/>
        </w:rPr>
        <w:t>投标文件的递交</w:t>
      </w:r>
      <w:bookmarkEnd w:id="11"/>
    </w:p>
    <w:p w14:paraId="65016BD8">
      <w:pPr>
        <w:spacing w:line="360" w:lineRule="auto"/>
        <w:ind w:firstLine="482" w:firstLineChars="200"/>
        <w:jc w:val="left"/>
        <w:rPr>
          <w:rFonts w:ascii="宋体" w:hAnsi="宋体" w:eastAsia="宋体"/>
          <w:b/>
          <w:sz w:val="24"/>
          <w:szCs w:val="24"/>
        </w:rPr>
      </w:pPr>
      <w:r>
        <w:rPr>
          <w:rFonts w:ascii="宋体" w:hAnsi="宋体" w:eastAsia="宋体"/>
          <w:b/>
          <w:sz w:val="24"/>
          <w:szCs w:val="24"/>
        </w:rPr>
        <w:t>18.投标文件的加密和提交</w:t>
      </w:r>
    </w:p>
    <w:p w14:paraId="3924D83E">
      <w:pPr>
        <w:spacing w:line="360" w:lineRule="auto"/>
        <w:ind w:firstLine="480" w:firstLineChars="200"/>
        <w:jc w:val="left"/>
        <w:rPr>
          <w:rFonts w:ascii="宋体" w:hAnsi="宋体" w:eastAsia="宋体"/>
          <w:sz w:val="24"/>
          <w:szCs w:val="24"/>
        </w:rPr>
      </w:pPr>
      <w:r>
        <w:rPr>
          <w:rFonts w:ascii="宋体" w:hAnsi="宋体" w:eastAsia="宋体"/>
          <w:sz w:val="24"/>
          <w:szCs w:val="24"/>
        </w:rPr>
        <w:t>18.1在生成电子投标文件时，需要使用CA锁对投标文件进行加密。</w:t>
      </w:r>
    </w:p>
    <w:p w14:paraId="3A8C42A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注意：加密投标文件和开标时解密投标文件应当使用同一</w:t>
      </w:r>
      <w:r>
        <w:rPr>
          <w:rFonts w:ascii="宋体" w:hAnsi="宋体" w:eastAsia="宋体"/>
          <w:sz w:val="24"/>
          <w:szCs w:val="24"/>
        </w:rPr>
        <w:t>CA，否则将会导致解密失败。</w:t>
      </w:r>
    </w:p>
    <w:p w14:paraId="6A30A7EB">
      <w:pPr>
        <w:spacing w:line="360" w:lineRule="auto"/>
        <w:ind w:firstLine="480" w:firstLineChars="200"/>
        <w:jc w:val="left"/>
        <w:rPr>
          <w:rFonts w:ascii="宋体" w:hAnsi="宋体" w:eastAsia="宋体"/>
          <w:sz w:val="24"/>
          <w:szCs w:val="24"/>
        </w:rPr>
      </w:pPr>
      <w:r>
        <w:rPr>
          <w:rFonts w:ascii="宋体" w:hAnsi="宋体" w:eastAsia="宋体"/>
          <w:sz w:val="24"/>
          <w:szCs w:val="24"/>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206A80C7">
      <w:pPr>
        <w:spacing w:line="360" w:lineRule="auto"/>
        <w:ind w:firstLine="480" w:firstLineChars="200"/>
        <w:jc w:val="left"/>
        <w:rPr>
          <w:rFonts w:ascii="宋体" w:hAnsi="宋体" w:eastAsia="宋体"/>
          <w:sz w:val="24"/>
          <w:szCs w:val="24"/>
        </w:rPr>
      </w:pPr>
      <w:r>
        <w:rPr>
          <w:rFonts w:ascii="宋体" w:hAnsi="宋体" w:eastAsia="宋体"/>
          <w:sz w:val="24"/>
          <w:szCs w:val="24"/>
        </w:rPr>
        <w:t>18.3上传文件有误或需要重新提交的，可先撤销已经上传的文件，然后重新上传新文件。</w:t>
      </w:r>
    </w:p>
    <w:p w14:paraId="6EF021EE">
      <w:pPr>
        <w:spacing w:line="360" w:lineRule="auto"/>
        <w:ind w:firstLine="482" w:firstLineChars="200"/>
        <w:jc w:val="left"/>
        <w:rPr>
          <w:rFonts w:ascii="宋体" w:hAnsi="宋体" w:eastAsia="宋体"/>
          <w:b/>
          <w:sz w:val="24"/>
          <w:szCs w:val="24"/>
        </w:rPr>
      </w:pPr>
      <w:r>
        <w:rPr>
          <w:rFonts w:ascii="宋体" w:hAnsi="宋体" w:eastAsia="宋体"/>
          <w:b/>
          <w:sz w:val="24"/>
          <w:szCs w:val="24"/>
        </w:rPr>
        <w:t>19．投标文件的修改与撤回</w:t>
      </w:r>
    </w:p>
    <w:p w14:paraId="1A6EF288">
      <w:pPr>
        <w:spacing w:line="360" w:lineRule="auto"/>
        <w:ind w:firstLine="480" w:firstLineChars="200"/>
        <w:jc w:val="left"/>
        <w:rPr>
          <w:rFonts w:ascii="宋体" w:hAnsi="宋体" w:eastAsia="宋体"/>
          <w:sz w:val="24"/>
          <w:szCs w:val="24"/>
        </w:rPr>
      </w:pPr>
      <w:r>
        <w:rPr>
          <w:rFonts w:ascii="宋体" w:hAnsi="宋体" w:eastAsia="宋体"/>
          <w:sz w:val="24"/>
          <w:szCs w:val="24"/>
        </w:rPr>
        <w:t>19.1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41711014">
      <w:pPr>
        <w:spacing w:line="360" w:lineRule="auto"/>
        <w:ind w:firstLine="480" w:firstLineChars="200"/>
        <w:jc w:val="left"/>
        <w:rPr>
          <w:rFonts w:ascii="宋体" w:hAnsi="宋体" w:eastAsia="宋体"/>
          <w:sz w:val="24"/>
          <w:szCs w:val="24"/>
        </w:rPr>
      </w:pPr>
      <w:r>
        <w:rPr>
          <w:rFonts w:ascii="宋体" w:hAnsi="宋体" w:eastAsia="宋体"/>
          <w:sz w:val="24"/>
          <w:szCs w:val="24"/>
        </w:rPr>
        <w:t>19.2供应商在提交投标文件截止时间后，撤回投标文件的，投标保证金不予退还。</w:t>
      </w:r>
    </w:p>
    <w:p w14:paraId="3A700D60">
      <w:pPr>
        <w:spacing w:line="360" w:lineRule="auto"/>
        <w:ind w:firstLine="480" w:firstLineChars="200"/>
        <w:jc w:val="left"/>
        <w:rPr>
          <w:rFonts w:ascii="宋体" w:hAnsi="宋体" w:eastAsia="宋体"/>
          <w:sz w:val="24"/>
          <w:szCs w:val="24"/>
        </w:rPr>
      </w:pPr>
      <w:r>
        <w:rPr>
          <w:rFonts w:ascii="宋体" w:hAnsi="宋体" w:eastAsia="宋体"/>
          <w:sz w:val="24"/>
          <w:szCs w:val="24"/>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192EEFF5">
      <w:pPr>
        <w:spacing w:line="360" w:lineRule="auto"/>
        <w:ind w:firstLine="480" w:firstLineChars="200"/>
        <w:jc w:val="left"/>
        <w:rPr>
          <w:rFonts w:ascii="宋体" w:hAnsi="宋体" w:eastAsia="宋体"/>
          <w:sz w:val="24"/>
          <w:szCs w:val="24"/>
        </w:rPr>
      </w:pPr>
      <w:r>
        <w:rPr>
          <w:rFonts w:ascii="宋体" w:hAnsi="宋体" w:eastAsia="宋体"/>
          <w:sz w:val="24"/>
          <w:szCs w:val="24"/>
        </w:rPr>
        <w:t>19.4关于投标文件的雷同性分析</w:t>
      </w:r>
    </w:p>
    <w:p w14:paraId="6850816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根据陕西省公共资源交易中心</w:t>
      </w:r>
      <w:r>
        <w:rPr>
          <w:rFonts w:ascii="宋体" w:hAnsi="宋体" w:eastAsia="宋体"/>
          <w:sz w:val="24"/>
          <w:szCs w:val="24"/>
        </w:rPr>
        <w:t>2021年7月22日印发的《关于在政府采购交易系统中开通标书雷同性分析功能的通知》，在符合性审查环节，将由评标委员会在评标系统中对供应商的电子投标文件进行雷同性分析。</w:t>
      </w:r>
    </w:p>
    <w:p w14:paraId="3DB23A6B">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雷同性分析由两项指标组成，分别是“文件制作机器码”和“文件创建标识码”。其中，前者通过验证电子投标文件制作设备的特征信息（如</w:t>
      </w:r>
      <w:r>
        <w:rPr>
          <w:rFonts w:ascii="宋体" w:hAnsi="宋体" w:eastAsia="宋体"/>
          <w:sz w:val="24"/>
          <w:szCs w:val="24"/>
        </w:rPr>
        <w:t>MAC地址、硬盘序列号、CPU编号、主板号等），判断电子投标文件是否出自同一台设备。</w:t>
      </w:r>
    </w:p>
    <w:p w14:paraId="54C9A88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若“文件制作机器码”一致，则表明不同投标供应商的电子投标文件出自同一台制作设备，根据《陕西省财政厅关于政府采购有关政策的复函》（陕财办采函〔</w:t>
      </w:r>
      <w:r>
        <w:rPr>
          <w:rFonts w:ascii="宋体" w:hAnsi="宋体" w:eastAsia="宋体"/>
          <w:sz w:val="24"/>
          <w:szCs w:val="24"/>
        </w:rPr>
        <w:t>2019〕18号），该情形可以视为投标供应商串通投标，其投标无效。</w:t>
      </w:r>
    </w:p>
    <w:p w14:paraId="16C88222">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若“文件创建标识码”一致，则表示不同投标供应商使用投标文件制作软件时，使用同一源工程文件，该情形建议由评标委员会结合项目情况综合判定。</w:t>
      </w:r>
    </w:p>
    <w:p w14:paraId="1345CAA6">
      <w:pPr>
        <w:spacing w:line="360" w:lineRule="auto"/>
        <w:ind w:firstLine="480" w:firstLineChars="200"/>
        <w:jc w:val="left"/>
        <w:rPr>
          <w:rFonts w:ascii="宋体" w:hAnsi="宋体" w:eastAsia="宋体"/>
          <w:sz w:val="24"/>
          <w:szCs w:val="24"/>
        </w:rPr>
      </w:pPr>
      <w:r>
        <w:rPr>
          <w:rFonts w:ascii="宋体" w:hAnsi="宋体" w:eastAsia="宋体"/>
          <w:sz w:val="24"/>
          <w:szCs w:val="24"/>
        </w:rPr>
        <w:t>19.5投标文件被拒绝接收的情形</w:t>
      </w:r>
    </w:p>
    <w:p w14:paraId="1EDE037C">
      <w:pPr>
        <w:spacing w:line="360" w:lineRule="auto"/>
        <w:ind w:firstLine="480" w:firstLineChars="200"/>
        <w:jc w:val="left"/>
        <w:rPr>
          <w:rFonts w:ascii="宋体" w:hAnsi="宋体" w:eastAsia="宋体"/>
          <w:sz w:val="24"/>
          <w:szCs w:val="24"/>
        </w:rPr>
      </w:pPr>
      <w:r>
        <w:rPr>
          <w:rFonts w:ascii="宋体" w:hAnsi="宋体" w:eastAsia="宋体"/>
          <w:sz w:val="24"/>
          <w:szCs w:val="24"/>
        </w:rPr>
        <w:t>1．误投的或采用旧版电子招标文件制作的；</w:t>
      </w:r>
    </w:p>
    <w:p w14:paraId="7639E454">
      <w:pPr>
        <w:spacing w:line="360" w:lineRule="auto"/>
        <w:ind w:firstLine="480" w:firstLineChars="200"/>
        <w:jc w:val="left"/>
        <w:rPr>
          <w:rFonts w:ascii="宋体" w:hAnsi="宋体" w:eastAsia="宋体"/>
          <w:sz w:val="24"/>
          <w:szCs w:val="24"/>
        </w:rPr>
      </w:pPr>
      <w:r>
        <w:rPr>
          <w:rFonts w:ascii="宋体" w:hAnsi="宋体" w:eastAsia="宋体"/>
          <w:sz w:val="24"/>
          <w:szCs w:val="24"/>
        </w:rPr>
        <w:t>2．逾期提交电子投标文件的。</w:t>
      </w:r>
    </w:p>
    <w:p w14:paraId="332A9328">
      <w:pPr>
        <w:pStyle w:val="4"/>
        <w:spacing w:before="0" w:after="0" w:line="360" w:lineRule="auto"/>
        <w:jc w:val="center"/>
        <w:rPr>
          <w:rFonts w:ascii="宋体" w:hAnsi="宋体" w:eastAsia="宋体"/>
          <w:sz w:val="30"/>
          <w:szCs w:val="30"/>
        </w:rPr>
      </w:pPr>
      <w:bookmarkStart w:id="12" w:name="_Toc173741619"/>
      <w:r>
        <w:rPr>
          <w:rFonts w:hint="eastAsia" w:ascii="宋体" w:hAnsi="宋体" w:eastAsia="宋体"/>
          <w:sz w:val="30"/>
          <w:szCs w:val="30"/>
        </w:rPr>
        <w:t>五、</w:t>
      </w:r>
      <w:r>
        <w:rPr>
          <w:rFonts w:ascii="宋体" w:hAnsi="宋体" w:eastAsia="宋体"/>
          <w:sz w:val="30"/>
          <w:szCs w:val="30"/>
        </w:rPr>
        <w:t>开标与评标</w:t>
      </w:r>
      <w:bookmarkEnd w:id="12"/>
    </w:p>
    <w:p w14:paraId="4E8720E8">
      <w:pPr>
        <w:spacing w:line="360" w:lineRule="auto"/>
        <w:ind w:firstLine="482" w:firstLineChars="200"/>
        <w:jc w:val="left"/>
        <w:rPr>
          <w:rFonts w:ascii="宋体" w:hAnsi="宋体" w:eastAsia="宋体"/>
          <w:b/>
          <w:sz w:val="24"/>
          <w:szCs w:val="24"/>
        </w:rPr>
      </w:pPr>
      <w:r>
        <w:rPr>
          <w:rFonts w:ascii="宋体" w:hAnsi="宋体" w:eastAsia="宋体"/>
          <w:b/>
          <w:sz w:val="24"/>
          <w:szCs w:val="24"/>
        </w:rPr>
        <w:t>20.开标</w:t>
      </w:r>
    </w:p>
    <w:p w14:paraId="675B301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开标工作由采购代理机构组织实施，整个过程受同级政府采购监管机构的监督、管理。</w:t>
      </w:r>
    </w:p>
    <w:p w14:paraId="33420809">
      <w:pPr>
        <w:spacing w:line="360" w:lineRule="auto"/>
        <w:ind w:firstLine="480" w:firstLineChars="200"/>
        <w:jc w:val="left"/>
        <w:rPr>
          <w:rFonts w:ascii="宋体" w:hAnsi="宋体" w:eastAsia="宋体"/>
          <w:sz w:val="24"/>
          <w:szCs w:val="24"/>
        </w:rPr>
      </w:pPr>
      <w:r>
        <w:rPr>
          <w:rFonts w:ascii="宋体" w:hAnsi="宋体" w:eastAsia="宋体"/>
          <w:sz w:val="24"/>
          <w:szCs w:val="24"/>
        </w:rPr>
        <w:t>[适用于不见面开标项目]（一）“不见面开标”基本流程</w:t>
      </w:r>
    </w:p>
    <w:p w14:paraId="2B6FE1F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“不见面开标”是依托政府采购云平台实现的供应商在线参与开标的一种组织形式。供应商无需抵达开标现场，即可在线实现开标、解密、澄清等操作。</w:t>
      </w:r>
    </w:p>
    <w:p w14:paraId="444E8969">
      <w:pPr>
        <w:spacing w:line="360" w:lineRule="auto"/>
        <w:ind w:firstLine="480" w:firstLineChars="200"/>
        <w:jc w:val="left"/>
        <w:rPr>
          <w:rFonts w:ascii="宋体" w:hAnsi="宋体" w:eastAsia="宋体"/>
          <w:sz w:val="24"/>
          <w:szCs w:val="24"/>
        </w:rPr>
      </w:pPr>
      <w:r>
        <w:rPr>
          <w:rFonts w:ascii="宋体" w:hAnsi="宋体" w:eastAsia="宋体"/>
          <w:sz w:val="24"/>
          <w:szCs w:val="24"/>
        </w:rPr>
        <w:t>1．供应商登录：开标前，请各供应商至少提前半小时登录西安市公共资源交易平台〖首页·〉不见面开标〗系统。</w:t>
      </w:r>
    </w:p>
    <w:p w14:paraId="71E18BD8">
      <w:pPr>
        <w:spacing w:line="360" w:lineRule="auto"/>
        <w:ind w:firstLine="480" w:firstLineChars="200"/>
        <w:jc w:val="left"/>
        <w:rPr>
          <w:rFonts w:ascii="宋体" w:hAnsi="宋体" w:eastAsia="宋体"/>
          <w:sz w:val="24"/>
          <w:szCs w:val="24"/>
        </w:rPr>
      </w:pPr>
      <w:r>
        <w:rPr>
          <w:rFonts w:ascii="宋体" w:hAnsi="宋体" w:eastAsia="宋体"/>
          <w:sz w:val="24"/>
          <w:szCs w:val="24"/>
        </w:rPr>
        <w:t>2．主持人宣布开标：提交投标文件截止时间过后，系统将不再接收任何投标文件。</w:t>
      </w:r>
    </w:p>
    <w:p w14:paraId="054E4141">
      <w:pPr>
        <w:spacing w:line="360" w:lineRule="auto"/>
        <w:ind w:firstLine="480" w:firstLineChars="200"/>
        <w:jc w:val="left"/>
        <w:rPr>
          <w:rFonts w:ascii="宋体" w:hAnsi="宋体" w:eastAsia="宋体"/>
          <w:sz w:val="24"/>
          <w:szCs w:val="24"/>
        </w:rPr>
      </w:pPr>
      <w:r>
        <w:rPr>
          <w:rFonts w:ascii="宋体" w:hAnsi="宋体" w:eastAsia="宋体"/>
          <w:sz w:val="24"/>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61B42A62">
      <w:pPr>
        <w:spacing w:line="360" w:lineRule="auto"/>
        <w:ind w:firstLine="480" w:firstLineChars="200"/>
        <w:jc w:val="left"/>
        <w:rPr>
          <w:rFonts w:ascii="宋体" w:hAnsi="宋体" w:eastAsia="宋体"/>
          <w:sz w:val="24"/>
          <w:szCs w:val="24"/>
        </w:rPr>
      </w:pPr>
      <w:r>
        <w:rPr>
          <w:rFonts w:ascii="宋体" w:hAnsi="宋体" w:eastAsia="宋体"/>
          <w:sz w:val="24"/>
          <w:szCs w:val="24"/>
        </w:rPr>
        <w:t>4．唱标：对于公开招标项目，“不见面开标”系统将自动展示供应商名单及其投标报价。</w:t>
      </w:r>
    </w:p>
    <w:p w14:paraId="528E5A9B">
      <w:pPr>
        <w:spacing w:line="360" w:lineRule="auto"/>
        <w:ind w:firstLine="480" w:firstLineChars="200"/>
        <w:jc w:val="left"/>
        <w:rPr>
          <w:rFonts w:ascii="宋体" w:hAnsi="宋体" w:eastAsia="宋体"/>
          <w:sz w:val="24"/>
          <w:szCs w:val="24"/>
        </w:rPr>
      </w:pPr>
      <w:r>
        <w:rPr>
          <w:rFonts w:ascii="宋体" w:hAnsi="宋体" w:eastAsia="宋体"/>
          <w:sz w:val="24"/>
          <w:szCs w:val="24"/>
        </w:rPr>
        <w:t>5．开标结束：进入评审环节。供应商请保持在线，评审期间评标委员会可能会要求供应商做相应的澄清。因供应商擅自离席造成的不利后果，由供应商自行承担。</w:t>
      </w:r>
    </w:p>
    <w:p w14:paraId="41BC7E2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“不见面开标”系统操作说明：详见西安市公共资源交易平台〖首页·〉服务指南·〉下载专区〗中的《西安公共资源交易不见面开标大厅供应商操作手册》。</w:t>
      </w:r>
    </w:p>
    <w:p w14:paraId="333A4B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链接地址：</w:t>
      </w:r>
      <w:r>
        <w:rPr>
          <w:rFonts w:ascii="宋体" w:hAnsi="宋体" w:eastAsia="宋体"/>
          <w:sz w:val="24"/>
          <w:szCs w:val="24"/>
        </w:rPr>
        <w:t>http://sxggzyjy.xa.gov.cn/fwzn/004003/20200426/bc8b2c1e-abe2-4168-913c-68ff93345faf.html</w:t>
      </w:r>
    </w:p>
    <w:p w14:paraId="3874A3BC">
      <w:pPr>
        <w:spacing w:line="360" w:lineRule="auto"/>
        <w:ind w:firstLine="480" w:firstLineChars="200"/>
        <w:jc w:val="left"/>
        <w:rPr>
          <w:rFonts w:ascii="宋体" w:hAnsi="宋体" w:eastAsia="宋体"/>
          <w:sz w:val="24"/>
          <w:szCs w:val="24"/>
        </w:rPr>
      </w:pPr>
      <w:r>
        <w:rPr>
          <w:rFonts w:ascii="宋体" w:hAnsi="宋体" w:eastAsia="宋体"/>
          <w:sz w:val="24"/>
          <w:szCs w:val="24"/>
        </w:rPr>
        <w:t>[适用于见面开标项目]（二）“见面开标”基本流程</w:t>
      </w:r>
    </w:p>
    <w:p w14:paraId="1EC9290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本项目电子投标文件可以在线提交，但开标当日供应商法定代表人或其授权代表仍需到达开标现场。基本流程如下：</w:t>
      </w:r>
    </w:p>
    <w:p w14:paraId="4275DB91">
      <w:pPr>
        <w:spacing w:line="360" w:lineRule="auto"/>
        <w:ind w:firstLine="480" w:firstLineChars="200"/>
        <w:jc w:val="left"/>
        <w:rPr>
          <w:rFonts w:ascii="宋体" w:hAnsi="宋体" w:eastAsia="宋体"/>
          <w:sz w:val="24"/>
          <w:szCs w:val="24"/>
        </w:rPr>
      </w:pPr>
      <w:r>
        <w:rPr>
          <w:rFonts w:ascii="宋体" w:hAnsi="宋体" w:eastAsia="宋体"/>
          <w:sz w:val="24"/>
          <w:szCs w:val="24"/>
        </w:rPr>
        <w:t>1．供应商签到：采购代理机构将严格按照招标文件规定的时间和地点组织开标，供应商可派法定代表人或被授权人参加，并签名报到。</w:t>
      </w:r>
    </w:p>
    <w:p w14:paraId="560C0EF2">
      <w:pPr>
        <w:spacing w:line="360" w:lineRule="auto"/>
        <w:ind w:firstLine="480" w:firstLineChars="200"/>
        <w:jc w:val="left"/>
        <w:rPr>
          <w:rFonts w:ascii="宋体" w:hAnsi="宋体" w:eastAsia="宋体"/>
          <w:sz w:val="24"/>
          <w:szCs w:val="24"/>
        </w:rPr>
      </w:pPr>
      <w:r>
        <w:rPr>
          <w:rFonts w:ascii="宋体" w:hAnsi="宋体" w:eastAsia="宋体"/>
          <w:sz w:val="24"/>
          <w:szCs w:val="24"/>
        </w:rPr>
        <w:t>2．主持人宣布开标：提交投标文件截止时间过后，系统将不再接收任何投标文件。</w:t>
      </w:r>
    </w:p>
    <w:p w14:paraId="2DBFBBB0">
      <w:pPr>
        <w:spacing w:line="360" w:lineRule="auto"/>
        <w:ind w:firstLine="480" w:firstLineChars="200"/>
        <w:jc w:val="left"/>
        <w:rPr>
          <w:rFonts w:ascii="宋体" w:hAnsi="宋体" w:eastAsia="宋体"/>
          <w:sz w:val="24"/>
          <w:szCs w:val="24"/>
        </w:rPr>
      </w:pPr>
      <w:r>
        <w:rPr>
          <w:rFonts w:ascii="宋体" w:hAnsi="宋体" w:eastAsia="宋体"/>
          <w:sz w:val="24"/>
          <w:szCs w:val="24"/>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4B4A8D4C">
      <w:pPr>
        <w:spacing w:line="360" w:lineRule="auto"/>
        <w:ind w:firstLine="480" w:firstLineChars="200"/>
        <w:jc w:val="left"/>
        <w:rPr>
          <w:rFonts w:ascii="宋体" w:hAnsi="宋体" w:eastAsia="宋体"/>
          <w:sz w:val="24"/>
          <w:szCs w:val="24"/>
        </w:rPr>
      </w:pPr>
      <w:r>
        <w:rPr>
          <w:rFonts w:ascii="宋体" w:hAnsi="宋体" w:eastAsia="宋体"/>
          <w:sz w:val="24"/>
          <w:szCs w:val="24"/>
        </w:rPr>
        <w:t>4．唱标：对于公开招标项目，系统将自动展示供应商名单及其投标报价。</w:t>
      </w:r>
    </w:p>
    <w:p w14:paraId="65AD49C7">
      <w:pPr>
        <w:spacing w:line="360" w:lineRule="auto"/>
        <w:ind w:firstLine="480" w:firstLineChars="200"/>
        <w:jc w:val="left"/>
        <w:rPr>
          <w:rFonts w:ascii="宋体" w:hAnsi="宋体" w:eastAsia="宋体"/>
          <w:sz w:val="24"/>
          <w:szCs w:val="24"/>
        </w:rPr>
      </w:pPr>
      <w:r>
        <w:rPr>
          <w:rFonts w:ascii="宋体" w:hAnsi="宋体" w:eastAsia="宋体"/>
          <w:sz w:val="24"/>
          <w:szCs w:val="24"/>
        </w:rPr>
        <w:t>5．开标结束：进入评审环节。供应商请在开标区等待，评审期间评标委员会可能会要求供应商做相应的澄清。因供应商擅自离席造成的不利后果，由供应商自行承担。</w:t>
      </w:r>
    </w:p>
    <w:p w14:paraId="1816728A">
      <w:pPr>
        <w:spacing w:line="360" w:lineRule="auto"/>
        <w:ind w:firstLine="482" w:firstLineChars="200"/>
        <w:jc w:val="left"/>
        <w:rPr>
          <w:rFonts w:ascii="宋体" w:hAnsi="宋体" w:eastAsia="宋体"/>
          <w:b/>
          <w:sz w:val="24"/>
          <w:szCs w:val="24"/>
        </w:rPr>
      </w:pPr>
      <w:r>
        <w:rPr>
          <w:rFonts w:ascii="宋体" w:hAnsi="宋体" w:eastAsia="宋体"/>
          <w:b/>
          <w:sz w:val="24"/>
          <w:szCs w:val="24"/>
        </w:rPr>
        <w:t>21．评标组织及评标原则</w:t>
      </w:r>
    </w:p>
    <w:p w14:paraId="5C1293AD">
      <w:pPr>
        <w:spacing w:line="360" w:lineRule="auto"/>
        <w:ind w:firstLine="480" w:firstLineChars="200"/>
        <w:jc w:val="left"/>
        <w:rPr>
          <w:rFonts w:ascii="宋体" w:hAnsi="宋体" w:eastAsia="宋体"/>
          <w:sz w:val="24"/>
          <w:szCs w:val="24"/>
        </w:rPr>
      </w:pPr>
      <w:r>
        <w:rPr>
          <w:rFonts w:ascii="宋体" w:hAnsi="宋体" w:eastAsia="宋体"/>
          <w:sz w:val="24"/>
          <w:szCs w:val="24"/>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16D89B3C">
      <w:pPr>
        <w:spacing w:line="360" w:lineRule="auto"/>
        <w:ind w:firstLine="480" w:firstLineChars="200"/>
        <w:jc w:val="left"/>
        <w:rPr>
          <w:rFonts w:ascii="宋体" w:hAnsi="宋体" w:eastAsia="宋体"/>
          <w:sz w:val="24"/>
          <w:szCs w:val="24"/>
        </w:rPr>
      </w:pPr>
      <w:r>
        <w:rPr>
          <w:rFonts w:ascii="宋体" w:hAnsi="宋体" w:eastAsia="宋体"/>
          <w:sz w:val="24"/>
          <w:szCs w:val="24"/>
        </w:rPr>
        <w:t>21.2招标文件和投标文件是评标的依据。在评标中，不得改变招标文件中规定的评标标准、方法和中标条件。投标人不得在开标后使用任何方式对投标文件的实质性内容做任何更改。</w:t>
      </w:r>
    </w:p>
    <w:p w14:paraId="5E96412E">
      <w:pPr>
        <w:spacing w:line="360" w:lineRule="auto"/>
        <w:ind w:firstLine="480" w:firstLineChars="200"/>
        <w:jc w:val="left"/>
        <w:rPr>
          <w:rFonts w:ascii="宋体" w:hAnsi="宋体" w:eastAsia="宋体"/>
          <w:sz w:val="24"/>
          <w:szCs w:val="24"/>
        </w:rPr>
      </w:pPr>
      <w:r>
        <w:rPr>
          <w:rFonts w:ascii="宋体" w:hAnsi="宋体" w:eastAsia="宋体"/>
          <w:sz w:val="24"/>
          <w:szCs w:val="24"/>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163F554">
      <w:pPr>
        <w:spacing w:line="360" w:lineRule="auto"/>
        <w:ind w:firstLine="480" w:firstLineChars="200"/>
        <w:jc w:val="left"/>
        <w:rPr>
          <w:rFonts w:ascii="宋体" w:hAnsi="宋体" w:eastAsia="宋体"/>
          <w:sz w:val="24"/>
          <w:szCs w:val="24"/>
        </w:rPr>
      </w:pPr>
      <w:r>
        <w:rPr>
          <w:rFonts w:ascii="宋体" w:hAnsi="宋体" w:eastAsia="宋体"/>
          <w:sz w:val="24"/>
          <w:szCs w:val="24"/>
        </w:rPr>
        <w:t>21.4如果投标人在澄清规定期限内，未能答复或拒绝答复评标委员会提出的澄清要求，将由评标委员会根据其投标文件按最大风险进行评标。</w:t>
      </w:r>
    </w:p>
    <w:p w14:paraId="094542EB">
      <w:pPr>
        <w:spacing w:line="360" w:lineRule="auto"/>
        <w:ind w:firstLine="480" w:firstLineChars="200"/>
        <w:jc w:val="left"/>
        <w:rPr>
          <w:rFonts w:ascii="宋体" w:hAnsi="宋体" w:eastAsia="宋体"/>
          <w:sz w:val="24"/>
          <w:szCs w:val="24"/>
        </w:rPr>
      </w:pPr>
      <w:r>
        <w:rPr>
          <w:rFonts w:ascii="宋体" w:hAnsi="宋体" w:eastAsia="宋体"/>
          <w:sz w:val="24"/>
          <w:szCs w:val="24"/>
        </w:rPr>
        <w:t>21.5投标文件的初审（含资格性审查和符合性审查）</w:t>
      </w:r>
    </w:p>
    <w:p w14:paraId="1C1D1673">
      <w:pPr>
        <w:spacing w:line="360" w:lineRule="auto"/>
        <w:ind w:firstLine="480" w:firstLineChars="200"/>
        <w:jc w:val="left"/>
        <w:rPr>
          <w:rFonts w:ascii="宋体" w:hAnsi="宋体" w:eastAsia="宋体"/>
          <w:sz w:val="24"/>
          <w:szCs w:val="24"/>
        </w:rPr>
      </w:pPr>
      <w:r>
        <w:rPr>
          <w:rFonts w:ascii="宋体" w:hAnsi="宋体" w:eastAsia="宋体"/>
          <w:sz w:val="24"/>
          <w:szCs w:val="24"/>
        </w:rPr>
        <w:t>21.5.1采购人或者采购代理机构应当依法对投标人的资格进行审查；评标委员会应当对符合资格的投标人的投标文件进行符合性审查，以确定其是否满足招标文件的实质性要求。</w:t>
      </w:r>
    </w:p>
    <w:p w14:paraId="1637008D">
      <w:pPr>
        <w:spacing w:line="360" w:lineRule="auto"/>
        <w:ind w:firstLine="480" w:firstLineChars="200"/>
        <w:jc w:val="left"/>
        <w:rPr>
          <w:rFonts w:ascii="宋体" w:hAnsi="宋体" w:eastAsia="宋体"/>
          <w:sz w:val="24"/>
          <w:szCs w:val="24"/>
        </w:rPr>
      </w:pPr>
      <w:r>
        <w:rPr>
          <w:rFonts w:ascii="宋体" w:hAnsi="宋体" w:eastAsia="宋体"/>
          <w:sz w:val="24"/>
          <w:szCs w:val="24"/>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14:paraId="7D36CC74">
      <w:pPr>
        <w:spacing w:line="360" w:lineRule="auto"/>
        <w:ind w:firstLine="480" w:firstLineChars="200"/>
        <w:jc w:val="left"/>
        <w:rPr>
          <w:rFonts w:ascii="宋体" w:hAnsi="宋体" w:eastAsia="宋体"/>
          <w:sz w:val="24"/>
          <w:szCs w:val="24"/>
        </w:rPr>
      </w:pPr>
      <w:r>
        <w:rPr>
          <w:rFonts w:ascii="宋体" w:hAnsi="宋体" w:eastAsia="宋体"/>
          <w:sz w:val="24"/>
          <w:szCs w:val="24"/>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14:paraId="15C583D1">
      <w:pPr>
        <w:spacing w:line="360" w:lineRule="auto"/>
        <w:ind w:firstLine="480" w:firstLineChars="200"/>
        <w:jc w:val="left"/>
        <w:rPr>
          <w:rFonts w:ascii="宋体" w:hAnsi="宋体" w:eastAsia="宋体"/>
          <w:sz w:val="24"/>
          <w:szCs w:val="24"/>
        </w:rPr>
      </w:pPr>
      <w:r>
        <w:rPr>
          <w:rFonts w:ascii="宋体" w:hAnsi="宋体" w:eastAsia="宋体"/>
          <w:sz w:val="24"/>
          <w:szCs w:val="24"/>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4D79D3B4">
      <w:pPr>
        <w:spacing w:line="360" w:lineRule="auto"/>
        <w:ind w:firstLine="480" w:firstLineChars="200"/>
        <w:jc w:val="left"/>
        <w:rPr>
          <w:rFonts w:ascii="宋体" w:hAnsi="宋体" w:eastAsia="宋体"/>
          <w:sz w:val="24"/>
          <w:szCs w:val="24"/>
        </w:rPr>
      </w:pPr>
      <w:r>
        <w:rPr>
          <w:rFonts w:ascii="宋体" w:hAnsi="宋体" w:eastAsia="宋体"/>
          <w:sz w:val="24"/>
          <w:szCs w:val="24"/>
        </w:rPr>
        <w:t>21.5.4.1未按招标文件要求提供的投标文件或投标文件构成有重大缺项；</w:t>
      </w:r>
    </w:p>
    <w:p w14:paraId="31754A14">
      <w:pPr>
        <w:spacing w:line="360" w:lineRule="auto"/>
        <w:ind w:firstLine="480" w:firstLineChars="200"/>
        <w:jc w:val="left"/>
        <w:rPr>
          <w:rFonts w:ascii="宋体" w:hAnsi="宋体" w:eastAsia="宋体"/>
          <w:sz w:val="24"/>
          <w:szCs w:val="24"/>
        </w:rPr>
      </w:pPr>
      <w:r>
        <w:rPr>
          <w:rFonts w:ascii="宋体" w:hAnsi="宋体" w:eastAsia="宋体"/>
          <w:sz w:val="24"/>
          <w:szCs w:val="24"/>
        </w:rPr>
        <w:t>21.5.4.2投标文件未按招标文件要求签署、盖章、装订的；</w:t>
      </w:r>
    </w:p>
    <w:p w14:paraId="0C882B2D">
      <w:pPr>
        <w:spacing w:line="360" w:lineRule="auto"/>
        <w:ind w:firstLine="480" w:firstLineChars="200"/>
        <w:jc w:val="left"/>
        <w:rPr>
          <w:rFonts w:ascii="宋体" w:hAnsi="宋体" w:eastAsia="宋体"/>
          <w:sz w:val="24"/>
          <w:szCs w:val="24"/>
        </w:rPr>
      </w:pPr>
      <w:r>
        <w:rPr>
          <w:rFonts w:ascii="宋体" w:hAnsi="宋体" w:eastAsia="宋体"/>
          <w:sz w:val="24"/>
          <w:szCs w:val="24"/>
        </w:rPr>
        <w:t>21.5.4.3资格证明文件不全的或无效的，或不符合国家规定的；</w:t>
      </w:r>
    </w:p>
    <w:p w14:paraId="0F1FC205">
      <w:pPr>
        <w:spacing w:line="360" w:lineRule="auto"/>
        <w:ind w:firstLine="480" w:firstLineChars="200"/>
        <w:jc w:val="left"/>
        <w:rPr>
          <w:rFonts w:ascii="宋体" w:hAnsi="宋体" w:eastAsia="宋体"/>
          <w:sz w:val="24"/>
          <w:szCs w:val="24"/>
        </w:rPr>
      </w:pPr>
      <w:r>
        <w:rPr>
          <w:rFonts w:ascii="宋体" w:hAnsi="宋体" w:eastAsia="宋体"/>
          <w:sz w:val="24"/>
          <w:szCs w:val="24"/>
        </w:rPr>
        <w:t>21.5.4.4投标文件无投标人公章、无法定代表人或授权人签章或签章人无法定代表人有效委托书的；</w:t>
      </w:r>
    </w:p>
    <w:p w14:paraId="015FE22E">
      <w:pPr>
        <w:spacing w:line="360" w:lineRule="auto"/>
        <w:ind w:firstLine="480" w:firstLineChars="200"/>
        <w:jc w:val="left"/>
        <w:rPr>
          <w:rFonts w:ascii="宋体" w:hAnsi="宋体" w:eastAsia="宋体"/>
          <w:sz w:val="24"/>
          <w:szCs w:val="24"/>
        </w:rPr>
      </w:pPr>
      <w:r>
        <w:rPr>
          <w:rFonts w:ascii="宋体" w:hAnsi="宋体" w:eastAsia="宋体"/>
          <w:sz w:val="24"/>
          <w:szCs w:val="24"/>
        </w:rPr>
        <w:t>21.5.4.5无投标有效期或有效期不满足招标文件要求的；</w:t>
      </w:r>
    </w:p>
    <w:p w14:paraId="04A559F5">
      <w:pPr>
        <w:spacing w:line="360" w:lineRule="auto"/>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1</w:t>
      </w:r>
      <w:r>
        <w:rPr>
          <w:rFonts w:ascii="宋体" w:hAnsi="宋体" w:eastAsia="宋体"/>
          <w:sz w:val="24"/>
          <w:szCs w:val="24"/>
        </w:rPr>
        <w:t>.5.4.6投标人在同一份投标文件中，对同一招标产品报有两个或多个报价的；</w:t>
      </w:r>
    </w:p>
    <w:p w14:paraId="0D03F540">
      <w:pPr>
        <w:spacing w:line="360" w:lineRule="auto"/>
        <w:ind w:firstLine="480" w:firstLineChars="200"/>
        <w:jc w:val="left"/>
        <w:rPr>
          <w:rFonts w:ascii="宋体" w:hAnsi="宋体" w:eastAsia="宋体"/>
          <w:sz w:val="24"/>
          <w:szCs w:val="24"/>
        </w:rPr>
      </w:pPr>
      <w:r>
        <w:rPr>
          <w:rFonts w:ascii="宋体" w:hAnsi="宋体" w:eastAsia="宋体"/>
          <w:sz w:val="24"/>
          <w:szCs w:val="24"/>
        </w:rPr>
        <w:t>21.5.4.7投标人有串通投标、以他人名义投标、弄虚作假、行贿等违法行为的；</w:t>
      </w:r>
    </w:p>
    <w:p w14:paraId="298AE505">
      <w:pPr>
        <w:spacing w:line="360" w:lineRule="auto"/>
        <w:ind w:firstLine="480" w:firstLineChars="200"/>
        <w:jc w:val="left"/>
        <w:rPr>
          <w:rFonts w:ascii="宋体" w:hAnsi="宋体" w:eastAsia="宋体"/>
          <w:sz w:val="24"/>
          <w:szCs w:val="24"/>
        </w:rPr>
      </w:pPr>
      <w:r>
        <w:rPr>
          <w:rFonts w:ascii="宋体" w:hAnsi="宋体" w:eastAsia="宋体"/>
          <w:sz w:val="24"/>
          <w:szCs w:val="24"/>
        </w:rPr>
        <w:t>21.5.4.8投标总报价低于成本或者高于最高限价的；</w:t>
      </w:r>
    </w:p>
    <w:p w14:paraId="5A67941F">
      <w:pPr>
        <w:spacing w:line="360" w:lineRule="auto"/>
        <w:ind w:firstLine="480" w:firstLineChars="200"/>
        <w:jc w:val="left"/>
        <w:rPr>
          <w:rFonts w:ascii="宋体" w:hAnsi="宋体" w:eastAsia="宋体"/>
          <w:sz w:val="24"/>
          <w:szCs w:val="24"/>
        </w:rPr>
      </w:pPr>
      <w:r>
        <w:rPr>
          <w:rFonts w:ascii="宋体" w:hAnsi="宋体" w:eastAsia="宋体"/>
          <w:sz w:val="24"/>
          <w:szCs w:val="24"/>
        </w:rPr>
        <w:t>21.5.4.9投标文件与本项目名称不一致的；</w:t>
      </w:r>
    </w:p>
    <w:p w14:paraId="746FD84E">
      <w:pPr>
        <w:spacing w:line="360" w:lineRule="auto"/>
        <w:ind w:firstLine="480" w:firstLineChars="200"/>
        <w:jc w:val="left"/>
        <w:rPr>
          <w:rFonts w:ascii="宋体" w:hAnsi="宋体" w:eastAsia="宋体"/>
          <w:sz w:val="24"/>
          <w:szCs w:val="24"/>
        </w:rPr>
      </w:pPr>
      <w:r>
        <w:rPr>
          <w:rFonts w:ascii="宋体" w:hAnsi="宋体" w:eastAsia="宋体"/>
          <w:sz w:val="24"/>
          <w:szCs w:val="24"/>
        </w:rPr>
        <w:t>21.5.4.10投标文件份数不符合招标文件要求的；</w:t>
      </w:r>
    </w:p>
    <w:p w14:paraId="0BC29F91">
      <w:pPr>
        <w:spacing w:line="360" w:lineRule="auto"/>
        <w:ind w:firstLine="480" w:firstLineChars="200"/>
        <w:jc w:val="left"/>
        <w:rPr>
          <w:rFonts w:ascii="宋体" w:hAnsi="宋体" w:eastAsia="宋体"/>
          <w:sz w:val="24"/>
          <w:szCs w:val="24"/>
        </w:rPr>
      </w:pPr>
      <w:r>
        <w:rPr>
          <w:rFonts w:ascii="宋体" w:hAnsi="宋体" w:eastAsia="宋体"/>
          <w:sz w:val="24"/>
          <w:szCs w:val="24"/>
        </w:rPr>
        <w:t>21.5.4.11法律法规或招标文件规定的其他无效情形。</w:t>
      </w:r>
    </w:p>
    <w:p w14:paraId="315A3772">
      <w:pPr>
        <w:spacing w:line="360" w:lineRule="auto"/>
        <w:ind w:firstLine="480" w:firstLineChars="200"/>
        <w:jc w:val="left"/>
        <w:rPr>
          <w:rFonts w:ascii="宋体" w:hAnsi="宋体" w:eastAsia="宋体"/>
          <w:sz w:val="24"/>
          <w:szCs w:val="24"/>
        </w:rPr>
      </w:pPr>
      <w:r>
        <w:rPr>
          <w:rFonts w:ascii="宋体" w:hAnsi="宋体" w:eastAsia="宋体"/>
          <w:sz w:val="24"/>
          <w:szCs w:val="24"/>
        </w:rPr>
        <w:t>21.6 投标文件的详细评审</w:t>
      </w:r>
    </w:p>
    <w:p w14:paraId="2187F5AD">
      <w:pPr>
        <w:spacing w:line="360" w:lineRule="auto"/>
        <w:ind w:firstLine="480" w:firstLineChars="200"/>
        <w:jc w:val="left"/>
        <w:rPr>
          <w:rFonts w:ascii="宋体" w:hAnsi="宋体" w:eastAsia="宋体"/>
          <w:sz w:val="24"/>
          <w:szCs w:val="24"/>
        </w:rPr>
      </w:pPr>
      <w:r>
        <w:rPr>
          <w:rFonts w:ascii="宋体" w:hAnsi="宋体" w:eastAsia="宋体"/>
          <w:sz w:val="24"/>
          <w:szCs w:val="24"/>
        </w:rPr>
        <w:t>21.6.1评标委员会将按照本须知第23.5.4条规定，只对确定为实质性响应招标文件要求的投标进行详细评审。评标时，评标委员会各成员应当独立对每个投标人的投标文件进行评价，并汇总每个投标人的得分。</w:t>
      </w:r>
    </w:p>
    <w:p w14:paraId="0ADA25B6">
      <w:pPr>
        <w:spacing w:line="360" w:lineRule="auto"/>
        <w:ind w:firstLine="480" w:firstLineChars="200"/>
        <w:jc w:val="left"/>
        <w:rPr>
          <w:rFonts w:ascii="宋体" w:hAnsi="宋体" w:eastAsia="宋体"/>
          <w:sz w:val="24"/>
          <w:szCs w:val="24"/>
        </w:rPr>
      </w:pPr>
      <w:r>
        <w:rPr>
          <w:rFonts w:ascii="宋体" w:hAnsi="宋体" w:eastAsia="宋体"/>
          <w:sz w:val="24"/>
          <w:szCs w:val="24"/>
        </w:rPr>
        <w:t>21.6.2详细评审按照第五章“评审方法”的方法进行评审。</w:t>
      </w:r>
    </w:p>
    <w:p w14:paraId="625ED855">
      <w:pPr>
        <w:spacing w:line="360" w:lineRule="auto"/>
        <w:ind w:firstLine="480" w:firstLineChars="200"/>
        <w:jc w:val="left"/>
        <w:rPr>
          <w:rFonts w:ascii="宋体" w:hAnsi="宋体" w:eastAsia="宋体"/>
          <w:sz w:val="24"/>
          <w:szCs w:val="24"/>
        </w:rPr>
      </w:pPr>
      <w:r>
        <w:rPr>
          <w:rFonts w:ascii="宋体" w:hAnsi="宋体" w:eastAsia="宋体"/>
          <w:sz w:val="24"/>
          <w:szCs w:val="24"/>
        </w:rPr>
        <w:t>21.7中标候选人的确定</w:t>
      </w:r>
    </w:p>
    <w:p w14:paraId="2D95662C">
      <w:pPr>
        <w:spacing w:line="360" w:lineRule="auto"/>
        <w:ind w:firstLine="480" w:firstLineChars="200"/>
        <w:jc w:val="left"/>
        <w:rPr>
          <w:rFonts w:ascii="宋体" w:hAnsi="宋体" w:eastAsia="宋体"/>
          <w:sz w:val="24"/>
          <w:szCs w:val="24"/>
        </w:rPr>
      </w:pPr>
      <w:r>
        <w:rPr>
          <w:rFonts w:ascii="宋体" w:hAnsi="宋体" w:eastAsia="宋体"/>
          <w:sz w:val="24"/>
          <w:szCs w:val="24"/>
        </w:rPr>
        <w:t>21.7.1评标委员会完成评标后，向采购人提出书面评标报告，并推荐3名中标候选人，标明排列顺序。</w:t>
      </w:r>
    </w:p>
    <w:p w14:paraId="7988D546">
      <w:pPr>
        <w:spacing w:line="360" w:lineRule="auto"/>
        <w:ind w:firstLine="482" w:firstLineChars="200"/>
        <w:jc w:val="left"/>
        <w:rPr>
          <w:rFonts w:ascii="宋体" w:hAnsi="宋体" w:eastAsia="宋体"/>
          <w:b/>
          <w:sz w:val="24"/>
          <w:szCs w:val="24"/>
        </w:rPr>
      </w:pPr>
      <w:r>
        <w:rPr>
          <w:rFonts w:ascii="宋体" w:hAnsi="宋体" w:eastAsia="宋体"/>
          <w:b/>
          <w:sz w:val="24"/>
          <w:szCs w:val="24"/>
        </w:rPr>
        <w:t>22．评标过程的保密</w:t>
      </w:r>
    </w:p>
    <w:p w14:paraId="6AB9DBDA">
      <w:pPr>
        <w:spacing w:line="360" w:lineRule="auto"/>
        <w:ind w:firstLine="480" w:firstLineChars="200"/>
        <w:jc w:val="left"/>
        <w:rPr>
          <w:rFonts w:ascii="宋体" w:hAnsi="宋体" w:eastAsia="宋体"/>
          <w:sz w:val="24"/>
          <w:szCs w:val="24"/>
        </w:rPr>
      </w:pPr>
      <w:r>
        <w:rPr>
          <w:rFonts w:ascii="宋体" w:hAnsi="宋体" w:eastAsia="宋体"/>
          <w:sz w:val="24"/>
          <w:szCs w:val="24"/>
        </w:rPr>
        <w:t>22.1评标委员会全体成员和与评审活动有关的工作人员不得泄露有关投标文件的评审和比较、中标候选人的推荐以及与评审有关的其他情况。</w:t>
      </w:r>
    </w:p>
    <w:p w14:paraId="690F333D">
      <w:pPr>
        <w:spacing w:line="360" w:lineRule="auto"/>
        <w:ind w:firstLine="480" w:firstLineChars="200"/>
        <w:jc w:val="left"/>
        <w:rPr>
          <w:rFonts w:ascii="宋体" w:hAnsi="宋体" w:eastAsia="宋体"/>
          <w:sz w:val="24"/>
          <w:szCs w:val="24"/>
        </w:rPr>
      </w:pPr>
      <w:r>
        <w:rPr>
          <w:rFonts w:ascii="宋体" w:hAnsi="宋体" w:eastAsia="宋体"/>
          <w:sz w:val="24"/>
          <w:szCs w:val="24"/>
        </w:rPr>
        <w:t>22.2在评审过程中，如果投标人试图在投标文件的评审中比较中标候选人的推荐以及与评审有关的其他方面，向评标委员会和采购人及招标代理机构施加任何影响，应予废标。</w:t>
      </w:r>
    </w:p>
    <w:p w14:paraId="51DE395D">
      <w:pPr>
        <w:spacing w:line="360" w:lineRule="auto"/>
        <w:ind w:firstLine="482" w:firstLineChars="200"/>
        <w:jc w:val="left"/>
        <w:rPr>
          <w:rFonts w:ascii="宋体" w:hAnsi="宋体" w:eastAsia="宋体"/>
          <w:b/>
          <w:sz w:val="24"/>
          <w:szCs w:val="24"/>
        </w:rPr>
      </w:pPr>
      <w:r>
        <w:rPr>
          <w:rFonts w:ascii="宋体" w:hAnsi="宋体" w:eastAsia="宋体"/>
          <w:b/>
          <w:sz w:val="24"/>
          <w:szCs w:val="24"/>
        </w:rPr>
        <w:t>23．评审方法</w:t>
      </w:r>
    </w:p>
    <w:p w14:paraId="6E5CC50E">
      <w:pPr>
        <w:spacing w:line="360" w:lineRule="auto"/>
        <w:ind w:firstLine="480" w:firstLineChars="200"/>
        <w:jc w:val="left"/>
        <w:rPr>
          <w:rFonts w:ascii="宋体" w:hAnsi="宋体" w:eastAsia="宋体"/>
          <w:sz w:val="24"/>
          <w:szCs w:val="24"/>
        </w:rPr>
      </w:pPr>
      <w:r>
        <w:rPr>
          <w:rFonts w:ascii="宋体" w:hAnsi="宋体" w:eastAsia="宋体"/>
          <w:sz w:val="24"/>
          <w:szCs w:val="24"/>
        </w:rPr>
        <w:t>23.1按照《中华人民共和国政府采购法》和《中华人民共和国政府采购法实施条例》及《政府采购货物和服务招标投标管理办法》（财政部令第87号）等相关法律法规，本次评审采用</w:t>
      </w:r>
      <w:r>
        <w:rPr>
          <w:rFonts w:ascii="宋体" w:hAnsi="宋体" w:eastAsia="宋体"/>
          <w:b/>
          <w:sz w:val="24"/>
          <w:szCs w:val="24"/>
        </w:rPr>
        <w:t>综合评分法（详见第五章）</w:t>
      </w:r>
      <w:r>
        <w:rPr>
          <w:rFonts w:ascii="宋体" w:hAnsi="宋体" w:eastAsia="宋体"/>
          <w:sz w:val="24"/>
          <w:szCs w:val="24"/>
        </w:rPr>
        <w:t>。</w:t>
      </w:r>
    </w:p>
    <w:p w14:paraId="74BB8ABB">
      <w:pPr>
        <w:spacing w:line="360" w:lineRule="auto"/>
        <w:ind w:firstLine="480" w:firstLineChars="200"/>
        <w:jc w:val="left"/>
        <w:rPr>
          <w:rFonts w:ascii="宋体" w:hAnsi="宋体" w:eastAsia="宋体"/>
          <w:sz w:val="24"/>
          <w:szCs w:val="24"/>
        </w:rPr>
      </w:pPr>
      <w:r>
        <w:rPr>
          <w:rFonts w:ascii="宋体" w:hAnsi="宋体" w:eastAsia="宋体"/>
          <w:sz w:val="24"/>
          <w:szCs w:val="24"/>
        </w:rPr>
        <w:t>23.1.1综合评分法，是指投标文件满足招标文件全部实质性要求，且按照评审因素的量化指标评审得分最高的投标人为中标候选人的评标方法。</w:t>
      </w:r>
    </w:p>
    <w:p w14:paraId="2518AC2D">
      <w:pPr>
        <w:spacing w:line="360" w:lineRule="auto"/>
        <w:ind w:firstLine="482" w:firstLineChars="200"/>
        <w:jc w:val="left"/>
        <w:rPr>
          <w:rFonts w:ascii="宋体" w:hAnsi="宋体" w:eastAsia="宋体"/>
          <w:b/>
          <w:sz w:val="24"/>
          <w:szCs w:val="24"/>
        </w:rPr>
      </w:pPr>
      <w:r>
        <w:rPr>
          <w:rFonts w:ascii="宋体" w:hAnsi="宋体" w:eastAsia="宋体"/>
          <w:b/>
          <w:sz w:val="24"/>
          <w:szCs w:val="24"/>
        </w:rPr>
        <w:t>24．评标程序</w:t>
      </w:r>
    </w:p>
    <w:p w14:paraId="536A21F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按照初审（含资格性审查和符合性审查）、详细评审、推荐中标候选人名单的工作程序进行评审。在上一步评审中，投标人被按无效投标处理的投标人，不进入下一步的评审。</w:t>
      </w:r>
    </w:p>
    <w:p w14:paraId="17969352">
      <w:pPr>
        <w:pStyle w:val="4"/>
        <w:spacing w:before="0" w:after="0" w:line="360" w:lineRule="auto"/>
        <w:jc w:val="center"/>
        <w:rPr>
          <w:rFonts w:ascii="宋体" w:hAnsi="宋体" w:eastAsia="宋体"/>
          <w:sz w:val="30"/>
          <w:szCs w:val="30"/>
        </w:rPr>
      </w:pPr>
      <w:bookmarkStart w:id="13" w:name="_Toc173741620"/>
      <w:r>
        <w:rPr>
          <w:rFonts w:hint="eastAsia" w:ascii="宋体" w:hAnsi="宋体" w:eastAsia="宋体"/>
          <w:sz w:val="30"/>
          <w:szCs w:val="30"/>
        </w:rPr>
        <w:t>六</w:t>
      </w:r>
      <w:r>
        <w:rPr>
          <w:rFonts w:ascii="宋体" w:hAnsi="宋体" w:eastAsia="宋体"/>
          <w:sz w:val="30"/>
          <w:szCs w:val="30"/>
        </w:rPr>
        <w:t>.定标、中标通知与签约</w:t>
      </w:r>
      <w:bookmarkEnd w:id="13"/>
    </w:p>
    <w:p w14:paraId="00CC02C6">
      <w:pPr>
        <w:spacing w:line="360" w:lineRule="auto"/>
        <w:ind w:firstLine="482" w:firstLineChars="200"/>
        <w:jc w:val="left"/>
        <w:rPr>
          <w:rFonts w:ascii="宋体" w:hAnsi="宋体" w:eastAsia="宋体"/>
          <w:b/>
          <w:sz w:val="24"/>
          <w:szCs w:val="24"/>
        </w:rPr>
      </w:pPr>
      <w:r>
        <w:rPr>
          <w:rFonts w:ascii="宋体" w:hAnsi="宋体" w:eastAsia="宋体"/>
          <w:b/>
          <w:sz w:val="24"/>
          <w:szCs w:val="24"/>
        </w:rPr>
        <w:t>25．定标程序</w:t>
      </w:r>
    </w:p>
    <w:p w14:paraId="79C3A23D">
      <w:pPr>
        <w:spacing w:line="360" w:lineRule="auto"/>
        <w:ind w:firstLine="480" w:firstLineChars="200"/>
        <w:jc w:val="left"/>
        <w:rPr>
          <w:rFonts w:ascii="宋体" w:hAnsi="宋体" w:eastAsia="宋体"/>
          <w:sz w:val="24"/>
          <w:szCs w:val="24"/>
        </w:rPr>
      </w:pPr>
      <w:r>
        <w:rPr>
          <w:rFonts w:ascii="宋体" w:hAnsi="宋体" w:eastAsia="宋体"/>
          <w:sz w:val="24"/>
          <w:szCs w:val="24"/>
        </w:rPr>
        <w:t>25.1评标委员会根据评标方法的规定对投标人进行评审排序，推荐3名中标候选人，作为评标结果。评标结果由评标委员会成员签字确认。</w:t>
      </w:r>
    </w:p>
    <w:p w14:paraId="4CA77A4C">
      <w:pPr>
        <w:spacing w:line="360" w:lineRule="auto"/>
        <w:ind w:firstLine="480" w:firstLineChars="200"/>
        <w:jc w:val="left"/>
        <w:rPr>
          <w:rFonts w:ascii="宋体" w:hAnsi="宋体" w:eastAsia="宋体"/>
          <w:sz w:val="24"/>
          <w:szCs w:val="24"/>
        </w:rPr>
      </w:pPr>
      <w:r>
        <w:rPr>
          <w:rFonts w:ascii="宋体" w:hAnsi="宋体" w:eastAsia="宋体"/>
          <w:sz w:val="24"/>
          <w:szCs w:val="24"/>
        </w:rPr>
        <w:t>25.2采购代理机构在评标结束后2个工作日内将评标报告送采购人。采购人应当在收到评标报告后5个工作日内，按照评标报告中推荐的中标候选人顺序和有关规定确定中标人。</w:t>
      </w:r>
    </w:p>
    <w:p w14:paraId="4B938350">
      <w:pPr>
        <w:spacing w:line="360" w:lineRule="auto"/>
        <w:ind w:firstLine="480" w:firstLineChars="200"/>
        <w:jc w:val="left"/>
        <w:rPr>
          <w:rFonts w:ascii="宋体" w:hAnsi="宋体" w:eastAsia="宋体"/>
          <w:sz w:val="24"/>
          <w:szCs w:val="24"/>
        </w:rPr>
      </w:pPr>
      <w:r>
        <w:rPr>
          <w:rFonts w:ascii="宋体" w:hAnsi="宋体" w:eastAsia="宋体"/>
          <w:sz w:val="24"/>
          <w:szCs w:val="24"/>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14:paraId="342ACF84">
      <w:pPr>
        <w:spacing w:line="360" w:lineRule="auto"/>
        <w:ind w:firstLine="480" w:firstLineChars="200"/>
        <w:jc w:val="left"/>
        <w:rPr>
          <w:rFonts w:ascii="宋体" w:hAnsi="宋体" w:eastAsia="宋体"/>
          <w:sz w:val="24"/>
          <w:szCs w:val="24"/>
        </w:rPr>
      </w:pPr>
      <w:r>
        <w:rPr>
          <w:rFonts w:ascii="宋体" w:hAnsi="宋体" w:eastAsia="宋体"/>
          <w:sz w:val="24"/>
          <w:szCs w:val="24"/>
        </w:rPr>
        <w:t>25.4采购人也可以授权评标委员会评标后直接确定中标人。</w:t>
      </w:r>
    </w:p>
    <w:p w14:paraId="591F1249">
      <w:pPr>
        <w:spacing w:line="360" w:lineRule="auto"/>
        <w:ind w:firstLine="480" w:firstLineChars="200"/>
        <w:jc w:val="left"/>
        <w:rPr>
          <w:rFonts w:ascii="宋体" w:hAnsi="宋体" w:eastAsia="宋体"/>
          <w:sz w:val="24"/>
          <w:szCs w:val="24"/>
        </w:rPr>
      </w:pPr>
      <w:r>
        <w:rPr>
          <w:rFonts w:ascii="宋体" w:hAnsi="宋体" w:eastAsia="宋体"/>
          <w:sz w:val="24"/>
          <w:szCs w:val="24"/>
        </w:rPr>
        <w:t>25.5中标人确定之后，中标结果将在财政部门指定的政府采购信息发布媒体上公告。</w:t>
      </w:r>
    </w:p>
    <w:p w14:paraId="4FECE121">
      <w:pPr>
        <w:spacing w:line="360" w:lineRule="auto"/>
        <w:ind w:firstLine="480" w:firstLineChars="200"/>
        <w:jc w:val="left"/>
        <w:rPr>
          <w:rFonts w:ascii="宋体" w:hAnsi="宋体" w:eastAsia="宋体"/>
          <w:sz w:val="24"/>
          <w:szCs w:val="24"/>
        </w:rPr>
      </w:pPr>
      <w:r>
        <w:rPr>
          <w:rFonts w:ascii="宋体" w:hAnsi="宋体" w:eastAsia="宋体"/>
          <w:sz w:val="24"/>
          <w:szCs w:val="24"/>
        </w:rPr>
        <w:t>25.6投标人或者其他利害关系人对评标结果有异议的，应当在法律规定的时间内提出。</w:t>
      </w:r>
    </w:p>
    <w:p w14:paraId="76013F03">
      <w:pPr>
        <w:spacing w:line="360" w:lineRule="auto"/>
        <w:ind w:firstLine="482" w:firstLineChars="200"/>
        <w:jc w:val="left"/>
        <w:rPr>
          <w:rFonts w:ascii="宋体" w:hAnsi="宋体" w:eastAsia="宋体"/>
          <w:b/>
          <w:sz w:val="24"/>
          <w:szCs w:val="24"/>
        </w:rPr>
      </w:pPr>
      <w:r>
        <w:rPr>
          <w:rFonts w:ascii="宋体" w:hAnsi="宋体" w:eastAsia="宋体"/>
          <w:b/>
          <w:sz w:val="24"/>
          <w:szCs w:val="24"/>
        </w:rPr>
        <w:t>26．中标与落标通知</w:t>
      </w:r>
    </w:p>
    <w:p w14:paraId="0678A144">
      <w:pPr>
        <w:spacing w:line="360" w:lineRule="auto"/>
        <w:ind w:firstLine="480" w:firstLineChars="200"/>
        <w:jc w:val="left"/>
        <w:rPr>
          <w:rFonts w:ascii="宋体" w:hAnsi="宋体" w:eastAsia="宋体"/>
          <w:sz w:val="24"/>
          <w:szCs w:val="24"/>
        </w:rPr>
      </w:pPr>
      <w:r>
        <w:rPr>
          <w:rFonts w:ascii="宋体" w:hAnsi="宋体" w:eastAsia="宋体"/>
          <w:sz w:val="24"/>
          <w:szCs w:val="24"/>
        </w:rPr>
        <w:t>26.1招标代理机构向中标人发出《中标通知书》。</w:t>
      </w:r>
    </w:p>
    <w:p w14:paraId="0B4B7452">
      <w:pPr>
        <w:spacing w:line="360" w:lineRule="auto"/>
        <w:ind w:firstLine="480" w:firstLineChars="200"/>
        <w:jc w:val="left"/>
        <w:rPr>
          <w:rFonts w:ascii="宋体" w:hAnsi="宋体" w:eastAsia="宋体"/>
          <w:sz w:val="24"/>
          <w:szCs w:val="24"/>
        </w:rPr>
      </w:pPr>
      <w:r>
        <w:rPr>
          <w:rFonts w:ascii="宋体" w:hAnsi="宋体" w:eastAsia="宋体"/>
          <w:sz w:val="24"/>
          <w:szCs w:val="24"/>
        </w:rPr>
        <w:t>26.2中标通知书对采购人和中标人具有同等法律效力。中标通知书发出之后，采购人改变中标结果，或者中标人无正当理由放弃中标，应当承担相应的法律责任。</w:t>
      </w:r>
    </w:p>
    <w:p w14:paraId="3900BDEF">
      <w:pPr>
        <w:spacing w:line="360" w:lineRule="auto"/>
        <w:ind w:firstLine="482" w:firstLineChars="200"/>
        <w:jc w:val="left"/>
        <w:rPr>
          <w:rFonts w:ascii="宋体" w:hAnsi="宋体" w:eastAsia="宋体"/>
          <w:b/>
          <w:sz w:val="24"/>
          <w:szCs w:val="24"/>
        </w:rPr>
      </w:pPr>
      <w:r>
        <w:rPr>
          <w:rFonts w:ascii="宋体" w:hAnsi="宋体" w:eastAsia="宋体"/>
          <w:b/>
          <w:sz w:val="24"/>
          <w:szCs w:val="24"/>
        </w:rPr>
        <w:t>27.中标合同的签订</w:t>
      </w:r>
    </w:p>
    <w:p w14:paraId="331F1AAD">
      <w:pPr>
        <w:spacing w:line="360" w:lineRule="auto"/>
        <w:ind w:firstLine="480" w:firstLineChars="200"/>
        <w:jc w:val="left"/>
        <w:rPr>
          <w:rFonts w:ascii="宋体" w:hAnsi="宋体" w:eastAsia="宋体"/>
          <w:sz w:val="24"/>
          <w:szCs w:val="24"/>
        </w:rPr>
      </w:pPr>
      <w:r>
        <w:rPr>
          <w:rFonts w:ascii="宋体" w:hAnsi="宋体" w:eastAsia="宋体"/>
          <w:sz w:val="24"/>
          <w:szCs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FAEAD90">
      <w:pPr>
        <w:spacing w:line="360" w:lineRule="auto"/>
        <w:ind w:firstLine="480" w:firstLineChars="200"/>
        <w:jc w:val="left"/>
        <w:rPr>
          <w:rFonts w:ascii="宋体" w:hAnsi="宋体" w:eastAsia="宋体"/>
          <w:sz w:val="24"/>
          <w:szCs w:val="24"/>
        </w:rPr>
      </w:pPr>
      <w:r>
        <w:rPr>
          <w:rFonts w:ascii="宋体" w:hAnsi="宋体" w:eastAsia="宋体"/>
          <w:sz w:val="24"/>
          <w:szCs w:val="24"/>
        </w:rPr>
        <w:t>27.2政府采购合同应当包括采购人与中标人的名称和住所、标的、数量、质量、价款或者报酬、履行期限及地点和方式、验收要求、违约责任、解决争议的方法等内容。</w:t>
      </w:r>
    </w:p>
    <w:p w14:paraId="0CA2F51F">
      <w:pPr>
        <w:spacing w:line="360" w:lineRule="auto"/>
        <w:ind w:firstLine="480" w:firstLineChars="200"/>
        <w:jc w:val="left"/>
        <w:rPr>
          <w:rFonts w:ascii="宋体" w:hAnsi="宋体" w:eastAsia="宋体"/>
          <w:sz w:val="24"/>
          <w:szCs w:val="24"/>
        </w:rPr>
      </w:pPr>
      <w:r>
        <w:rPr>
          <w:rFonts w:ascii="宋体" w:hAnsi="宋体" w:eastAsia="宋体"/>
          <w:sz w:val="24"/>
          <w:szCs w:val="24"/>
        </w:rPr>
        <w:t>27.3采购人与中标人应当根据合同的约定依法履行合同义务。政府采购合同的履行、违约责任和解决争议的方法等适用《中华人民共和国民法典》。</w:t>
      </w:r>
    </w:p>
    <w:p w14:paraId="106D8526">
      <w:pPr>
        <w:spacing w:line="360" w:lineRule="auto"/>
        <w:ind w:firstLine="480" w:firstLineChars="200"/>
        <w:jc w:val="left"/>
        <w:rPr>
          <w:rFonts w:ascii="宋体" w:hAnsi="宋体" w:eastAsia="宋体"/>
          <w:sz w:val="24"/>
          <w:szCs w:val="24"/>
        </w:rPr>
      </w:pPr>
      <w:r>
        <w:rPr>
          <w:rFonts w:ascii="宋体" w:hAnsi="宋体" w:eastAsia="宋体"/>
          <w:sz w:val="24"/>
          <w:szCs w:val="24"/>
        </w:rPr>
        <w:t>27.4采购人自政府采购合同签订之日起2个工作日内，将政府采购合同在省级以上人民政府财政部门指定的媒体上公告，但政府采购合同中涉及国家秘密、商业秘密的内容除外。</w:t>
      </w:r>
    </w:p>
    <w:p w14:paraId="78BAD78F">
      <w:pPr>
        <w:spacing w:line="360" w:lineRule="auto"/>
        <w:ind w:firstLine="482" w:firstLineChars="200"/>
        <w:jc w:val="left"/>
        <w:rPr>
          <w:rFonts w:ascii="宋体" w:hAnsi="宋体" w:eastAsia="宋体"/>
          <w:b/>
          <w:sz w:val="24"/>
          <w:szCs w:val="24"/>
        </w:rPr>
      </w:pPr>
      <w:r>
        <w:rPr>
          <w:rFonts w:ascii="宋体" w:hAnsi="宋体" w:eastAsia="宋体"/>
          <w:b/>
          <w:sz w:val="24"/>
          <w:szCs w:val="24"/>
        </w:rPr>
        <w:t>28．招标代理服务费</w:t>
      </w:r>
    </w:p>
    <w:p w14:paraId="1C771DC5">
      <w:pPr>
        <w:spacing w:line="360" w:lineRule="auto"/>
        <w:ind w:firstLine="480" w:firstLineChars="200"/>
        <w:jc w:val="left"/>
        <w:rPr>
          <w:rFonts w:ascii="宋体" w:hAnsi="宋体" w:eastAsia="宋体"/>
          <w:sz w:val="24"/>
          <w:szCs w:val="24"/>
        </w:rPr>
      </w:pPr>
      <w:r>
        <w:rPr>
          <w:rFonts w:ascii="宋体" w:hAnsi="宋体" w:eastAsia="宋体"/>
          <w:sz w:val="24"/>
          <w:szCs w:val="24"/>
        </w:rPr>
        <w:t>28.1</w:t>
      </w:r>
      <w:r>
        <w:rPr>
          <w:rFonts w:hint="eastAsia" w:ascii="宋体" w:hAnsi="宋体" w:eastAsia="宋体"/>
          <w:sz w:val="24"/>
          <w:szCs w:val="24"/>
        </w:rPr>
        <w:t>以中标价格为基数，依据国家计委颁布《招标代理服务收费管理暂行办法》（计价格</w:t>
      </w:r>
      <w:r>
        <w:rPr>
          <w:rFonts w:ascii="宋体" w:hAnsi="宋体" w:eastAsia="宋体"/>
          <w:sz w:val="24"/>
          <w:szCs w:val="24"/>
        </w:rPr>
        <w:t>[2002]1980号）和国家发展改革委员会办公厅颁发的《关于招标代理服务收费有关问题的通知》（发改办价格[2003]857号）文件规定执行。</w:t>
      </w:r>
    </w:p>
    <w:p w14:paraId="55218353">
      <w:pPr>
        <w:spacing w:line="360" w:lineRule="auto"/>
        <w:ind w:firstLine="480" w:firstLineChars="200"/>
        <w:jc w:val="left"/>
        <w:rPr>
          <w:rFonts w:ascii="宋体" w:hAnsi="宋体" w:eastAsia="宋体"/>
          <w:sz w:val="24"/>
          <w:szCs w:val="24"/>
        </w:rPr>
      </w:pPr>
      <w:r>
        <w:rPr>
          <w:rFonts w:ascii="宋体" w:hAnsi="宋体" w:eastAsia="宋体"/>
          <w:sz w:val="24"/>
          <w:szCs w:val="24"/>
        </w:rPr>
        <w:t>28.2招标代理服务费由中标人支付，在领取《中标通知书》前，由中标人一次性支付给陕西正翼项目管理咨询有限公司。</w:t>
      </w:r>
    </w:p>
    <w:p w14:paraId="533B5443">
      <w:pPr>
        <w:spacing w:line="360" w:lineRule="auto"/>
        <w:ind w:firstLine="480" w:firstLineChars="200"/>
        <w:jc w:val="left"/>
        <w:rPr>
          <w:rFonts w:ascii="宋体" w:hAnsi="宋体" w:eastAsia="宋体"/>
          <w:sz w:val="24"/>
          <w:szCs w:val="24"/>
        </w:rPr>
      </w:pPr>
      <w:r>
        <w:rPr>
          <w:rFonts w:ascii="宋体" w:hAnsi="宋体" w:eastAsia="宋体"/>
          <w:sz w:val="24"/>
          <w:szCs w:val="24"/>
        </w:rPr>
        <w:t>28.3招标代理服务费缴纳账户：</w:t>
      </w:r>
    </w:p>
    <w:p w14:paraId="05DDEFE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开户名称：陕西正翼项目管理咨询有限公司西安分公司</w:t>
      </w:r>
    </w:p>
    <w:p w14:paraId="330F8BA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开户银行：中国光大银行股份有限公司西安经济技术开发区支行</w:t>
      </w:r>
    </w:p>
    <w:p w14:paraId="2B54955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账</w:t>
      </w:r>
      <w:r>
        <w:rPr>
          <w:rFonts w:ascii="宋体" w:hAnsi="宋体" w:eastAsia="宋体"/>
          <w:sz w:val="24"/>
          <w:szCs w:val="24"/>
        </w:rPr>
        <w:t xml:space="preserve">    号：78680188000360910</w:t>
      </w:r>
    </w:p>
    <w:p w14:paraId="76C7AACE">
      <w:pPr>
        <w:spacing w:line="360" w:lineRule="auto"/>
        <w:ind w:firstLine="482" w:firstLineChars="200"/>
        <w:jc w:val="left"/>
        <w:rPr>
          <w:rFonts w:ascii="宋体" w:hAnsi="宋体" w:eastAsia="宋体"/>
          <w:b/>
          <w:sz w:val="24"/>
          <w:szCs w:val="24"/>
        </w:rPr>
      </w:pPr>
      <w:r>
        <w:rPr>
          <w:rFonts w:ascii="宋体" w:hAnsi="宋体" w:eastAsia="宋体"/>
          <w:b/>
          <w:sz w:val="24"/>
          <w:szCs w:val="24"/>
        </w:rPr>
        <w:t>29.履约保证金：本项目不涉及。</w:t>
      </w:r>
    </w:p>
    <w:p w14:paraId="6FDDD65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1）交纳履约保证金</w:t>
      </w:r>
    </w:p>
    <w:p w14:paraId="75F895C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4837C1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2）采用履约保函形式时应注意以下事项：</w:t>
      </w:r>
    </w:p>
    <w:p w14:paraId="6149243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履约保函的受益人为采购人，供应商未能按合同规定履行其义务时，采购人有权从履约保证金中取得补偿。</w:t>
      </w:r>
    </w:p>
    <w:p w14:paraId="06A544C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5A6AEA5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 xml:space="preserve"> 担保金额不少于《投标邀请函》中规定的履约保证金交纳金额；</w:t>
      </w:r>
    </w:p>
    <w:p w14:paraId="7D4B387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④</w:t>
      </w:r>
      <w:r>
        <w:rPr>
          <w:rFonts w:ascii="宋体" w:hAnsi="宋体" w:eastAsia="宋体"/>
          <w:sz w:val="24"/>
          <w:szCs w:val="24"/>
        </w:rPr>
        <w:t xml:space="preserve"> 保函申请人须与供应商名称一致。若供应商为联合体形式，原则上可由联合体任意一方或多方作为保函申请人，然而对于电子保函，目前只能由下载电子招标文件的一方作为保函申请人。</w:t>
      </w:r>
    </w:p>
    <w:p w14:paraId="609E7C41">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3）退还履约保证金</w:t>
      </w:r>
    </w:p>
    <w:p w14:paraId="4512D45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在采购项目验收合格后，中标供应商持政府采购项目验收单，到履约保证金原收取人处办理退还手续，</w:t>
      </w:r>
      <w:r>
        <w:rPr>
          <w:rFonts w:ascii="宋体" w:hAnsi="宋体" w:eastAsia="宋体"/>
          <w:sz w:val="24"/>
          <w:szCs w:val="24"/>
        </w:rPr>
        <w:t>5个工作日内无息退还（针对支票、本票、汇票、网上银行等支付形式）\当场返还（针对纸质保函）\当场注销（针对电子保函）。</w:t>
      </w:r>
    </w:p>
    <w:p w14:paraId="7FF65565">
      <w:pPr>
        <w:spacing w:line="360" w:lineRule="auto"/>
        <w:ind w:firstLine="482" w:firstLineChars="200"/>
        <w:jc w:val="left"/>
        <w:rPr>
          <w:rFonts w:ascii="宋体" w:hAnsi="宋体" w:eastAsia="宋体"/>
          <w:b/>
          <w:sz w:val="24"/>
          <w:szCs w:val="24"/>
        </w:rPr>
      </w:pPr>
      <w:r>
        <w:rPr>
          <w:rFonts w:ascii="宋体" w:hAnsi="宋体" w:eastAsia="宋体"/>
          <w:b/>
          <w:sz w:val="24"/>
          <w:szCs w:val="24"/>
        </w:rPr>
        <w:t>30.其他</w:t>
      </w:r>
    </w:p>
    <w:p w14:paraId="05FCE44E">
      <w:pPr>
        <w:spacing w:line="360" w:lineRule="auto"/>
        <w:ind w:firstLine="480" w:firstLineChars="200"/>
        <w:jc w:val="left"/>
        <w:rPr>
          <w:rFonts w:ascii="宋体" w:hAnsi="宋体" w:eastAsia="宋体"/>
          <w:sz w:val="24"/>
          <w:szCs w:val="24"/>
        </w:rPr>
      </w:pPr>
      <w:r>
        <w:rPr>
          <w:rFonts w:ascii="宋体" w:hAnsi="宋体" w:eastAsia="宋体"/>
          <w:sz w:val="24"/>
          <w:szCs w:val="24"/>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14:paraId="23D2A957">
      <w:pPr>
        <w:spacing w:line="360" w:lineRule="auto"/>
        <w:ind w:firstLine="480" w:firstLineChars="200"/>
        <w:jc w:val="left"/>
        <w:rPr>
          <w:rFonts w:ascii="宋体" w:hAnsi="宋体" w:eastAsia="宋体"/>
          <w:sz w:val="24"/>
          <w:szCs w:val="24"/>
        </w:rPr>
      </w:pPr>
      <w:r>
        <w:rPr>
          <w:rFonts w:ascii="宋体" w:hAnsi="宋体" w:eastAsia="宋体"/>
          <w:sz w:val="24"/>
          <w:szCs w:val="24"/>
        </w:rPr>
        <w:t>30.2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[2016]53号的规定，报告当地有关财政部门，由财政部门按照相关原则，做出重新组织招标或采取其他方式继续招标的决定。</w:t>
      </w:r>
    </w:p>
    <w:p w14:paraId="37DD7E2F">
      <w:pPr>
        <w:spacing w:line="360" w:lineRule="auto"/>
        <w:ind w:firstLine="482" w:firstLineChars="200"/>
        <w:jc w:val="left"/>
        <w:rPr>
          <w:rFonts w:ascii="宋体" w:hAnsi="宋体" w:eastAsia="宋体"/>
          <w:b/>
          <w:sz w:val="24"/>
          <w:szCs w:val="24"/>
        </w:rPr>
      </w:pPr>
      <w:r>
        <w:rPr>
          <w:rFonts w:ascii="宋体" w:hAnsi="宋体" w:eastAsia="宋体"/>
          <w:b/>
          <w:sz w:val="24"/>
          <w:szCs w:val="24"/>
        </w:rPr>
        <w:t>31.询问、质疑和投诉</w:t>
      </w:r>
    </w:p>
    <w:p w14:paraId="398F65DC">
      <w:pPr>
        <w:spacing w:line="360" w:lineRule="auto"/>
        <w:ind w:firstLine="480" w:firstLineChars="200"/>
        <w:jc w:val="left"/>
        <w:rPr>
          <w:rFonts w:ascii="宋体" w:hAnsi="宋体" w:eastAsia="宋体"/>
          <w:sz w:val="24"/>
          <w:szCs w:val="24"/>
        </w:rPr>
      </w:pPr>
      <w:r>
        <w:rPr>
          <w:rFonts w:ascii="宋体" w:hAnsi="宋体" w:eastAsia="宋体"/>
          <w:sz w:val="24"/>
          <w:szCs w:val="24"/>
        </w:rPr>
        <w:t>1．询问</w:t>
      </w:r>
    </w:p>
    <w:p w14:paraId="326B890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供应商对政府采购活动事项有疑问的，可以向采购人或采购代理机构提出询问。采购人或采购代理机构将在</w:t>
      </w:r>
      <w:r>
        <w:rPr>
          <w:rFonts w:ascii="宋体" w:hAnsi="宋体" w:eastAsia="宋体"/>
          <w:sz w:val="24"/>
          <w:szCs w:val="24"/>
        </w:rPr>
        <w:t>3个工作日内对供应商依法提出的询问作出答复。</w:t>
      </w:r>
    </w:p>
    <w:p w14:paraId="1DABEAB5">
      <w:pPr>
        <w:spacing w:line="360" w:lineRule="auto"/>
        <w:ind w:firstLine="480" w:firstLineChars="200"/>
        <w:jc w:val="left"/>
        <w:rPr>
          <w:rFonts w:ascii="宋体" w:hAnsi="宋体" w:eastAsia="宋体"/>
          <w:sz w:val="24"/>
          <w:szCs w:val="24"/>
        </w:rPr>
      </w:pPr>
      <w:r>
        <w:rPr>
          <w:rFonts w:ascii="宋体" w:hAnsi="宋体" w:eastAsia="宋体"/>
          <w:sz w:val="24"/>
          <w:szCs w:val="24"/>
        </w:rPr>
        <w:t>2．质疑</w:t>
      </w:r>
    </w:p>
    <w:p w14:paraId="17BBC19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1）供应商认为采购文件、采购过程、成交结果使自己的权益受到损害的，可以在知道或应知其权益受到损害之日起7个工作日内以书面形式向采购人、采购代理机构提出。</w:t>
      </w:r>
    </w:p>
    <w:p w14:paraId="3AAE57B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2）质疑方式：</w:t>
      </w:r>
    </w:p>
    <w:p w14:paraId="6D690CF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在线质疑：</w:t>
      </w:r>
    </w:p>
    <w:p w14:paraId="2DF3DEE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登录西安市公共资源交易平台〖首页·〉电子交易平台·〉企业端〗，在〖我的项目〗中点击“项目流程·〉提出质疑”，填写表单并提交质疑。</w:t>
      </w:r>
    </w:p>
    <w:p w14:paraId="4234304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书面质疑：</w:t>
      </w:r>
    </w:p>
    <w:p w14:paraId="7757248B">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书面质疑函应按照财政部国库司制定的《政府采购供应商质疑函范本》（见下方链接）进行填写，签字、盖章后提交至采购人、采购代理机构。</w:t>
      </w:r>
    </w:p>
    <w:p w14:paraId="21AD4A6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质疑函范本地址：</w:t>
      </w:r>
      <w:r>
        <w:rPr>
          <w:rFonts w:ascii="宋体" w:hAnsi="宋体" w:eastAsia="宋体"/>
          <w:sz w:val="24"/>
          <w:szCs w:val="24"/>
        </w:rPr>
        <w:t>http://download.ccgp.gov.cn/2018/zhiyihanfanben.zip</w:t>
      </w:r>
    </w:p>
    <w:p w14:paraId="2E6BD60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34AE3A7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4）在法定质疑期内，针对同一采购程序环节的质疑应当一次性提出。采购人、采购代理机构将在收到书面质疑后7个工作日内做出答复，并以书面形式通知质疑人和其他有关供应商。</w:t>
      </w:r>
    </w:p>
    <w:p w14:paraId="0F2CA98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5）有下列情形之一的，属于无效质疑：</w:t>
      </w:r>
    </w:p>
    <w:p w14:paraId="3CF90E4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对采购文件提出质疑的质疑人不是依法获取采购文件的潜在供应商；对采购过程、中标结果提出质疑的质疑人不是参与本次政府采购项目的供应商；</w:t>
      </w:r>
    </w:p>
    <w:p w14:paraId="6431601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超过法定期限或未以书面形式提出的；</w:t>
      </w:r>
    </w:p>
    <w:p w14:paraId="4092257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 xml:space="preserve"> 缺乏必要的证明材料，或捏造事实、提供虚假材料，或以非法手段取得证明材料的；</w:t>
      </w:r>
    </w:p>
    <w:p w14:paraId="4216B06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④</w:t>
      </w:r>
      <w:r>
        <w:rPr>
          <w:rFonts w:ascii="宋体" w:hAnsi="宋体" w:eastAsia="宋体"/>
          <w:sz w:val="24"/>
          <w:szCs w:val="24"/>
        </w:rPr>
        <w:t xml:space="preserve"> 质疑函没有合法有效的签字、盖章或委托授权书的（代理人提出质疑和投诉，应当提交供应商签署的授权委托书）；</w:t>
      </w:r>
    </w:p>
    <w:p w14:paraId="0A8024AB">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⑤</w:t>
      </w:r>
      <w:r>
        <w:rPr>
          <w:rFonts w:ascii="宋体" w:hAnsi="宋体" w:eastAsia="宋体"/>
          <w:sz w:val="24"/>
          <w:szCs w:val="24"/>
        </w:rPr>
        <w:t xml:space="preserve"> 针对同一采购程序环节又提出其他质疑事项的，或质疑答复后就同一事项再次提出质疑的；</w:t>
      </w:r>
    </w:p>
    <w:p w14:paraId="3B8D1C2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⑥</w:t>
      </w:r>
      <w:r>
        <w:rPr>
          <w:rFonts w:ascii="宋体" w:hAnsi="宋体" w:eastAsia="宋体"/>
          <w:sz w:val="24"/>
          <w:szCs w:val="24"/>
        </w:rPr>
        <w:t xml:space="preserve"> 不符合法律、法规、规章和政府采购监管机构规定的其他条件的。</w:t>
      </w:r>
    </w:p>
    <w:p w14:paraId="2A6174EB">
      <w:pPr>
        <w:spacing w:line="360" w:lineRule="auto"/>
        <w:ind w:firstLine="480" w:firstLineChars="200"/>
        <w:jc w:val="left"/>
        <w:rPr>
          <w:rFonts w:ascii="宋体" w:hAnsi="宋体" w:eastAsia="宋体"/>
          <w:sz w:val="24"/>
          <w:szCs w:val="24"/>
        </w:rPr>
      </w:pPr>
      <w:r>
        <w:rPr>
          <w:rFonts w:ascii="宋体" w:hAnsi="宋体" w:eastAsia="宋体"/>
          <w:sz w:val="24"/>
          <w:szCs w:val="24"/>
        </w:rPr>
        <w:t>3．投诉</w:t>
      </w:r>
    </w:p>
    <w:p w14:paraId="3457116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6C76BC4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2）供应商投诉的事项不得超出已质疑事项的范围。供应商提出投诉时，应当提交投诉书和必要的证明材料，并按财政部《投诉书范本》给定的格式进行填写。</w:t>
      </w:r>
    </w:p>
    <w:p w14:paraId="6D5CB6C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投诉书范本地址：</w:t>
      </w:r>
    </w:p>
    <w:p w14:paraId="6C368B8B">
      <w:pPr>
        <w:spacing w:line="360" w:lineRule="auto"/>
        <w:ind w:firstLine="480" w:firstLineChars="200"/>
        <w:jc w:val="left"/>
        <w:rPr>
          <w:rFonts w:ascii="宋体" w:hAnsi="宋体" w:eastAsia="宋体"/>
          <w:sz w:val="24"/>
          <w:szCs w:val="24"/>
        </w:rPr>
      </w:pPr>
      <w:r>
        <w:rPr>
          <w:rFonts w:ascii="宋体" w:hAnsi="宋体" w:eastAsia="宋体"/>
          <w:sz w:val="24"/>
          <w:szCs w:val="24"/>
        </w:rPr>
        <w:t>http://download.ccgp.gov.cn/2018/tousushufanben.zip</w:t>
      </w:r>
    </w:p>
    <w:p w14:paraId="573CB38D">
      <w:pPr>
        <w:spacing w:line="360" w:lineRule="auto"/>
        <w:ind w:firstLine="480" w:firstLineChars="200"/>
        <w:jc w:val="left"/>
        <w:rPr>
          <w:rFonts w:ascii="宋体" w:hAnsi="宋体" w:eastAsia="宋体"/>
          <w:sz w:val="24"/>
          <w:szCs w:val="24"/>
        </w:rPr>
      </w:pPr>
      <w:r>
        <w:rPr>
          <w:rFonts w:ascii="宋体" w:hAnsi="宋体" w:eastAsia="宋体"/>
          <w:sz w:val="24"/>
          <w:szCs w:val="24"/>
        </w:rPr>
        <w:t>4．恶意质疑、投诉的法律后果</w:t>
      </w:r>
    </w:p>
    <w:p w14:paraId="176B3E1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1）对捏造事实、提供虚假材料进行质疑、投诉的行为予以严肃处理：</w:t>
      </w:r>
    </w:p>
    <w:p w14:paraId="6973CD3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《政府采购质疑和投诉办法》（财政部</w:t>
      </w:r>
      <w:r>
        <w:rPr>
          <w:rFonts w:ascii="宋体" w:hAnsi="宋体" w:eastAsia="宋体"/>
          <w:sz w:val="24"/>
          <w:szCs w:val="24"/>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7C7131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2）对捏造事实诬告陷害他人、诽谤他人的法律适用：</w:t>
      </w:r>
    </w:p>
    <w:p w14:paraId="554E7DD7">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《中华人民共和国刑法》第</w:t>
      </w:r>
      <w:r>
        <w:rPr>
          <w:rFonts w:ascii="宋体" w:hAnsi="宋体" w:eastAsia="宋体"/>
          <w:sz w:val="24"/>
          <w:szCs w:val="24"/>
        </w:rPr>
        <w:t>243条【诬告陷害罪】捏造事实诬告陷害他人，意图使他人受刑事追究，情节严重的，处三年以下有期徒刑、拘役或者管制；造成严重后果的，处三年以上十年以下有期徒刑。</w:t>
      </w:r>
    </w:p>
    <w:p w14:paraId="6BD83B1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《中华人民共和国刑法》第</w:t>
      </w:r>
      <w:r>
        <w:rPr>
          <w:rFonts w:ascii="宋体" w:hAnsi="宋体" w:eastAsia="宋体"/>
          <w:sz w:val="24"/>
          <w:szCs w:val="24"/>
        </w:rPr>
        <w:t>246条【侮辱罪、诽谤罪】以暴力或者其他方法公然侮辱他人或者捏造事实诽谤他人，情节严重的，处三年以下有期徒刑、拘役、管制或者剥夺政治权利。</w:t>
      </w:r>
    </w:p>
    <w:p w14:paraId="361B462C">
      <w:pPr>
        <w:spacing w:line="360" w:lineRule="auto"/>
        <w:ind w:firstLine="482" w:firstLineChars="200"/>
        <w:jc w:val="left"/>
        <w:rPr>
          <w:rFonts w:ascii="宋体" w:hAnsi="宋体" w:eastAsia="宋体"/>
          <w:b/>
          <w:sz w:val="24"/>
          <w:szCs w:val="24"/>
        </w:rPr>
      </w:pPr>
      <w:r>
        <w:rPr>
          <w:rFonts w:ascii="宋体" w:hAnsi="宋体" w:eastAsia="宋体"/>
          <w:b/>
          <w:sz w:val="24"/>
          <w:szCs w:val="24"/>
        </w:rPr>
        <w:t>32.信用担保及信用融资</w:t>
      </w:r>
    </w:p>
    <w:p w14:paraId="161935F2">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根据陕西省财政厅关于印发《陕西省中小企业政府采购信用融资办法》（陕财办采〔</w:t>
      </w:r>
      <w:r>
        <w:rPr>
          <w:rFonts w:ascii="宋体" w:hAnsi="宋体" w:eastAsia="宋体"/>
          <w:sz w:val="24"/>
          <w:szCs w:val="24"/>
        </w:rPr>
        <w:t>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74024ED2">
      <w:pPr>
        <w:rPr>
          <w:rFonts w:ascii="宋体" w:hAnsi="宋体" w:eastAsia="宋体"/>
        </w:rPr>
      </w:pPr>
    </w:p>
    <w:p w14:paraId="3BF79901">
      <w:pPr>
        <w:pStyle w:val="2"/>
      </w:pPr>
    </w:p>
    <w:p w14:paraId="0FCF2576">
      <w:pPr>
        <w:pStyle w:val="2"/>
      </w:pPr>
    </w:p>
    <w:p w14:paraId="6AF55D15">
      <w:pPr>
        <w:pStyle w:val="2"/>
      </w:pPr>
    </w:p>
    <w:p w14:paraId="1B05ED1C">
      <w:pPr>
        <w:pStyle w:val="2"/>
      </w:pPr>
    </w:p>
    <w:p w14:paraId="44E38B9B">
      <w:pPr>
        <w:pStyle w:val="2"/>
      </w:pPr>
    </w:p>
    <w:p w14:paraId="6D14CCD2">
      <w:pPr>
        <w:pStyle w:val="2"/>
      </w:pPr>
    </w:p>
    <w:p w14:paraId="19FEC865">
      <w:pPr>
        <w:pStyle w:val="2"/>
      </w:pPr>
    </w:p>
    <w:p w14:paraId="1B8A2B73">
      <w:pPr>
        <w:pStyle w:val="2"/>
      </w:pPr>
    </w:p>
    <w:p w14:paraId="36145891">
      <w:pPr>
        <w:pStyle w:val="2"/>
      </w:pPr>
    </w:p>
    <w:p w14:paraId="7C59554D">
      <w:pPr>
        <w:pStyle w:val="2"/>
      </w:pPr>
    </w:p>
    <w:p w14:paraId="35244881">
      <w:pPr>
        <w:pStyle w:val="2"/>
      </w:pPr>
    </w:p>
    <w:p w14:paraId="14967DDD">
      <w:pPr>
        <w:pStyle w:val="2"/>
      </w:pPr>
    </w:p>
    <w:p w14:paraId="730C0473">
      <w:pPr>
        <w:pStyle w:val="2"/>
      </w:pPr>
    </w:p>
    <w:p w14:paraId="06590F95">
      <w:pPr>
        <w:pStyle w:val="2"/>
      </w:pPr>
    </w:p>
    <w:p w14:paraId="347F2744">
      <w:pPr>
        <w:pStyle w:val="2"/>
      </w:pPr>
    </w:p>
    <w:p w14:paraId="17D04067">
      <w:pPr>
        <w:pStyle w:val="2"/>
      </w:pPr>
    </w:p>
    <w:p w14:paraId="6D3B62B2">
      <w:pPr>
        <w:pStyle w:val="2"/>
      </w:pPr>
    </w:p>
    <w:p w14:paraId="077E9446">
      <w:pPr>
        <w:pStyle w:val="2"/>
      </w:pPr>
    </w:p>
    <w:p w14:paraId="29F2C2AD">
      <w:pPr>
        <w:pStyle w:val="2"/>
      </w:pPr>
    </w:p>
    <w:p w14:paraId="0738532A">
      <w:pPr>
        <w:pStyle w:val="2"/>
      </w:pPr>
    </w:p>
    <w:p w14:paraId="1EE0072A">
      <w:pPr>
        <w:pStyle w:val="2"/>
      </w:pPr>
    </w:p>
    <w:p w14:paraId="431AD8BC">
      <w:pPr>
        <w:pStyle w:val="2"/>
      </w:pPr>
    </w:p>
    <w:p w14:paraId="17BFB9E9">
      <w:pPr>
        <w:pStyle w:val="2"/>
      </w:pPr>
    </w:p>
    <w:p w14:paraId="53CF14D7">
      <w:pPr>
        <w:pStyle w:val="2"/>
      </w:pPr>
    </w:p>
    <w:p w14:paraId="57F64F24">
      <w:pPr>
        <w:pStyle w:val="2"/>
      </w:pPr>
    </w:p>
    <w:p w14:paraId="64FB0E74">
      <w:pPr>
        <w:pStyle w:val="2"/>
      </w:pPr>
    </w:p>
    <w:p w14:paraId="6D800FFF">
      <w:pPr>
        <w:pStyle w:val="2"/>
      </w:pPr>
    </w:p>
    <w:p w14:paraId="081A27D1">
      <w:pPr>
        <w:pStyle w:val="2"/>
      </w:pPr>
    </w:p>
    <w:p w14:paraId="007BDB66">
      <w:pPr>
        <w:pStyle w:val="2"/>
      </w:pPr>
    </w:p>
    <w:p w14:paraId="3F334A3B">
      <w:pPr>
        <w:pStyle w:val="2"/>
      </w:pPr>
    </w:p>
    <w:p w14:paraId="57F0950C">
      <w:pPr>
        <w:pStyle w:val="2"/>
      </w:pPr>
    </w:p>
    <w:p w14:paraId="04ADCD72">
      <w:pPr>
        <w:pStyle w:val="2"/>
      </w:pPr>
    </w:p>
    <w:p w14:paraId="08BDFFD8">
      <w:pPr>
        <w:pStyle w:val="2"/>
      </w:pPr>
    </w:p>
    <w:p w14:paraId="290D0C0B">
      <w:pPr>
        <w:pStyle w:val="2"/>
      </w:pPr>
    </w:p>
    <w:p w14:paraId="64A048F9">
      <w:pPr>
        <w:pStyle w:val="2"/>
      </w:pPr>
    </w:p>
    <w:p w14:paraId="0BDC1C22">
      <w:pPr>
        <w:pStyle w:val="2"/>
      </w:pPr>
    </w:p>
    <w:p w14:paraId="4B72AF51">
      <w:pPr>
        <w:pStyle w:val="3"/>
        <w:spacing w:before="0" w:after="0" w:line="360" w:lineRule="auto"/>
        <w:jc w:val="center"/>
        <w:rPr>
          <w:rFonts w:ascii="宋体" w:hAnsi="宋体" w:eastAsia="宋体"/>
          <w:sz w:val="36"/>
          <w:szCs w:val="36"/>
        </w:rPr>
      </w:pPr>
      <w:bookmarkStart w:id="14" w:name="_Toc173741621"/>
      <w:r>
        <w:rPr>
          <w:rFonts w:hint="eastAsia" w:ascii="宋体" w:hAnsi="宋体" w:eastAsia="宋体"/>
          <w:sz w:val="36"/>
          <w:szCs w:val="36"/>
        </w:rPr>
        <w:t>第三章</w:t>
      </w:r>
      <w:r>
        <w:rPr>
          <w:rFonts w:ascii="宋体" w:hAnsi="宋体" w:eastAsia="宋体"/>
          <w:sz w:val="36"/>
          <w:szCs w:val="36"/>
        </w:rPr>
        <w:t xml:space="preserve">  合同条款及格式</w:t>
      </w:r>
      <w:bookmarkEnd w:id="14"/>
    </w:p>
    <w:p w14:paraId="47AED3A9">
      <w:pPr>
        <w:jc w:val="center"/>
        <w:rPr>
          <w:rFonts w:ascii="宋体" w:hAnsi="宋体" w:eastAsia="宋体"/>
          <w:b/>
          <w:sz w:val="28"/>
          <w:szCs w:val="28"/>
        </w:rPr>
      </w:pPr>
      <w:r>
        <w:rPr>
          <w:rFonts w:hint="eastAsia" w:ascii="宋体" w:hAnsi="宋体" w:eastAsia="宋体"/>
          <w:b/>
          <w:sz w:val="28"/>
          <w:szCs w:val="28"/>
        </w:rPr>
        <w:t>合同条款及格式前附表</w:t>
      </w:r>
    </w:p>
    <w:p w14:paraId="0FF789E6">
      <w:pPr>
        <w:ind w:left="-424" w:leftChars="-202" w:firstLine="240" w:firstLineChars="100"/>
        <w:rPr>
          <w:rFonts w:ascii="宋体" w:hAnsi="宋体" w:eastAsia="宋体"/>
          <w:sz w:val="24"/>
          <w:szCs w:val="24"/>
        </w:rPr>
      </w:pPr>
      <w:r>
        <w:rPr>
          <w:rFonts w:hint="eastAsia" w:ascii="宋体" w:hAnsi="宋体" w:eastAsia="宋体"/>
          <w:sz w:val="24"/>
          <w:szCs w:val="24"/>
        </w:rPr>
        <w:t>本表是对合同条款的具体补充和修改，如有矛盾，应以本资料表为准。</w:t>
      </w:r>
    </w:p>
    <w:tbl>
      <w:tblPr>
        <w:tblStyle w:val="23"/>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21"/>
      </w:tblGrid>
      <w:tr w14:paraId="2DC0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14:paraId="16C4101F">
            <w:pPr>
              <w:spacing w:line="360" w:lineRule="auto"/>
              <w:ind w:hanging="7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4633" w:type="pct"/>
            <w:vAlign w:val="center"/>
          </w:tcPr>
          <w:p w14:paraId="1AE1BA83">
            <w:pPr>
              <w:spacing w:line="360" w:lineRule="auto"/>
              <w:ind w:firstLine="482"/>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内  容</w:t>
            </w:r>
          </w:p>
        </w:tc>
      </w:tr>
      <w:tr w14:paraId="3FBD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09040B0F">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633" w:type="pct"/>
            <w:vAlign w:val="center"/>
          </w:tcPr>
          <w:p w14:paraId="49AA0685">
            <w:pPr>
              <w:spacing w:line="360" w:lineRule="auto"/>
              <w:rPr>
                <w:rFonts w:ascii="宋体" w:hAnsi="宋体" w:eastAsia="宋体" w:cs="宋体"/>
                <w:b/>
                <w:sz w:val="24"/>
                <w:szCs w:val="24"/>
              </w:rPr>
            </w:pPr>
            <w:r>
              <w:rPr>
                <w:rFonts w:hint="eastAsia" w:ascii="宋体" w:hAnsi="宋体" w:eastAsia="宋体" w:cs="宋体"/>
                <w:b/>
                <w:sz w:val="24"/>
                <w:szCs w:val="24"/>
              </w:rPr>
              <w:t>采购人：</w:t>
            </w:r>
            <w:r>
              <w:rPr>
                <w:rFonts w:hint="eastAsia" w:ascii="宋体" w:hAnsi="宋体" w:eastAsia="宋体" w:cs="宋体"/>
                <w:sz w:val="24"/>
                <w:szCs w:val="24"/>
              </w:rPr>
              <w:t>西安市民政局</w:t>
            </w:r>
          </w:p>
          <w:p w14:paraId="7199B429">
            <w:pPr>
              <w:spacing w:line="360" w:lineRule="auto"/>
              <w:rPr>
                <w:rFonts w:ascii="宋体" w:hAnsi="宋体" w:eastAsia="宋体" w:cs="宋体"/>
                <w:sz w:val="24"/>
                <w:szCs w:val="24"/>
              </w:rPr>
            </w:pPr>
            <w:r>
              <w:rPr>
                <w:rFonts w:hint="eastAsia" w:ascii="宋体" w:hAnsi="宋体" w:eastAsia="宋体" w:cs="宋体"/>
                <w:b/>
                <w:bCs/>
                <w:sz w:val="24"/>
                <w:szCs w:val="24"/>
              </w:rPr>
              <w:t>地址：</w:t>
            </w:r>
            <w:r>
              <w:rPr>
                <w:rFonts w:hint="eastAsia" w:ascii="宋体" w:hAnsi="宋体" w:eastAsia="宋体" w:cs="宋体"/>
                <w:sz w:val="24"/>
                <w:szCs w:val="24"/>
              </w:rPr>
              <w:t>西安市凤城八路</w:t>
            </w:r>
            <w:r>
              <w:rPr>
                <w:rFonts w:ascii="宋体" w:hAnsi="宋体" w:eastAsia="宋体" w:cs="宋体"/>
                <w:sz w:val="24"/>
                <w:szCs w:val="24"/>
              </w:rPr>
              <w:t>109号</w:t>
            </w:r>
          </w:p>
          <w:p w14:paraId="23EA232C">
            <w:pPr>
              <w:spacing w:line="360" w:lineRule="auto"/>
              <w:rPr>
                <w:rFonts w:ascii="宋体" w:hAnsi="宋体" w:eastAsia="宋体" w:cs="宋体"/>
                <w:bCs/>
                <w:sz w:val="24"/>
                <w:szCs w:val="24"/>
              </w:rPr>
            </w:pPr>
            <w:r>
              <w:rPr>
                <w:rFonts w:hint="eastAsia" w:ascii="宋体" w:hAnsi="宋体" w:eastAsia="宋体" w:cs="宋体"/>
                <w:b/>
                <w:sz w:val="24"/>
                <w:szCs w:val="24"/>
              </w:rPr>
              <w:t>项目名称：</w:t>
            </w:r>
            <w:r>
              <w:rPr>
                <w:rFonts w:hint="eastAsia" w:ascii="宋体" w:hAnsi="宋体" w:eastAsia="宋体" w:cs="宋体"/>
                <w:sz w:val="24"/>
                <w:szCs w:val="24"/>
                <w:shd w:val="clear" w:color="auto" w:fill="FFFFFF"/>
              </w:rPr>
              <w:t>西安市社会救助综合服务平台(二期)建设项目</w:t>
            </w:r>
          </w:p>
          <w:p w14:paraId="3BF9B13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资金来源：</w:t>
            </w:r>
            <w:r>
              <w:rPr>
                <w:rFonts w:hint="eastAsia" w:ascii="宋体" w:hAnsi="宋体" w:eastAsia="宋体" w:cs="宋体"/>
                <w:sz w:val="24"/>
                <w:szCs w:val="24"/>
              </w:rPr>
              <w:t>财政资金</w:t>
            </w:r>
          </w:p>
        </w:tc>
      </w:tr>
      <w:tr w14:paraId="0FE5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2A1EFCF1">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633" w:type="pct"/>
            <w:vAlign w:val="center"/>
          </w:tcPr>
          <w:p w14:paraId="3F1FB75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名词解释：</w:t>
            </w:r>
            <w:r>
              <w:rPr>
                <w:rFonts w:hint="eastAsia" w:ascii="宋体" w:hAnsi="宋体" w:eastAsia="宋体" w:cs="宋体"/>
                <w:sz w:val="24"/>
                <w:szCs w:val="24"/>
              </w:rPr>
              <w:t>本章节中出现的“投标人”，在招标投标阶段措辞为“投标人”；在项目招标结束，中标结果确定后，措辞由“投标人”转为“中标人”。</w:t>
            </w:r>
          </w:p>
        </w:tc>
      </w:tr>
      <w:tr w14:paraId="448B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66" w:type="pct"/>
            <w:vAlign w:val="center"/>
          </w:tcPr>
          <w:p w14:paraId="2B767E1B">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633" w:type="pct"/>
            <w:vAlign w:val="center"/>
          </w:tcPr>
          <w:p w14:paraId="65EFD31E">
            <w:pPr>
              <w:spacing w:line="360" w:lineRule="auto"/>
              <w:rPr>
                <w:rFonts w:ascii="宋体" w:hAnsi="宋体" w:eastAsia="宋体" w:cs="宋体"/>
                <w:sz w:val="24"/>
                <w:szCs w:val="24"/>
              </w:rPr>
            </w:pPr>
            <w:r>
              <w:rPr>
                <w:rFonts w:hint="eastAsia" w:ascii="宋体" w:hAnsi="宋体" w:eastAsia="宋体" w:cs="宋体"/>
                <w:b/>
                <w:sz w:val="24"/>
                <w:szCs w:val="24"/>
              </w:rPr>
              <w:t>项目实施地点：</w:t>
            </w:r>
            <w:r>
              <w:rPr>
                <w:rFonts w:hint="eastAsia" w:ascii="宋体" w:hAnsi="宋体" w:eastAsia="宋体" w:cs="宋体"/>
                <w:bCs/>
                <w:sz w:val="24"/>
                <w:szCs w:val="24"/>
              </w:rPr>
              <w:t>采购人指定地点</w:t>
            </w:r>
          </w:p>
        </w:tc>
      </w:tr>
      <w:tr w14:paraId="76F0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30C6257">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4</w:t>
            </w:r>
          </w:p>
        </w:tc>
        <w:tc>
          <w:tcPr>
            <w:tcW w:w="4633" w:type="pct"/>
            <w:vAlign w:val="center"/>
          </w:tcPr>
          <w:p w14:paraId="4C5D78F9">
            <w:r>
              <w:rPr>
                <w:rFonts w:hint="eastAsia" w:ascii="宋体" w:hAnsi="宋体" w:eastAsia="宋体" w:cs="宋体"/>
                <w:b/>
                <w:bCs/>
                <w:sz w:val="24"/>
                <w:szCs w:val="24"/>
              </w:rPr>
              <w:t>服务期：</w:t>
            </w:r>
            <w:r>
              <w:rPr>
                <w:rFonts w:hint="eastAsia" w:ascii="宋体" w:hAnsi="宋体" w:eastAsia="宋体" w:cs="宋体"/>
                <w:bCs/>
                <w:sz w:val="24"/>
                <w:szCs w:val="24"/>
              </w:rPr>
              <w:t>自合同签订之日起八个月内完成交付验收</w:t>
            </w:r>
          </w:p>
        </w:tc>
      </w:tr>
      <w:tr w14:paraId="7186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14:paraId="799597ED">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4633" w:type="pct"/>
            <w:vAlign w:val="center"/>
          </w:tcPr>
          <w:p w14:paraId="22D9DAC9">
            <w:pPr>
              <w:spacing w:line="360" w:lineRule="auto"/>
              <w:rPr>
                <w:rFonts w:ascii="宋体" w:hAnsi="宋体" w:eastAsia="宋体" w:cs="宋体"/>
                <w:b/>
                <w:bCs/>
                <w:sz w:val="24"/>
                <w:szCs w:val="24"/>
              </w:rPr>
            </w:pPr>
            <w:r>
              <w:rPr>
                <w:rFonts w:hint="eastAsia" w:ascii="宋体" w:hAnsi="宋体" w:eastAsia="宋体" w:cs="宋体"/>
                <w:b/>
                <w:bCs/>
                <w:sz w:val="24"/>
                <w:szCs w:val="24"/>
              </w:rPr>
              <w:t>付款：</w:t>
            </w:r>
          </w:p>
          <w:p w14:paraId="476F992E">
            <w:pPr>
              <w:spacing w:line="360" w:lineRule="auto"/>
              <w:rPr>
                <w:rFonts w:ascii="宋体" w:hAnsi="宋体" w:eastAsia="宋体" w:cs="宋体"/>
                <w:sz w:val="24"/>
                <w:szCs w:val="24"/>
              </w:rPr>
            </w:pPr>
            <w:r>
              <w:rPr>
                <w:rFonts w:hint="eastAsia" w:ascii="宋体" w:hAnsi="宋体" w:eastAsia="宋体" w:cs="宋体"/>
                <w:sz w:val="24"/>
                <w:szCs w:val="24"/>
              </w:rPr>
              <w:t>1.合同价款的确定及调整：以采购预算价格及管理费费率为合同价款的结算依据，如需调整将在补充协议条款中具体明确。</w:t>
            </w:r>
          </w:p>
          <w:p w14:paraId="1FBCF0AE">
            <w:pPr>
              <w:spacing w:line="360" w:lineRule="auto"/>
              <w:rPr>
                <w:rFonts w:ascii="宋体" w:hAnsi="宋体" w:eastAsia="宋体" w:cs="宋体"/>
                <w:sz w:val="24"/>
                <w:szCs w:val="24"/>
              </w:rPr>
            </w:pPr>
            <w:r>
              <w:rPr>
                <w:rFonts w:hint="eastAsia" w:ascii="宋体" w:hAnsi="宋体" w:eastAsia="宋体" w:cs="宋体"/>
                <w:sz w:val="24"/>
                <w:szCs w:val="24"/>
              </w:rPr>
              <w:t>2.付款方式和程序：</w:t>
            </w:r>
          </w:p>
          <w:p w14:paraId="720B0654">
            <w:pPr>
              <w:spacing w:line="360" w:lineRule="auto"/>
              <w:rPr>
                <w:rFonts w:ascii="宋体" w:hAnsi="宋体" w:eastAsia="宋体" w:cs="宋体"/>
                <w:sz w:val="24"/>
                <w:szCs w:val="24"/>
              </w:rPr>
            </w:pPr>
            <w:r>
              <w:rPr>
                <w:rFonts w:hint="eastAsia" w:ascii="宋体" w:hAnsi="宋体" w:eastAsia="宋体" w:cs="宋体"/>
                <w:sz w:val="24"/>
                <w:szCs w:val="24"/>
              </w:rPr>
              <w:t>2.1由采购人负责结算，在付款前，投标人必须开具相应金额发票给采购人（附详细清单）。</w:t>
            </w:r>
          </w:p>
          <w:p w14:paraId="4EA366CA">
            <w:pPr>
              <w:spacing w:line="360" w:lineRule="auto"/>
              <w:rPr>
                <w:rFonts w:ascii="宋体" w:hAnsi="宋体" w:eastAsia="宋体" w:cs="宋体"/>
                <w:sz w:val="24"/>
                <w:szCs w:val="24"/>
              </w:rPr>
            </w:pPr>
            <w:r>
              <w:rPr>
                <w:rFonts w:hint="eastAsia" w:ascii="宋体" w:hAnsi="宋体" w:eastAsia="宋体" w:cs="宋体"/>
                <w:b/>
                <w:bCs/>
                <w:sz w:val="24"/>
                <w:szCs w:val="24"/>
              </w:rPr>
              <w:t>2.2付款方式：</w:t>
            </w:r>
            <w:r>
              <w:rPr>
                <w:rFonts w:hint="eastAsia" w:ascii="宋体" w:hAnsi="宋体" w:eastAsia="宋体" w:cs="宋体"/>
                <w:sz w:val="24"/>
                <w:szCs w:val="24"/>
              </w:rPr>
              <w:t xml:space="preserve"> </w:t>
            </w:r>
          </w:p>
          <w:p w14:paraId="092A529C">
            <w:pPr>
              <w:spacing w:line="360" w:lineRule="auto"/>
              <w:rPr>
                <w:rFonts w:ascii="宋体" w:hAnsi="宋体" w:eastAsia="宋体" w:cs="宋体"/>
                <w:sz w:val="24"/>
                <w:szCs w:val="24"/>
              </w:rPr>
            </w:pPr>
            <w:r>
              <w:rPr>
                <w:rFonts w:hint="eastAsia" w:ascii="宋体" w:hAnsi="宋体" w:eastAsia="宋体" w:cs="宋体"/>
                <w:sz w:val="24"/>
                <w:szCs w:val="24"/>
              </w:rPr>
              <w:t>2.2.1合同签订后预付合同总金额的</w:t>
            </w:r>
            <w:r>
              <w:rPr>
                <w:rFonts w:ascii="宋体" w:hAnsi="宋体" w:eastAsia="宋体" w:cs="宋体"/>
                <w:sz w:val="24"/>
                <w:szCs w:val="24"/>
              </w:rPr>
              <w:t>35%（预付款）</w:t>
            </w:r>
            <w:r>
              <w:rPr>
                <w:rFonts w:hint="eastAsia" w:ascii="宋体" w:hAnsi="宋体" w:eastAsia="宋体" w:cs="宋体"/>
                <w:sz w:val="24"/>
                <w:szCs w:val="24"/>
              </w:rPr>
              <w:t>；通过甲方初步验收后，支付合同总金额的</w:t>
            </w:r>
            <w:r>
              <w:rPr>
                <w:rFonts w:ascii="宋体" w:hAnsi="宋体" w:eastAsia="宋体" w:cs="宋体"/>
                <w:sz w:val="24"/>
                <w:szCs w:val="24"/>
              </w:rPr>
              <w:t>25%</w:t>
            </w:r>
            <w:r>
              <w:rPr>
                <w:rFonts w:hint="eastAsia" w:ascii="宋体" w:hAnsi="宋体" w:eastAsia="宋体" w:cs="宋体"/>
                <w:sz w:val="24"/>
                <w:szCs w:val="24"/>
              </w:rPr>
              <w:t>；乙方将项目全部资料移交甲方，并整体竣工验收合格填写政府采购项目验收单后，支付合同总金额的</w:t>
            </w: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sz w:val="24"/>
                <w:szCs w:val="24"/>
              </w:rPr>
              <w:t>项目通过绩效评价后，支付合同总金额的</w:t>
            </w:r>
            <w:r>
              <w:rPr>
                <w:rFonts w:ascii="宋体" w:hAnsi="宋体" w:eastAsia="宋体" w:cs="宋体"/>
                <w:sz w:val="24"/>
                <w:szCs w:val="24"/>
              </w:rPr>
              <w:t>10%</w:t>
            </w:r>
            <w:r>
              <w:rPr>
                <w:rFonts w:hint="eastAsia" w:ascii="宋体" w:hAnsi="宋体" w:eastAsia="宋体" w:cs="宋体"/>
                <w:sz w:val="24"/>
                <w:szCs w:val="24"/>
              </w:rPr>
              <w:t>。</w:t>
            </w:r>
          </w:p>
          <w:p w14:paraId="306FDF92">
            <w:pPr>
              <w:spacing w:line="360" w:lineRule="auto"/>
              <w:rPr>
                <w:rFonts w:ascii="宋体" w:hAnsi="宋体" w:eastAsia="宋体" w:cs="宋体"/>
                <w:sz w:val="24"/>
                <w:szCs w:val="24"/>
              </w:rPr>
            </w:pPr>
            <w:r>
              <w:rPr>
                <w:rFonts w:hint="eastAsia" w:ascii="宋体" w:hAnsi="宋体" w:eastAsia="宋体" w:cs="宋体"/>
                <w:sz w:val="24"/>
                <w:szCs w:val="24"/>
              </w:rPr>
              <w:t>2.2.2支付方式：银行转账。</w:t>
            </w:r>
          </w:p>
        </w:tc>
      </w:tr>
      <w:tr w14:paraId="6E20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5D2CDC7F">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6</w:t>
            </w:r>
          </w:p>
        </w:tc>
        <w:tc>
          <w:tcPr>
            <w:tcW w:w="4633" w:type="pct"/>
            <w:vAlign w:val="center"/>
          </w:tcPr>
          <w:p w14:paraId="288F2B2F">
            <w:pPr>
              <w:tabs>
                <w:tab w:val="left" w:pos="152"/>
              </w:tabs>
              <w:spacing w:line="360" w:lineRule="auto"/>
              <w:rPr>
                <w:rFonts w:ascii="宋体" w:hAnsi="宋体" w:eastAsia="宋体" w:cs="宋体"/>
                <w:b/>
                <w:sz w:val="24"/>
                <w:szCs w:val="24"/>
              </w:rPr>
            </w:pPr>
            <w:r>
              <w:rPr>
                <w:rFonts w:hint="eastAsia" w:ascii="宋体" w:hAnsi="宋体" w:eastAsia="宋体" w:cs="宋体"/>
                <w:b/>
                <w:bCs/>
                <w:sz w:val="24"/>
                <w:szCs w:val="24"/>
              </w:rPr>
              <w:t>考核验收</w:t>
            </w:r>
            <w:r>
              <w:rPr>
                <w:rFonts w:hint="eastAsia" w:ascii="宋体" w:hAnsi="宋体" w:eastAsia="宋体" w:cs="宋体"/>
                <w:b/>
                <w:sz w:val="24"/>
                <w:szCs w:val="24"/>
              </w:rPr>
              <w:t>：</w:t>
            </w:r>
          </w:p>
          <w:p w14:paraId="44B3B995">
            <w:pPr>
              <w:tabs>
                <w:tab w:val="left" w:pos="152"/>
              </w:tabs>
              <w:spacing w:line="360" w:lineRule="auto"/>
              <w:rPr>
                <w:rFonts w:ascii="宋体" w:hAnsi="宋体" w:eastAsia="宋体" w:cs="宋体"/>
                <w:bCs/>
                <w:sz w:val="24"/>
                <w:szCs w:val="24"/>
              </w:rPr>
            </w:pPr>
            <w:r>
              <w:rPr>
                <w:rFonts w:hint="eastAsia" w:ascii="宋体" w:hAnsi="宋体" w:eastAsia="宋体" w:cs="宋体"/>
                <w:bCs/>
                <w:sz w:val="24"/>
                <w:szCs w:val="24"/>
              </w:rPr>
              <w:t>由采购人和中标人共同对项目进行整体验收。其内容包括但不限于是否按照采购人要求进行服务、是否在规定时间内服务完毕等。</w:t>
            </w:r>
          </w:p>
          <w:p w14:paraId="3EA95C2A">
            <w:pPr>
              <w:tabs>
                <w:tab w:val="left" w:pos="152"/>
              </w:tabs>
              <w:spacing w:line="360" w:lineRule="auto"/>
              <w:rPr>
                <w:rFonts w:ascii="宋体" w:hAnsi="宋体" w:eastAsia="宋体" w:cs="宋体"/>
                <w:sz w:val="24"/>
                <w:szCs w:val="24"/>
              </w:rPr>
            </w:pPr>
            <w:r>
              <w:rPr>
                <w:rFonts w:hint="eastAsia" w:ascii="宋体" w:hAnsi="宋体" w:eastAsia="宋体" w:cs="宋体"/>
                <w:sz w:val="24"/>
                <w:szCs w:val="24"/>
              </w:rPr>
              <w:t>其他事项：</w:t>
            </w:r>
          </w:p>
          <w:p w14:paraId="674ADC99">
            <w:pPr>
              <w:tabs>
                <w:tab w:val="left" w:pos="152"/>
              </w:tabs>
              <w:spacing w:line="360" w:lineRule="auto"/>
              <w:rPr>
                <w:rFonts w:ascii="宋体" w:hAnsi="宋体" w:eastAsia="宋体" w:cs="宋体"/>
                <w:sz w:val="24"/>
                <w:szCs w:val="24"/>
              </w:rPr>
            </w:pPr>
            <w:r>
              <w:rPr>
                <w:rFonts w:hint="eastAsia" w:ascii="宋体" w:hAnsi="宋体" w:eastAsia="宋体" w:cs="宋体"/>
                <w:sz w:val="24"/>
                <w:szCs w:val="24"/>
              </w:rPr>
              <w:t>1、验收合格后，填写政府采购项目验收单作为对本服务的最终认可。</w:t>
            </w:r>
          </w:p>
          <w:p w14:paraId="503942F8">
            <w:pPr>
              <w:tabs>
                <w:tab w:val="left" w:pos="152"/>
              </w:tabs>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2、服务商向采购人提供服务过程中的所有资料,以便采购人日后管理和维护。</w:t>
            </w:r>
          </w:p>
          <w:p w14:paraId="792CF4B4">
            <w:pPr>
              <w:tabs>
                <w:tab w:val="left" w:pos="152"/>
              </w:tabs>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3、验收依据</w:t>
            </w:r>
          </w:p>
          <w:p w14:paraId="623F742C">
            <w:pPr>
              <w:tabs>
                <w:tab w:val="left" w:pos="152"/>
              </w:tabs>
              <w:spacing w:line="360" w:lineRule="auto"/>
              <w:rPr>
                <w:rFonts w:ascii="宋体" w:hAnsi="宋体" w:eastAsia="宋体" w:cs="宋体"/>
                <w:sz w:val="24"/>
                <w:szCs w:val="24"/>
              </w:rPr>
            </w:pPr>
            <w:r>
              <w:rPr>
                <w:rFonts w:hint="eastAsia" w:ascii="宋体" w:hAnsi="宋体" w:eastAsia="宋体" w:cs="宋体"/>
                <w:bCs/>
                <w:color w:val="000000"/>
                <w:sz w:val="24"/>
                <w:szCs w:val="24"/>
              </w:rPr>
              <w:t>3.1招标文件、</w:t>
            </w:r>
            <w:r>
              <w:rPr>
                <w:rFonts w:hint="eastAsia" w:ascii="宋体" w:hAnsi="宋体" w:eastAsia="宋体" w:cs="宋体"/>
                <w:sz w:val="24"/>
                <w:szCs w:val="24"/>
              </w:rPr>
              <w:t>投标文件、澄清表（函）；</w:t>
            </w:r>
          </w:p>
          <w:p w14:paraId="5C6C0674">
            <w:pPr>
              <w:tabs>
                <w:tab w:val="left" w:pos="152"/>
              </w:tabs>
              <w:spacing w:line="360" w:lineRule="auto"/>
              <w:rPr>
                <w:rFonts w:ascii="宋体" w:hAnsi="宋体" w:eastAsia="宋体" w:cs="宋体"/>
                <w:sz w:val="24"/>
                <w:szCs w:val="24"/>
              </w:rPr>
            </w:pPr>
            <w:r>
              <w:rPr>
                <w:rFonts w:hint="eastAsia" w:ascii="宋体" w:hAnsi="宋体" w:eastAsia="宋体" w:cs="宋体"/>
                <w:sz w:val="24"/>
                <w:szCs w:val="24"/>
              </w:rPr>
              <w:t>3.2本合同及附件文本；</w:t>
            </w:r>
          </w:p>
          <w:p w14:paraId="619E9285">
            <w:pPr>
              <w:spacing w:line="360" w:lineRule="auto"/>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sz w:val="24"/>
                <w:szCs w:val="24"/>
              </w:rPr>
              <w:t>3.3国家相应的标准、规范以及采购人要求的其他验收标准。</w:t>
            </w:r>
          </w:p>
        </w:tc>
      </w:tr>
      <w:tr w14:paraId="4DC5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66" w:type="pct"/>
            <w:vAlign w:val="center"/>
          </w:tcPr>
          <w:p w14:paraId="2AD8DEAD">
            <w:pPr>
              <w:pStyle w:val="12"/>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kern w:val="0"/>
                <w:sz w:val="24"/>
                <w:szCs w:val="24"/>
              </w:rPr>
              <w:t>7</w:t>
            </w:r>
          </w:p>
        </w:tc>
        <w:tc>
          <w:tcPr>
            <w:tcW w:w="4633" w:type="pct"/>
            <w:vAlign w:val="center"/>
          </w:tcPr>
          <w:p w14:paraId="6D9ADAA6">
            <w:pPr>
              <w:spacing w:line="360" w:lineRule="auto"/>
              <w:rPr>
                <w:rFonts w:ascii="宋体" w:hAnsi="宋体" w:eastAsia="宋体" w:cs="宋体"/>
                <w:b/>
                <w:bCs/>
                <w:sz w:val="24"/>
                <w:szCs w:val="24"/>
              </w:rPr>
            </w:pPr>
            <w:r>
              <w:rPr>
                <w:rFonts w:hint="eastAsia" w:ascii="宋体" w:hAnsi="宋体" w:eastAsia="宋体" w:cs="宋体"/>
                <w:b/>
                <w:bCs/>
                <w:sz w:val="24"/>
                <w:szCs w:val="24"/>
              </w:rPr>
              <w:t>项目团队要求：</w:t>
            </w:r>
          </w:p>
          <w:p w14:paraId="4A140F08">
            <w:pPr>
              <w:spacing w:line="360" w:lineRule="auto"/>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sz w:val="24"/>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14:paraId="7604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3104333C">
            <w:pPr>
              <w:pStyle w:val="12"/>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kern w:val="0"/>
                <w:sz w:val="24"/>
                <w:szCs w:val="24"/>
              </w:rPr>
              <w:t>9</w:t>
            </w:r>
          </w:p>
        </w:tc>
        <w:tc>
          <w:tcPr>
            <w:tcW w:w="4633" w:type="pct"/>
            <w:vAlign w:val="center"/>
          </w:tcPr>
          <w:p w14:paraId="64DBBFF6">
            <w:pPr>
              <w:spacing w:line="360" w:lineRule="auto"/>
              <w:rPr>
                <w:rFonts w:ascii="宋体" w:hAnsi="宋体" w:eastAsia="宋体" w:cs="宋体"/>
                <w:b/>
                <w:sz w:val="24"/>
                <w:szCs w:val="24"/>
              </w:rPr>
            </w:pPr>
            <w:r>
              <w:rPr>
                <w:rFonts w:hint="eastAsia" w:ascii="宋体" w:hAnsi="宋体" w:eastAsia="宋体" w:cs="宋体"/>
                <w:b/>
                <w:sz w:val="24"/>
                <w:szCs w:val="24"/>
              </w:rPr>
              <w:t>违约责任：</w:t>
            </w:r>
          </w:p>
          <w:p w14:paraId="09FB9222">
            <w:pPr>
              <w:spacing w:line="360" w:lineRule="auto"/>
              <w:rPr>
                <w:rFonts w:ascii="宋体" w:hAnsi="宋体" w:eastAsia="宋体" w:cs="宋体"/>
                <w:sz w:val="24"/>
                <w:szCs w:val="24"/>
              </w:rPr>
            </w:pPr>
            <w:r>
              <w:rPr>
                <w:rFonts w:hint="eastAsia" w:ascii="宋体" w:hAnsi="宋体" w:eastAsia="宋体" w:cs="宋体"/>
                <w:sz w:val="24"/>
                <w:szCs w:val="24"/>
              </w:rPr>
              <w:t>1.按《中华人民共和国政府采购法》、《中华人民共和国民法典》中的相关条款执行。</w:t>
            </w:r>
          </w:p>
          <w:p w14:paraId="2AFDFF67">
            <w:pPr>
              <w:tabs>
                <w:tab w:val="left" w:pos="152"/>
              </w:tabs>
              <w:spacing w:line="360" w:lineRule="auto"/>
              <w:rPr>
                <w:rFonts w:ascii="宋体" w:hAnsi="宋体" w:eastAsia="宋体" w:cs="宋体"/>
                <w:sz w:val="24"/>
                <w:szCs w:val="24"/>
              </w:rPr>
            </w:pPr>
            <w:r>
              <w:rPr>
                <w:rFonts w:hint="eastAsia" w:ascii="宋体" w:hAnsi="宋体" w:eastAsia="宋体" w:cs="宋体"/>
                <w:sz w:val="24"/>
                <w:szCs w:val="24"/>
              </w:rPr>
              <w:t>2.未按合同或招标文件要求提供产品或供应的产品质量不能满足采购人技术要求，采购单位有权终止合同，甚至对投标人违约行为进行追究。</w:t>
            </w:r>
          </w:p>
          <w:p w14:paraId="554DBDE3">
            <w:pPr>
              <w:tabs>
                <w:tab w:val="left" w:pos="152"/>
              </w:tabs>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3.投标人的投标文件为签订正式书面合同书不可分割的部分，供货方应履行相应的责任。</w:t>
            </w:r>
          </w:p>
        </w:tc>
      </w:tr>
      <w:tr w14:paraId="6E32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047BB6B1">
            <w:pPr>
              <w:pStyle w:val="12"/>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kern w:val="0"/>
                <w:sz w:val="24"/>
                <w:szCs w:val="24"/>
              </w:rPr>
              <w:t>8</w:t>
            </w:r>
          </w:p>
        </w:tc>
        <w:tc>
          <w:tcPr>
            <w:tcW w:w="4633" w:type="pct"/>
            <w:vAlign w:val="center"/>
          </w:tcPr>
          <w:p w14:paraId="659620D8">
            <w:pPr>
              <w:spacing w:line="360" w:lineRule="auto"/>
              <w:rPr>
                <w:rFonts w:ascii="宋体" w:hAnsi="宋体" w:eastAsia="宋体" w:cs="宋体"/>
                <w:b/>
                <w:bCs/>
                <w:sz w:val="24"/>
                <w:szCs w:val="24"/>
              </w:rPr>
            </w:pPr>
            <w:r>
              <w:rPr>
                <w:rFonts w:hint="eastAsia" w:ascii="宋体" w:hAnsi="宋体" w:eastAsia="宋体" w:cs="宋体"/>
                <w:b/>
                <w:bCs/>
                <w:sz w:val="24"/>
                <w:szCs w:val="24"/>
              </w:rPr>
              <w:t>政府采购合同：</w:t>
            </w:r>
          </w:p>
          <w:p w14:paraId="5D0ACC8A">
            <w:pPr>
              <w:spacing w:line="360" w:lineRule="auto"/>
              <w:rPr>
                <w:rFonts w:ascii="宋体" w:hAnsi="宋体" w:eastAsia="宋体" w:cs="宋体"/>
                <w:sz w:val="24"/>
                <w:szCs w:val="24"/>
              </w:rPr>
            </w:pPr>
            <w:r>
              <w:rPr>
                <w:rFonts w:hint="eastAsia" w:ascii="宋体" w:hAnsi="宋体" w:eastAsia="宋体" w:cs="宋体"/>
                <w:sz w:val="24"/>
                <w:szCs w:val="24"/>
              </w:rPr>
              <w:t>政府采购合同适用中华人民共和国民法典。采购人和投标人之间的权利和义务，应当按照平等、自愿的原则以合同方式约定。</w:t>
            </w:r>
          </w:p>
          <w:p w14:paraId="2EDECC44">
            <w:pPr>
              <w:spacing w:line="360" w:lineRule="auto"/>
              <w:rPr>
                <w:rFonts w:ascii="宋体" w:hAnsi="宋体" w:eastAsia="宋体" w:cs="宋体"/>
                <w:sz w:val="24"/>
                <w:szCs w:val="24"/>
              </w:rPr>
            </w:pPr>
            <w:r>
              <w:rPr>
                <w:rFonts w:hint="eastAsia" w:ascii="宋体" w:hAnsi="宋体" w:eastAsia="宋体" w:cs="宋体"/>
                <w:sz w:val="24"/>
                <w:szCs w:val="24"/>
              </w:rPr>
              <w:t>采购人可以委托采购代理机构代表其与投标人签订政府采购合同。由采购代理机构以采购人名义签订合同的，应当提交采购人的授权委托书，作为合同附件。</w:t>
            </w:r>
          </w:p>
          <w:p w14:paraId="4370D87D">
            <w:pPr>
              <w:spacing w:line="360" w:lineRule="auto"/>
              <w:rPr>
                <w:rFonts w:ascii="宋体" w:hAnsi="宋体" w:eastAsia="宋体" w:cs="宋体"/>
                <w:sz w:val="24"/>
                <w:szCs w:val="24"/>
              </w:rPr>
            </w:pPr>
            <w:r>
              <w:rPr>
                <w:rFonts w:hint="eastAsia" w:ascii="宋体" w:hAnsi="宋体" w:eastAsia="宋体" w:cs="宋体"/>
                <w:sz w:val="24"/>
                <w:szCs w:val="24"/>
              </w:rPr>
              <w:t>政府采购合同应当采用书面形式。</w:t>
            </w:r>
          </w:p>
          <w:p w14:paraId="312D1376">
            <w:pPr>
              <w:spacing w:line="360" w:lineRule="auto"/>
              <w:rPr>
                <w:rFonts w:ascii="宋体" w:hAnsi="宋体" w:eastAsia="宋体" w:cs="宋体"/>
                <w:sz w:val="24"/>
                <w:szCs w:val="24"/>
              </w:rPr>
            </w:pPr>
            <w:r>
              <w:rPr>
                <w:rFonts w:hint="eastAsia" w:ascii="宋体" w:hAnsi="宋体" w:eastAsia="宋体" w:cs="宋体"/>
                <w:sz w:val="24"/>
                <w:szCs w:val="24"/>
              </w:rPr>
              <w:t>国务院政府采购监督管理部门应当会同国务院有关部门，规定政府采购合同必须具备的条款。</w:t>
            </w:r>
          </w:p>
          <w:p w14:paraId="19A1027C">
            <w:pPr>
              <w:spacing w:line="360" w:lineRule="auto"/>
              <w:rPr>
                <w:rFonts w:ascii="宋体" w:hAnsi="宋体" w:eastAsia="宋体" w:cs="宋体"/>
                <w:sz w:val="24"/>
                <w:szCs w:val="24"/>
              </w:rPr>
            </w:pPr>
            <w:r>
              <w:rPr>
                <w:rFonts w:hint="eastAsia" w:ascii="宋体" w:hAnsi="宋体" w:eastAsia="宋体" w:cs="宋体"/>
                <w:sz w:val="24"/>
                <w:szCs w:val="24"/>
              </w:rPr>
              <w:t>采购人与中标人应当在中标、中标通知书发出之日起三十日内，按照采购文件确定的事项签订政府采购合同。</w:t>
            </w:r>
          </w:p>
          <w:p w14:paraId="79236166">
            <w:pPr>
              <w:spacing w:line="360" w:lineRule="auto"/>
              <w:rPr>
                <w:rFonts w:ascii="宋体" w:hAnsi="宋体" w:eastAsia="宋体" w:cs="宋体"/>
                <w:sz w:val="24"/>
                <w:szCs w:val="24"/>
              </w:rPr>
            </w:pPr>
            <w:r>
              <w:rPr>
                <w:rFonts w:hint="eastAsia" w:ascii="宋体" w:hAnsi="宋体" w:eastAsia="宋体" w:cs="宋体"/>
                <w:sz w:val="24"/>
                <w:szCs w:val="24"/>
              </w:rPr>
              <w:t>中标、中标通知书对采购人和中标人均具有法律效力。中标、中标通知书发出后，采购人改变中标结果的，或者中标人放弃中标项目的，应当依法承担法律责任。</w:t>
            </w:r>
          </w:p>
          <w:p w14:paraId="38CA869E">
            <w:pPr>
              <w:spacing w:line="360" w:lineRule="auto"/>
              <w:rPr>
                <w:rFonts w:ascii="宋体" w:hAnsi="宋体" w:eastAsia="宋体" w:cs="宋体"/>
                <w:sz w:val="24"/>
                <w:szCs w:val="24"/>
              </w:rPr>
            </w:pPr>
            <w:r>
              <w:rPr>
                <w:rFonts w:hint="eastAsia" w:ascii="宋体" w:hAnsi="宋体" w:eastAsia="宋体" w:cs="宋体"/>
                <w:sz w:val="24"/>
                <w:szCs w:val="24"/>
              </w:rPr>
              <w:t>经采购人同意，中标人可以依法采取分包方式履行合同。政府采购合同分包履行的，中标人就采购项目和分包项目向采购人负责，分包投标人就分包项目承担责任。</w:t>
            </w:r>
          </w:p>
          <w:p w14:paraId="63C554DF">
            <w:pPr>
              <w:spacing w:line="360" w:lineRule="auto"/>
              <w:rPr>
                <w:rFonts w:ascii="宋体" w:hAnsi="宋体" w:eastAsia="宋体" w:cs="宋体"/>
                <w:sz w:val="24"/>
                <w:szCs w:val="24"/>
              </w:rPr>
            </w:pPr>
            <w:r>
              <w:rPr>
                <w:rFonts w:hint="eastAsia" w:ascii="宋体" w:hAnsi="宋体" w:eastAsia="宋体" w:cs="宋体"/>
                <w:sz w:val="24"/>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111707A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14:paraId="4C6A3F3F">
      <w:pPr>
        <w:jc w:val="center"/>
        <w:rPr>
          <w:rFonts w:ascii="宋体" w:hAnsi="宋体" w:eastAsia="宋体"/>
          <w:sz w:val="24"/>
          <w:szCs w:val="24"/>
        </w:rPr>
      </w:pPr>
    </w:p>
    <w:p w14:paraId="68C14500">
      <w:pPr>
        <w:jc w:val="center"/>
        <w:rPr>
          <w:rFonts w:ascii="宋体" w:hAnsi="宋体" w:eastAsia="宋体"/>
          <w:sz w:val="24"/>
          <w:szCs w:val="24"/>
        </w:rPr>
      </w:pPr>
    </w:p>
    <w:p w14:paraId="3AAA9DFC">
      <w:pPr>
        <w:jc w:val="center"/>
        <w:rPr>
          <w:rFonts w:ascii="宋体" w:hAnsi="宋体" w:eastAsia="宋体"/>
          <w:sz w:val="24"/>
          <w:szCs w:val="24"/>
        </w:rPr>
      </w:pPr>
    </w:p>
    <w:p w14:paraId="6273763D">
      <w:pPr>
        <w:jc w:val="center"/>
        <w:rPr>
          <w:rFonts w:ascii="宋体" w:hAnsi="宋体" w:eastAsia="宋体"/>
          <w:sz w:val="24"/>
          <w:szCs w:val="24"/>
        </w:rPr>
      </w:pPr>
    </w:p>
    <w:p w14:paraId="6B05D040">
      <w:pPr>
        <w:jc w:val="center"/>
        <w:rPr>
          <w:rFonts w:ascii="宋体" w:hAnsi="宋体" w:eastAsia="宋体"/>
          <w:sz w:val="24"/>
          <w:szCs w:val="24"/>
        </w:rPr>
      </w:pPr>
    </w:p>
    <w:p w14:paraId="46CD3D42">
      <w:pPr>
        <w:jc w:val="center"/>
        <w:rPr>
          <w:rFonts w:ascii="宋体" w:hAnsi="宋体" w:eastAsia="宋体"/>
          <w:sz w:val="24"/>
          <w:szCs w:val="24"/>
        </w:rPr>
      </w:pPr>
    </w:p>
    <w:p w14:paraId="65AD42B9">
      <w:pPr>
        <w:jc w:val="center"/>
        <w:rPr>
          <w:rFonts w:ascii="宋体" w:hAnsi="宋体" w:eastAsia="宋体"/>
          <w:sz w:val="24"/>
          <w:szCs w:val="24"/>
        </w:rPr>
      </w:pPr>
    </w:p>
    <w:p w14:paraId="267233C3">
      <w:pPr>
        <w:jc w:val="center"/>
        <w:rPr>
          <w:rFonts w:ascii="宋体" w:hAnsi="宋体" w:eastAsia="宋体"/>
          <w:sz w:val="24"/>
          <w:szCs w:val="24"/>
        </w:rPr>
      </w:pPr>
    </w:p>
    <w:p w14:paraId="4A17FEB6">
      <w:pPr>
        <w:jc w:val="center"/>
        <w:rPr>
          <w:rFonts w:ascii="宋体" w:hAnsi="宋体" w:eastAsia="宋体"/>
          <w:sz w:val="24"/>
          <w:szCs w:val="24"/>
        </w:rPr>
      </w:pPr>
    </w:p>
    <w:p w14:paraId="6E36857D">
      <w:pPr>
        <w:jc w:val="center"/>
        <w:rPr>
          <w:rFonts w:ascii="宋体" w:hAnsi="宋体" w:eastAsia="宋体"/>
          <w:sz w:val="24"/>
          <w:szCs w:val="24"/>
        </w:rPr>
      </w:pPr>
    </w:p>
    <w:p w14:paraId="225C3EAD">
      <w:pPr>
        <w:jc w:val="center"/>
        <w:rPr>
          <w:rFonts w:ascii="宋体" w:hAnsi="宋体" w:eastAsia="宋体"/>
          <w:sz w:val="24"/>
          <w:szCs w:val="24"/>
        </w:rPr>
      </w:pPr>
    </w:p>
    <w:p w14:paraId="0AAC0001">
      <w:pPr>
        <w:jc w:val="center"/>
        <w:rPr>
          <w:rFonts w:ascii="宋体" w:hAnsi="宋体" w:eastAsia="宋体"/>
          <w:sz w:val="24"/>
          <w:szCs w:val="24"/>
        </w:rPr>
      </w:pPr>
    </w:p>
    <w:p w14:paraId="3BD1FCA6">
      <w:pPr>
        <w:jc w:val="center"/>
        <w:rPr>
          <w:rFonts w:ascii="宋体" w:hAnsi="宋体" w:eastAsia="宋体"/>
          <w:sz w:val="24"/>
          <w:szCs w:val="24"/>
        </w:rPr>
      </w:pPr>
    </w:p>
    <w:p w14:paraId="3DEEF222">
      <w:pPr>
        <w:jc w:val="center"/>
        <w:rPr>
          <w:rFonts w:ascii="宋体" w:hAnsi="宋体" w:eastAsia="宋体"/>
          <w:sz w:val="24"/>
          <w:szCs w:val="24"/>
        </w:rPr>
      </w:pPr>
    </w:p>
    <w:p w14:paraId="06C8843E">
      <w:pPr>
        <w:jc w:val="center"/>
        <w:rPr>
          <w:rFonts w:ascii="宋体" w:hAnsi="宋体" w:eastAsia="宋体"/>
          <w:sz w:val="24"/>
          <w:szCs w:val="24"/>
        </w:rPr>
      </w:pPr>
    </w:p>
    <w:p w14:paraId="67EFE1EF">
      <w:pPr>
        <w:jc w:val="center"/>
        <w:rPr>
          <w:rFonts w:ascii="宋体" w:hAnsi="宋体" w:eastAsia="宋体"/>
          <w:sz w:val="24"/>
          <w:szCs w:val="24"/>
        </w:rPr>
      </w:pPr>
    </w:p>
    <w:p w14:paraId="494CB443">
      <w:pPr>
        <w:jc w:val="center"/>
        <w:rPr>
          <w:rFonts w:ascii="宋体" w:hAnsi="宋体" w:eastAsia="宋体"/>
          <w:sz w:val="24"/>
          <w:szCs w:val="24"/>
        </w:rPr>
      </w:pPr>
    </w:p>
    <w:p w14:paraId="24400A4B">
      <w:pPr>
        <w:jc w:val="center"/>
        <w:rPr>
          <w:rFonts w:ascii="宋体" w:hAnsi="宋体" w:eastAsia="宋体"/>
          <w:sz w:val="24"/>
          <w:szCs w:val="24"/>
        </w:rPr>
      </w:pPr>
    </w:p>
    <w:p w14:paraId="680A320E">
      <w:pPr>
        <w:jc w:val="center"/>
        <w:rPr>
          <w:rFonts w:ascii="宋体" w:hAnsi="宋体" w:eastAsia="宋体"/>
          <w:sz w:val="24"/>
          <w:szCs w:val="24"/>
        </w:rPr>
      </w:pPr>
    </w:p>
    <w:p w14:paraId="3E8952E4">
      <w:pPr>
        <w:jc w:val="center"/>
        <w:rPr>
          <w:rFonts w:ascii="宋体" w:hAnsi="宋体" w:eastAsia="宋体"/>
          <w:sz w:val="24"/>
          <w:szCs w:val="24"/>
        </w:rPr>
      </w:pPr>
    </w:p>
    <w:p w14:paraId="407CEFBD">
      <w:pPr>
        <w:jc w:val="center"/>
        <w:rPr>
          <w:rFonts w:ascii="宋体" w:hAnsi="宋体" w:eastAsia="宋体"/>
          <w:sz w:val="24"/>
          <w:szCs w:val="24"/>
        </w:rPr>
      </w:pPr>
    </w:p>
    <w:p w14:paraId="4C05BE6D">
      <w:pPr>
        <w:jc w:val="center"/>
        <w:rPr>
          <w:rFonts w:ascii="宋体" w:hAnsi="宋体" w:eastAsia="宋体"/>
          <w:sz w:val="24"/>
          <w:szCs w:val="24"/>
        </w:rPr>
      </w:pPr>
    </w:p>
    <w:p w14:paraId="08EC6336">
      <w:pPr>
        <w:jc w:val="center"/>
        <w:rPr>
          <w:rFonts w:ascii="宋体" w:hAnsi="宋体" w:eastAsia="宋体"/>
          <w:sz w:val="24"/>
          <w:szCs w:val="24"/>
        </w:rPr>
      </w:pPr>
    </w:p>
    <w:p w14:paraId="76727027">
      <w:pPr>
        <w:jc w:val="center"/>
        <w:rPr>
          <w:rFonts w:ascii="宋体" w:hAnsi="宋体" w:eastAsia="宋体"/>
          <w:sz w:val="24"/>
          <w:szCs w:val="24"/>
        </w:rPr>
      </w:pPr>
    </w:p>
    <w:p w14:paraId="3C04E6B2">
      <w:pPr>
        <w:jc w:val="center"/>
        <w:rPr>
          <w:rFonts w:ascii="宋体" w:hAnsi="宋体" w:eastAsia="宋体"/>
          <w:sz w:val="24"/>
          <w:szCs w:val="24"/>
        </w:rPr>
      </w:pPr>
    </w:p>
    <w:p w14:paraId="4ADC43F9">
      <w:pPr>
        <w:jc w:val="center"/>
        <w:rPr>
          <w:rFonts w:ascii="宋体" w:hAnsi="宋体" w:eastAsia="宋体"/>
          <w:sz w:val="24"/>
          <w:szCs w:val="24"/>
        </w:rPr>
      </w:pPr>
    </w:p>
    <w:p w14:paraId="7E7E153D">
      <w:pPr>
        <w:jc w:val="center"/>
        <w:rPr>
          <w:rFonts w:ascii="宋体" w:hAnsi="宋体" w:eastAsia="宋体"/>
          <w:sz w:val="24"/>
          <w:szCs w:val="24"/>
        </w:rPr>
      </w:pPr>
    </w:p>
    <w:p w14:paraId="50457418">
      <w:pPr>
        <w:jc w:val="center"/>
        <w:rPr>
          <w:rFonts w:ascii="宋体" w:hAnsi="宋体" w:eastAsia="宋体"/>
          <w:sz w:val="24"/>
          <w:szCs w:val="24"/>
        </w:rPr>
      </w:pPr>
    </w:p>
    <w:p w14:paraId="4BC31C20">
      <w:pPr>
        <w:jc w:val="center"/>
        <w:rPr>
          <w:rFonts w:ascii="宋体" w:hAnsi="宋体" w:eastAsia="宋体"/>
          <w:sz w:val="24"/>
          <w:szCs w:val="24"/>
        </w:rPr>
      </w:pPr>
    </w:p>
    <w:p w14:paraId="2DCABDF2">
      <w:pPr>
        <w:jc w:val="center"/>
        <w:rPr>
          <w:rFonts w:ascii="宋体" w:hAnsi="宋体" w:eastAsia="宋体"/>
          <w:sz w:val="24"/>
          <w:szCs w:val="24"/>
        </w:rPr>
      </w:pPr>
    </w:p>
    <w:p w14:paraId="7C1A2DB9">
      <w:pPr>
        <w:ind w:right="-197" w:rightChars="-94"/>
        <w:jc w:val="center"/>
        <w:rPr>
          <w:rFonts w:ascii="宋体" w:hAnsi="宋体" w:eastAsia="宋体" w:cs="楷体"/>
          <w:b/>
          <w:bCs/>
          <w:sz w:val="52"/>
          <w:szCs w:val="52"/>
        </w:rPr>
      </w:pPr>
      <w:r>
        <w:rPr>
          <w:rFonts w:hint="eastAsia" w:ascii="宋体" w:hAnsi="宋体" w:eastAsia="宋体" w:cs="楷体"/>
          <w:b/>
          <w:bCs/>
          <w:sz w:val="52"/>
          <w:szCs w:val="52"/>
        </w:rPr>
        <w:t>西安市社会救助综合服务平台(二期)建设项目</w:t>
      </w:r>
    </w:p>
    <w:p w14:paraId="1358FC9C">
      <w:pPr>
        <w:jc w:val="center"/>
        <w:rPr>
          <w:rFonts w:ascii="宋体" w:hAnsi="宋体" w:eastAsia="宋体" w:cs="楷体"/>
          <w:b/>
          <w:bCs/>
          <w:sz w:val="52"/>
          <w:szCs w:val="52"/>
        </w:rPr>
      </w:pPr>
    </w:p>
    <w:p w14:paraId="57DF9D73">
      <w:pPr>
        <w:jc w:val="center"/>
        <w:rPr>
          <w:rFonts w:ascii="宋体" w:hAnsi="宋体" w:eastAsia="宋体" w:cs="楷体"/>
          <w:b/>
          <w:bCs/>
          <w:sz w:val="72"/>
          <w:szCs w:val="72"/>
        </w:rPr>
      </w:pPr>
      <w:r>
        <w:rPr>
          <w:rFonts w:hint="eastAsia" w:ascii="宋体" w:hAnsi="宋体" w:eastAsia="宋体" w:cs="楷体"/>
          <w:b/>
          <w:bCs/>
          <w:sz w:val="52"/>
          <w:szCs w:val="52"/>
        </w:rPr>
        <w:t>合同书</w:t>
      </w:r>
    </w:p>
    <w:p w14:paraId="38A82822">
      <w:pPr>
        <w:jc w:val="center"/>
        <w:rPr>
          <w:rFonts w:ascii="宋体" w:hAnsi="宋体" w:eastAsia="宋体" w:cs="楷体"/>
          <w:sz w:val="44"/>
          <w:szCs w:val="44"/>
        </w:rPr>
      </w:pPr>
    </w:p>
    <w:p w14:paraId="261874A6">
      <w:pPr>
        <w:jc w:val="center"/>
        <w:rPr>
          <w:rFonts w:ascii="宋体" w:hAnsi="宋体" w:eastAsia="宋体" w:cs="楷体"/>
          <w:sz w:val="44"/>
          <w:szCs w:val="44"/>
        </w:rPr>
      </w:pPr>
    </w:p>
    <w:p w14:paraId="133FC50C">
      <w:pPr>
        <w:rPr>
          <w:rFonts w:ascii="宋体" w:hAnsi="宋体" w:eastAsia="宋体" w:cs="楷体"/>
          <w:sz w:val="44"/>
          <w:szCs w:val="44"/>
        </w:rPr>
      </w:pPr>
    </w:p>
    <w:p w14:paraId="10770E71">
      <w:pPr>
        <w:jc w:val="center"/>
        <w:rPr>
          <w:rFonts w:ascii="宋体" w:hAnsi="宋体" w:eastAsia="宋体" w:cs="楷体"/>
          <w:b/>
          <w:sz w:val="36"/>
          <w:szCs w:val="36"/>
        </w:rPr>
      </w:pPr>
      <w:r>
        <w:rPr>
          <w:rFonts w:hint="eastAsia" w:ascii="宋体" w:hAnsi="宋体" w:eastAsia="宋体" w:cs="楷体"/>
          <w:b/>
          <w:sz w:val="36"/>
          <w:szCs w:val="36"/>
        </w:rPr>
        <w:t>（示范文本）</w:t>
      </w:r>
    </w:p>
    <w:p w14:paraId="4271B78D">
      <w:pPr>
        <w:spacing w:line="360" w:lineRule="auto"/>
        <w:ind w:left="629" w:leftChars="298" w:hanging="3"/>
        <w:rPr>
          <w:rFonts w:ascii="宋体" w:hAnsi="宋体" w:eastAsia="宋体" w:cs="楷体"/>
          <w:b/>
          <w:bCs/>
          <w:color w:val="000000"/>
          <w:sz w:val="32"/>
          <w:szCs w:val="28"/>
        </w:rPr>
      </w:pPr>
    </w:p>
    <w:p w14:paraId="1F9B8666">
      <w:pPr>
        <w:spacing w:line="360" w:lineRule="auto"/>
        <w:ind w:left="629" w:leftChars="298" w:hanging="3"/>
        <w:rPr>
          <w:rFonts w:ascii="宋体" w:hAnsi="宋体" w:eastAsia="宋体" w:cs="楷体"/>
          <w:b/>
          <w:bCs/>
          <w:color w:val="000000"/>
          <w:sz w:val="32"/>
          <w:szCs w:val="28"/>
        </w:rPr>
      </w:pPr>
    </w:p>
    <w:p w14:paraId="2C7FB94B">
      <w:pPr>
        <w:pStyle w:val="7"/>
        <w:ind w:firstLine="480"/>
        <w:rPr>
          <w:rFonts w:hAnsi="宋体"/>
        </w:rPr>
      </w:pPr>
    </w:p>
    <w:p w14:paraId="3AF43B9A">
      <w:pPr>
        <w:pStyle w:val="7"/>
        <w:ind w:firstLine="480"/>
        <w:rPr>
          <w:rFonts w:hAnsi="宋体"/>
        </w:rPr>
      </w:pPr>
    </w:p>
    <w:p w14:paraId="469F561E">
      <w:pPr>
        <w:pStyle w:val="7"/>
        <w:ind w:firstLine="480"/>
        <w:rPr>
          <w:rFonts w:hAnsi="宋体"/>
        </w:rPr>
      </w:pPr>
    </w:p>
    <w:p w14:paraId="69B78833">
      <w:pPr>
        <w:pStyle w:val="7"/>
        <w:ind w:firstLine="480"/>
        <w:rPr>
          <w:rFonts w:hAnsi="宋体"/>
        </w:rPr>
      </w:pPr>
    </w:p>
    <w:p w14:paraId="40F0FB6C">
      <w:pPr>
        <w:pStyle w:val="7"/>
        <w:ind w:firstLine="480"/>
        <w:rPr>
          <w:rFonts w:hAnsi="宋体"/>
        </w:rPr>
      </w:pPr>
    </w:p>
    <w:p w14:paraId="77EA317A">
      <w:pPr>
        <w:spacing w:line="360" w:lineRule="auto"/>
        <w:ind w:left="629" w:leftChars="298" w:hanging="3"/>
        <w:rPr>
          <w:rFonts w:ascii="宋体" w:hAnsi="宋体" w:eastAsia="宋体" w:cs="楷体"/>
          <w:b/>
          <w:bCs/>
          <w:color w:val="000000"/>
          <w:sz w:val="32"/>
          <w:szCs w:val="28"/>
        </w:rPr>
      </w:pPr>
    </w:p>
    <w:p w14:paraId="6E790DF4">
      <w:pPr>
        <w:spacing w:line="360" w:lineRule="auto"/>
        <w:ind w:left="244" w:leftChars="116" w:firstLine="557" w:firstLineChars="198"/>
        <w:rPr>
          <w:rFonts w:ascii="宋体" w:hAnsi="宋体" w:eastAsia="宋体" w:cs="楷体"/>
          <w:b/>
          <w:bCs/>
          <w:color w:val="000000"/>
          <w:sz w:val="28"/>
          <w:szCs w:val="24"/>
        </w:rPr>
      </w:pPr>
      <w:r>
        <w:rPr>
          <w:rFonts w:hint="eastAsia" w:ascii="宋体" w:hAnsi="宋体" w:eastAsia="宋体" w:cs="楷体"/>
          <w:b/>
          <w:bCs/>
          <w:color w:val="000000"/>
          <w:sz w:val="28"/>
          <w:szCs w:val="24"/>
        </w:rPr>
        <w:t>委托方（甲方）：西安市民政局</w:t>
      </w:r>
    </w:p>
    <w:p w14:paraId="35193490">
      <w:pPr>
        <w:spacing w:line="360" w:lineRule="auto"/>
        <w:ind w:left="244" w:leftChars="116" w:firstLine="557" w:firstLineChars="198"/>
        <w:rPr>
          <w:rFonts w:ascii="宋体" w:hAnsi="宋体" w:eastAsia="宋体" w:cs="楷体"/>
          <w:b/>
          <w:bCs/>
          <w:color w:val="000000"/>
          <w:sz w:val="28"/>
          <w:szCs w:val="24"/>
        </w:rPr>
      </w:pPr>
      <w:r>
        <w:rPr>
          <w:rFonts w:hint="eastAsia" w:ascii="宋体" w:hAnsi="宋体" w:eastAsia="宋体" w:cs="楷体"/>
          <w:b/>
          <w:bCs/>
          <w:color w:val="000000"/>
          <w:sz w:val="28"/>
          <w:szCs w:val="24"/>
        </w:rPr>
        <w:t xml:space="preserve">受托方（乙方）：      </w:t>
      </w:r>
    </w:p>
    <w:p w14:paraId="230259F2">
      <w:pPr>
        <w:spacing w:line="360" w:lineRule="auto"/>
        <w:ind w:firstLine="843" w:firstLineChars="300"/>
        <w:rPr>
          <w:rFonts w:ascii="宋体" w:hAnsi="宋体" w:eastAsia="宋体" w:cs="仿宋"/>
          <w:b/>
          <w:bCs/>
          <w:sz w:val="44"/>
          <w:szCs w:val="44"/>
        </w:rPr>
      </w:pPr>
      <w:r>
        <w:rPr>
          <w:rFonts w:hint="eastAsia" w:ascii="宋体" w:hAnsi="宋体" w:eastAsia="宋体" w:cs="楷体"/>
          <w:b/>
          <w:bCs/>
          <w:color w:val="000000"/>
          <w:sz w:val="28"/>
          <w:szCs w:val="24"/>
        </w:rPr>
        <w:t xml:space="preserve">签订时间： </w:t>
      </w:r>
      <w:r>
        <w:rPr>
          <w:rFonts w:hint="eastAsia" w:ascii="宋体" w:hAnsi="宋体" w:eastAsia="宋体" w:cs="楷体"/>
          <w:b/>
          <w:bCs/>
          <w:color w:val="000000"/>
          <w:sz w:val="48"/>
          <w:szCs w:val="44"/>
        </w:rPr>
        <w:t xml:space="preserve"> </w:t>
      </w:r>
      <w:r>
        <w:rPr>
          <w:rFonts w:hint="eastAsia" w:ascii="宋体" w:hAnsi="宋体" w:eastAsia="宋体" w:cs="楷体"/>
          <w:b/>
          <w:bCs/>
          <w:color w:val="000000"/>
          <w:sz w:val="32"/>
          <w:szCs w:val="28"/>
        </w:rPr>
        <w:t xml:space="preserve"> </w:t>
      </w:r>
      <w:r>
        <w:rPr>
          <w:rFonts w:hint="eastAsia" w:ascii="宋体" w:hAnsi="宋体" w:eastAsia="宋体" w:cs="楷体"/>
          <w:b/>
          <w:bCs/>
          <w:color w:val="000000"/>
          <w:sz w:val="48"/>
          <w:szCs w:val="44"/>
        </w:rPr>
        <w:t xml:space="preserve"> </w:t>
      </w:r>
      <w:r>
        <w:rPr>
          <w:rFonts w:hint="eastAsia" w:ascii="宋体" w:hAnsi="宋体" w:eastAsia="宋体" w:cs="楷体"/>
          <w:bCs/>
          <w:sz w:val="48"/>
          <w:szCs w:val="48"/>
        </w:rPr>
        <w:br w:type="page"/>
      </w:r>
    </w:p>
    <w:p w14:paraId="662F6E2B">
      <w:pPr>
        <w:spacing w:line="360" w:lineRule="auto"/>
        <w:ind w:firstLine="482" w:firstLineChars="200"/>
        <w:rPr>
          <w:rFonts w:ascii="宋体" w:hAnsi="宋体" w:eastAsia="宋体" w:cs="楷体"/>
          <w:b/>
          <w:color w:val="000000"/>
          <w:sz w:val="24"/>
          <w:szCs w:val="24"/>
        </w:rPr>
      </w:pPr>
      <w:r>
        <w:rPr>
          <w:rFonts w:hint="eastAsia" w:ascii="宋体" w:hAnsi="宋体" w:eastAsia="宋体" w:cs="楷体"/>
          <w:b/>
          <w:color w:val="000000"/>
          <w:sz w:val="24"/>
          <w:szCs w:val="24"/>
        </w:rPr>
        <w:t>委托方（全称）：</w:t>
      </w:r>
      <w:r>
        <w:rPr>
          <w:rFonts w:hint="eastAsia" w:ascii="宋体" w:hAnsi="宋体" w:eastAsia="宋体" w:cs="楷体"/>
          <w:b/>
          <w:color w:val="000000"/>
          <w:sz w:val="24"/>
          <w:szCs w:val="24"/>
          <w:u w:val="single"/>
        </w:rPr>
        <w:t xml:space="preserve">  西安市民政局                         </w:t>
      </w:r>
    </w:p>
    <w:p w14:paraId="44A24774">
      <w:pPr>
        <w:adjustRightInd w:val="0"/>
        <w:snapToGrid w:val="0"/>
        <w:spacing w:line="360" w:lineRule="auto"/>
        <w:ind w:firstLine="482" w:firstLineChars="200"/>
        <w:rPr>
          <w:rFonts w:ascii="宋体" w:hAnsi="宋体" w:eastAsia="宋体" w:cs="楷体"/>
          <w:color w:val="000000"/>
          <w:sz w:val="24"/>
          <w:szCs w:val="24"/>
          <w:u w:val="single"/>
        </w:rPr>
      </w:pPr>
      <w:r>
        <w:rPr>
          <w:rFonts w:hint="eastAsia" w:ascii="宋体" w:hAnsi="宋体" w:eastAsia="宋体" w:cs="楷体"/>
          <w:b/>
          <w:color w:val="000000"/>
          <w:sz w:val="24"/>
          <w:szCs w:val="24"/>
        </w:rPr>
        <w:t>受托方（全称）：</w:t>
      </w:r>
      <w:r>
        <w:rPr>
          <w:rFonts w:hint="eastAsia" w:ascii="宋体" w:hAnsi="宋体" w:eastAsia="宋体" w:cs="楷体"/>
          <w:b/>
          <w:color w:val="000000"/>
          <w:sz w:val="24"/>
          <w:szCs w:val="24"/>
          <w:u w:val="single"/>
        </w:rPr>
        <w:t xml:space="preserve">                                           </w:t>
      </w:r>
      <w:r>
        <w:rPr>
          <w:rFonts w:hint="eastAsia" w:ascii="宋体" w:hAnsi="宋体" w:eastAsia="宋体" w:cs="楷体"/>
          <w:color w:val="000000"/>
          <w:sz w:val="24"/>
          <w:szCs w:val="24"/>
          <w:u w:val="single"/>
        </w:rPr>
        <w:t xml:space="preserve">  </w:t>
      </w:r>
    </w:p>
    <w:p w14:paraId="209C1332">
      <w:pPr>
        <w:adjustRightInd w:val="0"/>
        <w:snapToGrid w:val="0"/>
        <w:spacing w:line="360" w:lineRule="auto"/>
        <w:ind w:firstLine="480" w:firstLineChars="200"/>
        <w:rPr>
          <w:rFonts w:ascii="宋体" w:hAnsi="宋体" w:eastAsia="宋体" w:cs="楷体"/>
          <w:sz w:val="24"/>
          <w:szCs w:val="24"/>
          <w:u w:val="single"/>
        </w:rPr>
      </w:pPr>
      <w:r>
        <w:rPr>
          <w:rFonts w:hint="eastAsia" w:ascii="宋体" w:hAnsi="宋体" w:eastAsia="宋体" w:cs="楷体"/>
          <w:color w:val="000000"/>
          <w:sz w:val="24"/>
          <w:szCs w:val="24"/>
        </w:rPr>
        <w:t>根据《中华人民共和国民法典》及其他有关法律、法规，遵循平等、自愿、公平和诚信的原</w:t>
      </w:r>
      <w:r>
        <w:rPr>
          <w:rFonts w:hint="eastAsia" w:ascii="宋体" w:hAnsi="宋体" w:eastAsia="宋体" w:cs="楷体"/>
          <w:sz w:val="24"/>
          <w:szCs w:val="24"/>
        </w:rPr>
        <w:t>则，双方就下述项目范围与相关服务事项协商一致，订立本合同。</w:t>
      </w:r>
    </w:p>
    <w:p w14:paraId="1E9927C7">
      <w:pPr>
        <w:spacing w:line="360" w:lineRule="auto"/>
        <w:rPr>
          <w:rFonts w:ascii="宋体" w:hAnsi="宋体" w:eastAsia="宋体" w:cs="楷体"/>
          <w:b/>
          <w:sz w:val="24"/>
          <w:szCs w:val="24"/>
        </w:rPr>
      </w:pPr>
      <w:r>
        <w:rPr>
          <w:rFonts w:hint="eastAsia" w:ascii="宋体" w:hAnsi="宋体" w:eastAsia="宋体" w:cs="楷体"/>
          <w:b/>
          <w:sz w:val="24"/>
          <w:szCs w:val="24"/>
        </w:rPr>
        <w:t>一、项目概况</w:t>
      </w:r>
    </w:p>
    <w:p w14:paraId="7497C320">
      <w:pPr>
        <w:autoSpaceDE w:val="0"/>
        <w:autoSpaceDN w:val="0"/>
        <w:adjustRightInd w:val="0"/>
        <w:spacing w:line="360" w:lineRule="auto"/>
        <w:ind w:firstLine="480" w:firstLineChars="200"/>
        <w:rPr>
          <w:rFonts w:ascii="宋体" w:hAnsi="宋体" w:eastAsia="宋体" w:cs="楷体"/>
          <w:sz w:val="24"/>
          <w:szCs w:val="24"/>
          <w:u w:val="single"/>
        </w:rPr>
      </w:pPr>
      <w:r>
        <w:rPr>
          <w:rFonts w:hint="eastAsia" w:ascii="宋体" w:hAnsi="宋体" w:eastAsia="宋体" w:cs="楷体"/>
          <w:sz w:val="24"/>
          <w:szCs w:val="24"/>
        </w:rPr>
        <w:t>1.项目名称：</w:t>
      </w:r>
      <w:r>
        <w:rPr>
          <w:rFonts w:hint="eastAsia" w:ascii="宋体" w:hAnsi="宋体" w:eastAsia="宋体" w:cs="楷体"/>
          <w:sz w:val="24"/>
          <w:szCs w:val="24"/>
          <w:u w:val="single"/>
        </w:rPr>
        <w:t xml:space="preserve"> 西安市社会救助综合服务平台</w:t>
      </w:r>
      <w:r>
        <w:rPr>
          <w:rFonts w:ascii="宋体" w:hAnsi="宋体" w:eastAsia="宋体" w:cs="楷体"/>
          <w:sz w:val="24"/>
          <w:szCs w:val="24"/>
          <w:u w:val="single"/>
        </w:rPr>
        <w:t>(二期)建设项目</w:t>
      </w:r>
    </w:p>
    <w:p w14:paraId="7D25878D">
      <w:pPr>
        <w:autoSpaceDE w:val="0"/>
        <w:autoSpaceDN w:val="0"/>
        <w:adjustRightInd w:val="0"/>
        <w:spacing w:line="360" w:lineRule="auto"/>
        <w:ind w:firstLine="480" w:firstLineChars="200"/>
        <w:rPr>
          <w:rFonts w:ascii="宋体" w:hAnsi="宋体" w:eastAsia="宋体" w:cs="楷体"/>
          <w:sz w:val="24"/>
          <w:szCs w:val="24"/>
        </w:rPr>
      </w:pPr>
      <w:r>
        <w:rPr>
          <w:rFonts w:hint="eastAsia" w:ascii="宋体" w:hAnsi="宋体" w:eastAsia="宋体" w:cs="楷体"/>
          <w:sz w:val="24"/>
          <w:szCs w:val="24"/>
        </w:rPr>
        <w:t>2.项目地点：</w:t>
      </w:r>
      <w:r>
        <w:rPr>
          <w:rFonts w:hint="eastAsia" w:ascii="宋体" w:hAnsi="宋体" w:eastAsia="宋体" w:cs="楷体"/>
          <w:sz w:val="24"/>
          <w:szCs w:val="24"/>
          <w:u w:val="single"/>
        </w:rPr>
        <w:t xml:space="preserve"> 西安市民政局                                </w:t>
      </w:r>
    </w:p>
    <w:p w14:paraId="23CE1FD7">
      <w:pPr>
        <w:autoSpaceDE w:val="0"/>
        <w:autoSpaceDN w:val="0"/>
        <w:adjustRightInd w:val="0"/>
        <w:spacing w:line="360" w:lineRule="auto"/>
        <w:ind w:firstLine="480" w:firstLineChars="200"/>
        <w:rPr>
          <w:rFonts w:ascii="宋体" w:hAnsi="宋体" w:eastAsia="宋体" w:cs="楷体"/>
          <w:sz w:val="24"/>
          <w:szCs w:val="24"/>
          <w:u w:val="single"/>
        </w:rPr>
      </w:pPr>
      <w:r>
        <w:rPr>
          <w:rFonts w:hint="eastAsia" w:ascii="宋体" w:hAnsi="宋体" w:eastAsia="宋体" w:cs="楷体"/>
          <w:sz w:val="24"/>
          <w:szCs w:val="24"/>
        </w:rPr>
        <w:t>3.项目内容：</w:t>
      </w:r>
      <w:r>
        <w:rPr>
          <w:rFonts w:hint="eastAsia" w:ascii="宋体" w:hAnsi="宋体" w:eastAsia="宋体" w:cs="楷体"/>
          <w:sz w:val="24"/>
          <w:szCs w:val="24"/>
          <w:u w:val="single"/>
        </w:rPr>
        <w:t xml:space="preserve"> 本项目的建设内容包括但不限于在原社会综合救助服务平台基础上构建民政一体化综合应用基础平台、升级西安市低收入人口动态监测信息系统、建设西安市地名信息政务管理系统以及其他甲方要求的建设内容等。</w:t>
      </w:r>
    </w:p>
    <w:p w14:paraId="35A83912">
      <w:pPr>
        <w:spacing w:line="360" w:lineRule="auto"/>
        <w:rPr>
          <w:rFonts w:ascii="宋体" w:hAnsi="宋体" w:eastAsia="宋体" w:cs="楷体"/>
          <w:b/>
          <w:sz w:val="24"/>
          <w:szCs w:val="24"/>
        </w:rPr>
      </w:pPr>
      <w:r>
        <w:rPr>
          <w:rFonts w:hint="eastAsia" w:ascii="宋体" w:hAnsi="宋体" w:eastAsia="宋体" w:cs="楷体"/>
          <w:b/>
          <w:sz w:val="24"/>
          <w:szCs w:val="24"/>
        </w:rPr>
        <w:t>二、组成本合同的文件</w:t>
      </w:r>
    </w:p>
    <w:p w14:paraId="11A249B3">
      <w:pPr>
        <w:adjustRightInd w:val="0"/>
        <w:snapToGrid w:val="0"/>
        <w:spacing w:line="360" w:lineRule="auto"/>
        <w:ind w:firstLine="475" w:firstLineChars="198"/>
        <w:rPr>
          <w:rFonts w:ascii="宋体" w:hAnsi="宋体" w:eastAsia="宋体" w:cs="楷体"/>
          <w:sz w:val="24"/>
          <w:szCs w:val="24"/>
        </w:rPr>
      </w:pPr>
      <w:r>
        <w:rPr>
          <w:rFonts w:hint="eastAsia" w:ascii="宋体" w:hAnsi="宋体" w:eastAsia="宋体" w:cs="楷体"/>
          <w:sz w:val="24"/>
          <w:szCs w:val="24"/>
        </w:rPr>
        <w:t>1. 协议书；</w:t>
      </w:r>
    </w:p>
    <w:p w14:paraId="19F2098F">
      <w:pPr>
        <w:adjustRightInd w:val="0"/>
        <w:snapToGrid w:val="0"/>
        <w:spacing w:line="360" w:lineRule="auto"/>
        <w:ind w:firstLine="475" w:firstLineChars="198"/>
        <w:rPr>
          <w:rFonts w:ascii="宋体" w:hAnsi="宋体" w:eastAsia="宋体" w:cs="楷体"/>
          <w:sz w:val="24"/>
          <w:szCs w:val="24"/>
        </w:rPr>
      </w:pPr>
      <w:r>
        <w:rPr>
          <w:rFonts w:hint="eastAsia" w:ascii="宋体" w:hAnsi="宋体" w:eastAsia="宋体" w:cs="楷体"/>
          <w:sz w:val="24"/>
          <w:szCs w:val="24"/>
        </w:rPr>
        <w:t>2. 中标通知书、投标文件、招标文件、澄清、补充文件（或委托书）；</w:t>
      </w:r>
    </w:p>
    <w:p w14:paraId="756568E5">
      <w:pPr>
        <w:adjustRightInd w:val="0"/>
        <w:snapToGrid w:val="0"/>
        <w:spacing w:line="360" w:lineRule="auto"/>
        <w:ind w:firstLine="480" w:firstLineChars="200"/>
        <w:rPr>
          <w:rFonts w:ascii="宋体" w:hAnsi="宋体" w:eastAsia="宋体" w:cs="楷体"/>
          <w:sz w:val="24"/>
          <w:szCs w:val="24"/>
        </w:rPr>
      </w:pPr>
      <w:r>
        <w:rPr>
          <w:rFonts w:hint="eastAsia" w:ascii="宋体" w:hAnsi="宋体" w:eastAsia="宋体" w:cs="楷体"/>
          <w:sz w:val="24"/>
          <w:szCs w:val="24"/>
        </w:rPr>
        <w:t>3.</w:t>
      </w:r>
      <w:r>
        <w:rPr>
          <w:rFonts w:ascii="宋体" w:hAnsi="宋体" w:eastAsia="宋体" w:cs="楷体"/>
          <w:sz w:val="24"/>
          <w:szCs w:val="24"/>
        </w:rPr>
        <w:t xml:space="preserve"> </w:t>
      </w:r>
      <w:r>
        <w:rPr>
          <w:rFonts w:hint="eastAsia" w:ascii="宋体" w:hAnsi="宋体" w:eastAsia="宋体" w:cs="楷体"/>
          <w:sz w:val="24"/>
          <w:szCs w:val="24"/>
        </w:rPr>
        <w:t>相关服务建议书；</w:t>
      </w:r>
    </w:p>
    <w:p w14:paraId="4E761100">
      <w:pPr>
        <w:adjustRightInd w:val="0"/>
        <w:snapToGrid w:val="0"/>
        <w:spacing w:line="360" w:lineRule="auto"/>
        <w:rPr>
          <w:rFonts w:ascii="宋体" w:hAnsi="宋体" w:eastAsia="宋体" w:cs="楷体"/>
          <w:sz w:val="24"/>
          <w:szCs w:val="24"/>
        </w:rPr>
      </w:pPr>
      <w:r>
        <w:rPr>
          <w:rFonts w:hint="eastAsia" w:ascii="宋体" w:hAnsi="宋体" w:eastAsia="宋体" w:cs="楷体"/>
          <w:sz w:val="24"/>
          <w:szCs w:val="24"/>
        </w:rPr>
        <w:t xml:space="preserve">    4. 附录，</w:t>
      </w:r>
    </w:p>
    <w:p w14:paraId="227717ED">
      <w:pPr>
        <w:adjustRightInd w:val="0"/>
        <w:snapToGrid w:val="0"/>
        <w:spacing w:line="360" w:lineRule="auto"/>
        <w:ind w:firstLine="475" w:firstLineChars="198"/>
        <w:rPr>
          <w:rFonts w:ascii="宋体" w:hAnsi="宋体" w:eastAsia="宋体" w:cs="楷体"/>
          <w:sz w:val="24"/>
          <w:szCs w:val="24"/>
        </w:rPr>
      </w:pPr>
      <w:r>
        <w:rPr>
          <w:rFonts w:hint="eastAsia" w:ascii="宋体" w:hAnsi="宋体" w:eastAsia="宋体" w:cs="楷体"/>
          <w:sz w:val="24"/>
          <w:szCs w:val="24"/>
        </w:rPr>
        <w:t>本合同签订后，双方依法签订的补充协议也是本合同文件的组成部分。</w:t>
      </w:r>
    </w:p>
    <w:p w14:paraId="4DDD9A4A">
      <w:pPr>
        <w:spacing w:line="360" w:lineRule="auto"/>
        <w:rPr>
          <w:rFonts w:ascii="宋体" w:hAnsi="宋体" w:eastAsia="宋体" w:cs="楷体"/>
          <w:b/>
          <w:color w:val="000000"/>
          <w:sz w:val="24"/>
          <w:szCs w:val="24"/>
        </w:rPr>
      </w:pPr>
      <w:r>
        <w:rPr>
          <w:rFonts w:hint="eastAsia" w:ascii="宋体" w:hAnsi="宋体" w:eastAsia="宋体" w:cs="楷体"/>
          <w:b/>
          <w:color w:val="000000"/>
          <w:sz w:val="24"/>
          <w:szCs w:val="24"/>
        </w:rPr>
        <w:t>三、合同价款</w:t>
      </w:r>
    </w:p>
    <w:p w14:paraId="4974F5C1">
      <w:pPr>
        <w:adjustRightInd w:val="0"/>
        <w:snapToGrid w:val="0"/>
        <w:spacing w:line="360" w:lineRule="auto"/>
        <w:ind w:firstLine="475" w:firstLineChars="198"/>
        <w:rPr>
          <w:rFonts w:ascii="宋体" w:hAnsi="宋体" w:eastAsia="宋体" w:cs="楷体"/>
          <w:color w:val="000000"/>
          <w:sz w:val="24"/>
          <w:szCs w:val="24"/>
        </w:rPr>
      </w:pPr>
      <w:r>
        <w:rPr>
          <w:rFonts w:hint="eastAsia" w:ascii="宋体" w:hAnsi="宋体" w:eastAsia="宋体" w:cs="楷体"/>
          <w:color w:val="000000"/>
          <w:sz w:val="24"/>
          <w:szCs w:val="24"/>
        </w:rPr>
        <w:t>1.合同金额（大写）：</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 xml:space="preserve">（¥ </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元）。</w:t>
      </w:r>
    </w:p>
    <w:p w14:paraId="2704C408">
      <w:pPr>
        <w:adjustRightInd w:val="0"/>
        <w:snapToGrid w:val="0"/>
        <w:spacing w:line="360" w:lineRule="auto"/>
        <w:ind w:firstLine="475" w:firstLineChars="198"/>
        <w:rPr>
          <w:rFonts w:ascii="宋体" w:hAnsi="宋体" w:eastAsia="宋体" w:cs="楷体"/>
          <w:color w:val="000000"/>
          <w:sz w:val="24"/>
          <w:szCs w:val="24"/>
        </w:rPr>
      </w:pPr>
      <w:r>
        <w:rPr>
          <w:rFonts w:hint="eastAsia" w:ascii="宋体" w:hAnsi="宋体" w:eastAsia="宋体" w:cs="楷体"/>
          <w:color w:val="000000"/>
          <w:sz w:val="24"/>
          <w:szCs w:val="24"/>
        </w:rPr>
        <w:t>2.合同总价即成交价，不受市场价变化或实际工作量变化的影响。</w:t>
      </w:r>
    </w:p>
    <w:p w14:paraId="7CE1355A">
      <w:pPr>
        <w:adjustRightInd w:val="0"/>
        <w:snapToGrid w:val="0"/>
        <w:spacing w:line="360" w:lineRule="auto"/>
        <w:rPr>
          <w:rFonts w:ascii="宋体" w:hAnsi="宋体" w:eastAsia="宋体" w:cs="楷体"/>
          <w:b/>
          <w:sz w:val="24"/>
          <w:szCs w:val="24"/>
        </w:rPr>
      </w:pPr>
      <w:r>
        <w:rPr>
          <w:rFonts w:hint="eastAsia" w:ascii="宋体" w:hAnsi="宋体" w:eastAsia="宋体" w:cs="楷体"/>
          <w:b/>
          <w:color w:val="000000"/>
          <w:sz w:val="24"/>
          <w:szCs w:val="24"/>
        </w:rPr>
        <w:t>四</w:t>
      </w:r>
      <w:r>
        <w:rPr>
          <w:rFonts w:hint="eastAsia" w:ascii="宋体" w:hAnsi="宋体" w:eastAsia="宋体" w:cs="楷体"/>
          <w:b/>
          <w:sz w:val="24"/>
          <w:szCs w:val="24"/>
        </w:rPr>
        <w:t>、项目实施地点：甲方</w:t>
      </w:r>
      <w:r>
        <w:rPr>
          <w:rFonts w:hint="eastAsia" w:ascii="宋体" w:hAnsi="宋体" w:eastAsia="宋体" w:cs="楷体"/>
          <w:bCs/>
          <w:sz w:val="24"/>
          <w:szCs w:val="24"/>
        </w:rPr>
        <w:t>指定地点；</w:t>
      </w:r>
    </w:p>
    <w:p w14:paraId="66C8C4B7">
      <w:pPr>
        <w:adjustRightInd w:val="0"/>
        <w:snapToGrid w:val="0"/>
        <w:spacing w:line="360" w:lineRule="auto"/>
        <w:ind w:left="482" w:hanging="482" w:hangingChars="200"/>
        <w:rPr>
          <w:rFonts w:ascii="宋体" w:hAnsi="宋体" w:eastAsia="宋体" w:cs="楷体"/>
          <w:sz w:val="24"/>
          <w:szCs w:val="24"/>
        </w:rPr>
      </w:pPr>
      <w:r>
        <w:rPr>
          <w:rFonts w:hint="eastAsia" w:ascii="宋体" w:hAnsi="宋体" w:eastAsia="宋体" w:cs="楷体"/>
          <w:b/>
          <w:sz w:val="24"/>
          <w:szCs w:val="24"/>
        </w:rPr>
        <w:t>五、付款方式：</w:t>
      </w:r>
      <w:r>
        <w:rPr>
          <w:rFonts w:hint="eastAsia" w:ascii="宋体" w:hAnsi="宋体" w:eastAsia="宋体" w:cs="宋体"/>
          <w:sz w:val="24"/>
          <w:szCs w:val="24"/>
        </w:rPr>
        <w:t>合同签订后预付合同总金额的</w:t>
      </w:r>
      <w:r>
        <w:rPr>
          <w:rFonts w:ascii="宋体" w:hAnsi="宋体" w:eastAsia="宋体" w:cs="宋体"/>
          <w:sz w:val="24"/>
          <w:szCs w:val="24"/>
        </w:rPr>
        <w:t>35%（预付款）；通过甲方初步验收后，支付合同总金额的25%；乙方将项目全部资料移交甲方，并整体竣工验收合格</w:t>
      </w:r>
      <w:r>
        <w:rPr>
          <w:rFonts w:hint="eastAsia" w:ascii="宋体" w:hAnsi="宋体" w:eastAsia="宋体" w:cs="宋体"/>
          <w:sz w:val="24"/>
          <w:szCs w:val="24"/>
        </w:rPr>
        <w:t>填写政府采购项目验收单</w:t>
      </w:r>
      <w:r>
        <w:rPr>
          <w:rFonts w:ascii="宋体" w:hAnsi="宋体" w:eastAsia="宋体" w:cs="宋体"/>
          <w:sz w:val="24"/>
          <w:szCs w:val="24"/>
        </w:rPr>
        <w:t>后，支付合同总金额的30%;项目通过绩效评价后，支付合同总金额的10%</w:t>
      </w:r>
      <w:r>
        <w:rPr>
          <w:rFonts w:ascii="宋体" w:hAnsi="宋体" w:eastAsia="宋体" w:cs="楷体"/>
          <w:sz w:val="24"/>
          <w:szCs w:val="24"/>
        </w:rPr>
        <w:t>。</w:t>
      </w:r>
    </w:p>
    <w:p w14:paraId="3F2F869C">
      <w:pPr>
        <w:numPr>
          <w:ilvl w:val="0"/>
          <w:numId w:val="1"/>
        </w:numPr>
        <w:adjustRightInd w:val="0"/>
        <w:snapToGrid w:val="0"/>
        <w:spacing w:line="360" w:lineRule="auto"/>
        <w:rPr>
          <w:rFonts w:ascii="宋体" w:hAnsi="宋体" w:eastAsia="宋体" w:cs="楷体"/>
          <w:b/>
          <w:color w:val="000000"/>
          <w:sz w:val="24"/>
          <w:szCs w:val="24"/>
        </w:rPr>
      </w:pPr>
      <w:r>
        <w:rPr>
          <w:rFonts w:hint="eastAsia" w:ascii="宋体" w:hAnsi="宋体" w:eastAsia="宋体" w:cs="楷体"/>
          <w:b/>
          <w:color w:val="000000"/>
          <w:sz w:val="24"/>
          <w:szCs w:val="24"/>
        </w:rPr>
        <w:t>质量保证：</w:t>
      </w:r>
    </w:p>
    <w:p w14:paraId="1D4BD841">
      <w:pPr>
        <w:spacing w:line="360" w:lineRule="auto"/>
        <w:ind w:firstLine="480" w:firstLineChars="200"/>
        <w:rPr>
          <w:rFonts w:ascii="宋体" w:hAnsi="宋体" w:eastAsia="宋体"/>
          <w:sz w:val="24"/>
          <w:szCs w:val="24"/>
        </w:rPr>
      </w:pPr>
      <w:r>
        <w:rPr>
          <w:rFonts w:hint="eastAsia" w:ascii="宋体" w:hAnsi="宋体" w:eastAsia="宋体"/>
          <w:sz w:val="24"/>
          <w:szCs w:val="24"/>
        </w:rPr>
        <w:t>1.在服务范围内按工作内容和甲方要求制定详细的方案，方案应科学、合理、合法、可靠。</w:t>
      </w:r>
    </w:p>
    <w:p w14:paraId="01B3F754">
      <w:pPr>
        <w:spacing w:line="360" w:lineRule="auto"/>
        <w:ind w:firstLine="480" w:firstLineChars="200"/>
        <w:rPr>
          <w:rFonts w:ascii="宋体" w:hAnsi="宋体" w:eastAsia="宋体"/>
          <w:sz w:val="24"/>
          <w:szCs w:val="24"/>
        </w:rPr>
      </w:pPr>
      <w:r>
        <w:rPr>
          <w:rFonts w:hint="eastAsia" w:ascii="宋体" w:hAnsi="宋体" w:eastAsia="宋体"/>
          <w:sz w:val="24"/>
          <w:szCs w:val="24"/>
        </w:rPr>
        <w:t>2.人员配备合理。有针对本项目的专项服务小组，项目负责人、工作人员分工明确，确保服务质量（应有具体成员名单，包括姓名、工作职责、联系方式等，并将人员名单上报甲方，由甲方确认）</w:t>
      </w:r>
    </w:p>
    <w:p w14:paraId="70241074">
      <w:pPr>
        <w:spacing w:line="360" w:lineRule="auto"/>
        <w:ind w:firstLine="480" w:firstLineChars="200"/>
        <w:rPr>
          <w:rFonts w:ascii="宋体" w:hAnsi="宋体" w:eastAsia="宋体"/>
          <w:sz w:val="24"/>
          <w:szCs w:val="24"/>
        </w:rPr>
      </w:pPr>
      <w:r>
        <w:rPr>
          <w:rFonts w:hint="eastAsia" w:ascii="宋体" w:hAnsi="宋体" w:eastAsia="宋体"/>
          <w:sz w:val="24"/>
          <w:szCs w:val="24"/>
        </w:rPr>
        <w:t>3.有各类突发事件的应急预案和措施，有明确具体的承诺。</w:t>
      </w:r>
    </w:p>
    <w:p w14:paraId="32982229">
      <w:pPr>
        <w:adjustRightInd w:val="0"/>
        <w:snapToGrid w:val="0"/>
        <w:spacing w:line="360" w:lineRule="auto"/>
        <w:ind w:firstLine="480" w:firstLineChars="200"/>
        <w:rPr>
          <w:rFonts w:ascii="宋体" w:hAnsi="宋体" w:eastAsia="宋体" w:cs="楷体"/>
          <w:bCs/>
          <w:color w:val="000000"/>
          <w:sz w:val="24"/>
          <w:szCs w:val="24"/>
        </w:rPr>
      </w:pPr>
      <w:r>
        <w:rPr>
          <w:rFonts w:hint="eastAsia" w:ascii="宋体" w:hAnsi="宋体" w:eastAsia="宋体"/>
          <w:sz w:val="24"/>
          <w:szCs w:val="24"/>
        </w:rPr>
        <w:t>4.</w:t>
      </w:r>
      <w:r>
        <w:rPr>
          <w:rFonts w:hint="eastAsia"/>
        </w:rPr>
        <w:t xml:space="preserve"> </w:t>
      </w:r>
      <w:r>
        <w:rPr>
          <w:rFonts w:hint="eastAsia" w:ascii="宋体" w:hAnsi="宋体" w:eastAsia="宋体" w:cs="楷体"/>
          <w:sz w:val="24"/>
          <w:szCs w:val="24"/>
        </w:rPr>
        <w:t>中标人所拟派的工作人员，若在服务期间发生侵害第三方或被第三方侵害，采购人概不负责，由中标人自行处理并承担相应损失</w:t>
      </w:r>
      <w:r>
        <w:rPr>
          <w:rFonts w:hint="eastAsia" w:ascii="宋体" w:hAnsi="宋体" w:eastAsia="宋体" w:cs="楷体"/>
          <w:color w:val="000000"/>
          <w:sz w:val="24"/>
          <w:szCs w:val="24"/>
        </w:rPr>
        <w:t>。</w:t>
      </w:r>
    </w:p>
    <w:p w14:paraId="11635E95">
      <w:pPr>
        <w:pStyle w:val="40"/>
        <w:numPr>
          <w:ilvl w:val="0"/>
          <w:numId w:val="1"/>
        </w:numPr>
        <w:spacing w:line="360" w:lineRule="auto"/>
        <w:ind w:firstLine="0" w:firstLineChars="0"/>
        <w:rPr>
          <w:rFonts w:hAnsi="宋体" w:cs="楷体"/>
          <w:b/>
          <w:color w:val="000000"/>
          <w:szCs w:val="24"/>
        </w:rPr>
      </w:pPr>
      <w:r>
        <w:rPr>
          <w:rFonts w:hint="eastAsia" w:hAnsi="宋体" w:cs="楷体"/>
          <w:b/>
          <w:color w:val="000000"/>
          <w:szCs w:val="24"/>
        </w:rPr>
        <w:t>安全责任：</w:t>
      </w:r>
    </w:p>
    <w:p w14:paraId="2C302BE2">
      <w:pPr>
        <w:pStyle w:val="40"/>
        <w:spacing w:line="360" w:lineRule="auto"/>
        <w:ind w:firstLine="480"/>
        <w:rPr>
          <w:rFonts w:hAnsi="宋体" w:cs="楷体"/>
          <w:color w:val="000000"/>
          <w:szCs w:val="24"/>
          <w:lang w:val="zh-CN"/>
        </w:rPr>
      </w:pPr>
      <w:r>
        <w:rPr>
          <w:rFonts w:hint="eastAsia" w:hAnsi="宋体" w:cs="楷体"/>
          <w:color w:val="000000"/>
          <w:szCs w:val="24"/>
          <w:lang w:val="zh-CN"/>
        </w:rPr>
        <w:t>乙方应对其工作人员在现场工作期间的一切行为负责，如安全事故责任及因此发生的人身损害赔偿和其它费用由乙方承担，</w:t>
      </w:r>
      <w:r>
        <w:rPr>
          <w:rFonts w:hint="eastAsia" w:hAnsi="宋体" w:cs="楷体"/>
          <w:color w:val="000000"/>
          <w:szCs w:val="24"/>
        </w:rPr>
        <w:t>给甲方造成损害的，乙方应承担赔偿责任</w:t>
      </w:r>
      <w:r>
        <w:rPr>
          <w:rFonts w:hint="eastAsia" w:hAnsi="宋体" w:cs="楷体"/>
          <w:color w:val="000000"/>
          <w:szCs w:val="24"/>
          <w:lang w:val="zh-CN"/>
        </w:rPr>
        <w:t>。</w:t>
      </w:r>
    </w:p>
    <w:p w14:paraId="4F1047F4">
      <w:pPr>
        <w:numPr>
          <w:ilvl w:val="0"/>
          <w:numId w:val="1"/>
        </w:numPr>
        <w:spacing w:line="360" w:lineRule="auto"/>
        <w:rPr>
          <w:rFonts w:ascii="宋体" w:hAnsi="宋体" w:eastAsia="宋体" w:cs="楷体"/>
          <w:b/>
          <w:sz w:val="24"/>
          <w:szCs w:val="24"/>
        </w:rPr>
      </w:pPr>
      <w:r>
        <w:rPr>
          <w:rFonts w:hint="eastAsia" w:ascii="宋体" w:hAnsi="宋体" w:eastAsia="宋体" w:cs="楷体"/>
          <w:b/>
          <w:sz w:val="24"/>
          <w:szCs w:val="24"/>
        </w:rPr>
        <w:t>考核验收：</w:t>
      </w:r>
    </w:p>
    <w:p w14:paraId="3EA54717">
      <w:pPr>
        <w:spacing w:line="360" w:lineRule="auto"/>
        <w:ind w:firstLine="480" w:firstLineChars="200"/>
        <w:rPr>
          <w:rFonts w:ascii="宋体" w:hAnsi="宋体" w:eastAsia="宋体" w:cs="楷体"/>
          <w:sz w:val="24"/>
          <w:szCs w:val="24"/>
        </w:rPr>
      </w:pPr>
      <w:r>
        <w:rPr>
          <w:rFonts w:hint="eastAsia" w:ascii="宋体" w:hAnsi="宋体" w:eastAsia="宋体" w:cs="楷体"/>
          <w:sz w:val="24"/>
          <w:szCs w:val="24"/>
        </w:rPr>
        <w:t>由采购人和中标人共同对项目进行整体验收。其内容包括但不限于是否按照采购人要求进行服务、是否在规定时间内服务完毕等。</w:t>
      </w:r>
    </w:p>
    <w:p w14:paraId="65A502F6">
      <w:pPr>
        <w:spacing w:line="360" w:lineRule="auto"/>
        <w:rPr>
          <w:rFonts w:ascii="宋体" w:hAnsi="宋体" w:eastAsia="宋体" w:cs="楷体"/>
          <w:b/>
          <w:bCs/>
          <w:sz w:val="24"/>
          <w:szCs w:val="24"/>
        </w:rPr>
      </w:pPr>
      <w:r>
        <w:rPr>
          <w:rFonts w:hint="eastAsia" w:ascii="宋体" w:hAnsi="宋体" w:eastAsia="宋体" w:cs="楷体"/>
          <w:b/>
          <w:bCs/>
          <w:sz w:val="24"/>
          <w:szCs w:val="24"/>
        </w:rPr>
        <w:t>九、保密要求：</w:t>
      </w:r>
    </w:p>
    <w:p w14:paraId="066F8DC2">
      <w:pPr>
        <w:spacing w:line="360" w:lineRule="auto"/>
        <w:ind w:firstLine="480" w:firstLineChars="200"/>
        <w:rPr>
          <w:rFonts w:ascii="宋体" w:hAnsi="宋体" w:eastAsia="宋体" w:cs="楷体"/>
          <w:sz w:val="24"/>
          <w:szCs w:val="24"/>
        </w:rPr>
      </w:pPr>
      <w:r>
        <w:rPr>
          <w:rFonts w:hint="eastAsia" w:ascii="宋体" w:hAnsi="宋体" w:eastAsia="宋体" w:cs="楷体"/>
          <w:sz w:val="24"/>
          <w:szCs w:val="24"/>
        </w:rPr>
        <w:t>1.成交供应商应严格遵守采购单位有关保密规定，不得泄漏一切机密；</w:t>
      </w:r>
    </w:p>
    <w:p w14:paraId="009DFEA8">
      <w:pPr>
        <w:pStyle w:val="40"/>
        <w:spacing w:line="360" w:lineRule="auto"/>
        <w:ind w:firstLine="480"/>
        <w:rPr>
          <w:rFonts w:hAnsi="宋体" w:cs="楷体"/>
          <w:b/>
          <w:color w:val="000000"/>
          <w:szCs w:val="24"/>
        </w:rPr>
      </w:pPr>
      <w:r>
        <w:rPr>
          <w:rFonts w:hint="eastAsia" w:hAnsi="宋体" w:cs="楷体"/>
          <w:szCs w:val="24"/>
        </w:rPr>
        <w:t>2.在技术服务期间，成交供应商对接触到的有关采购单位商业活动、技术情报和技术资料等文件进行保密。</w:t>
      </w:r>
    </w:p>
    <w:p w14:paraId="483F28D4">
      <w:pPr>
        <w:pStyle w:val="40"/>
        <w:spacing w:line="360" w:lineRule="auto"/>
        <w:ind w:firstLine="0" w:firstLineChars="0"/>
        <w:rPr>
          <w:rFonts w:hAnsi="宋体" w:cs="楷体"/>
          <w:b/>
          <w:color w:val="000000"/>
          <w:szCs w:val="24"/>
        </w:rPr>
      </w:pPr>
      <w:r>
        <w:rPr>
          <w:rFonts w:hint="eastAsia" w:hAnsi="宋体" w:cs="楷体"/>
          <w:b/>
          <w:color w:val="000000"/>
          <w:szCs w:val="24"/>
        </w:rPr>
        <w:t>十、违约责任：</w:t>
      </w:r>
    </w:p>
    <w:p w14:paraId="03194157">
      <w:pPr>
        <w:spacing w:line="360" w:lineRule="auto"/>
        <w:ind w:firstLine="480" w:firstLineChars="200"/>
        <w:rPr>
          <w:rFonts w:ascii="宋体" w:hAnsi="宋体" w:eastAsia="宋体" w:cs="楷体"/>
          <w:sz w:val="24"/>
          <w:szCs w:val="24"/>
        </w:rPr>
      </w:pPr>
      <w:r>
        <w:rPr>
          <w:rFonts w:hint="eastAsia" w:ascii="宋体" w:hAnsi="宋体" w:eastAsia="宋体" w:cs="楷体"/>
          <w:sz w:val="24"/>
          <w:szCs w:val="24"/>
        </w:rPr>
        <w:t>按《中华人民共和国政府采购法》、《中华人民共和国民法典》中的相关条款执行。乙方违反约定或履行合同不符合甲方要求的，甲方有权随时解除合同并向乙方主张不低于合同总金额30%的违约金。给甲方造成损失的，由乙方负责全额赔偿。</w:t>
      </w:r>
    </w:p>
    <w:p w14:paraId="4E5CA105">
      <w:pPr>
        <w:adjustRightInd w:val="0"/>
        <w:snapToGrid w:val="0"/>
        <w:spacing w:line="360" w:lineRule="auto"/>
        <w:rPr>
          <w:rFonts w:ascii="宋体" w:hAnsi="宋体" w:eastAsia="宋体" w:cs="楷体"/>
          <w:b/>
          <w:color w:val="000000"/>
          <w:sz w:val="24"/>
          <w:szCs w:val="24"/>
        </w:rPr>
      </w:pPr>
      <w:r>
        <w:rPr>
          <w:rFonts w:hint="eastAsia" w:ascii="宋体" w:hAnsi="宋体" w:eastAsia="宋体" w:cs="楷体"/>
          <w:b/>
          <w:color w:val="000000"/>
          <w:sz w:val="24"/>
          <w:szCs w:val="24"/>
        </w:rPr>
        <w:t>十一、合同争议的解决</w:t>
      </w:r>
    </w:p>
    <w:p w14:paraId="529A0EA3">
      <w:pPr>
        <w:spacing w:line="360" w:lineRule="auto"/>
        <w:ind w:firstLine="480" w:firstLineChars="200"/>
        <w:rPr>
          <w:rFonts w:ascii="宋体" w:hAnsi="宋体" w:eastAsia="宋体" w:cs="楷体"/>
          <w:color w:val="000000"/>
          <w:sz w:val="24"/>
          <w:szCs w:val="24"/>
        </w:rPr>
      </w:pPr>
      <w:r>
        <w:rPr>
          <w:rFonts w:hint="eastAsia" w:ascii="宋体" w:hAnsi="宋体" w:eastAsia="宋体" w:cs="楷体"/>
          <w:color w:val="000000"/>
          <w:sz w:val="24"/>
          <w:szCs w:val="24"/>
        </w:rPr>
        <w:t>合同执行中发生争议的，当事人双方应协商解决，协商达不成一致时，可向甲方所在地人民法院提起诉讼。</w:t>
      </w:r>
    </w:p>
    <w:p w14:paraId="7B306A8A">
      <w:pPr>
        <w:spacing w:line="360" w:lineRule="auto"/>
        <w:jc w:val="left"/>
        <w:rPr>
          <w:rFonts w:ascii="宋体" w:hAnsi="宋体" w:eastAsia="宋体" w:cs="楷体"/>
          <w:b/>
          <w:bCs/>
          <w:color w:val="000000"/>
          <w:sz w:val="24"/>
          <w:szCs w:val="24"/>
        </w:rPr>
      </w:pPr>
      <w:r>
        <w:rPr>
          <w:rFonts w:hint="eastAsia" w:ascii="宋体" w:hAnsi="宋体" w:eastAsia="宋体" w:cs="楷体"/>
          <w:b/>
          <w:bCs/>
          <w:color w:val="000000"/>
          <w:sz w:val="24"/>
          <w:szCs w:val="24"/>
        </w:rPr>
        <w:t>十二、不可抗力情况下的免责约定</w:t>
      </w:r>
    </w:p>
    <w:p w14:paraId="0B741C7C">
      <w:pPr>
        <w:spacing w:line="360" w:lineRule="auto"/>
        <w:jc w:val="left"/>
        <w:rPr>
          <w:rFonts w:ascii="宋体" w:hAnsi="宋体" w:eastAsia="宋体" w:cs="楷体"/>
          <w:color w:val="000000"/>
          <w:sz w:val="24"/>
          <w:szCs w:val="24"/>
        </w:rPr>
      </w:pPr>
      <w:r>
        <w:rPr>
          <w:rFonts w:hint="eastAsia" w:ascii="宋体" w:hAnsi="宋体" w:eastAsia="宋体" w:cs="楷体"/>
          <w:color w:val="000000"/>
          <w:sz w:val="24"/>
          <w:szCs w:val="24"/>
        </w:rPr>
        <w:t xml:space="preserve">    双方约定不可抗力情况指：双方不可预见、不可避免、不可克服的客观情况，但不包括双方的违约或疏忽。这些事件包括但不限于：战争、严重火灾、洪水、台风、地震等。</w:t>
      </w:r>
    </w:p>
    <w:p w14:paraId="00756757">
      <w:pPr>
        <w:spacing w:line="360" w:lineRule="auto"/>
        <w:rPr>
          <w:rFonts w:ascii="宋体" w:hAnsi="宋体" w:eastAsia="宋体" w:cs="楷体"/>
          <w:b/>
          <w:color w:val="000000"/>
          <w:sz w:val="24"/>
          <w:szCs w:val="24"/>
        </w:rPr>
      </w:pPr>
      <w:r>
        <w:rPr>
          <w:rFonts w:hint="eastAsia" w:ascii="宋体" w:hAnsi="宋体" w:eastAsia="宋体" w:cs="楷体"/>
          <w:b/>
          <w:color w:val="000000"/>
          <w:sz w:val="24"/>
          <w:szCs w:val="24"/>
        </w:rPr>
        <w:t>十三、其他</w:t>
      </w:r>
    </w:p>
    <w:p w14:paraId="330A211D">
      <w:pPr>
        <w:spacing w:line="360" w:lineRule="auto"/>
        <w:rPr>
          <w:rFonts w:ascii="宋体" w:hAnsi="宋体" w:eastAsia="宋体" w:cs="楷体"/>
          <w:b/>
          <w:color w:val="000000"/>
          <w:sz w:val="24"/>
          <w:szCs w:val="24"/>
        </w:rPr>
      </w:pPr>
      <w:r>
        <w:rPr>
          <w:rFonts w:hint="eastAsia" w:ascii="宋体" w:hAnsi="宋体" w:eastAsia="宋体" w:cs="楷体"/>
          <w:b/>
          <w:color w:val="000000"/>
          <w:sz w:val="24"/>
          <w:szCs w:val="24"/>
        </w:rPr>
        <w:t>十四、合同订立</w:t>
      </w:r>
    </w:p>
    <w:p w14:paraId="26A52B55">
      <w:pPr>
        <w:adjustRightInd w:val="0"/>
        <w:snapToGrid w:val="0"/>
        <w:spacing w:line="360" w:lineRule="auto"/>
        <w:ind w:firstLine="475" w:firstLineChars="198"/>
        <w:rPr>
          <w:rFonts w:ascii="宋体" w:hAnsi="宋体" w:eastAsia="宋体" w:cs="楷体"/>
          <w:color w:val="000000"/>
          <w:sz w:val="24"/>
          <w:szCs w:val="24"/>
        </w:rPr>
      </w:pPr>
      <w:r>
        <w:rPr>
          <w:rFonts w:hint="eastAsia" w:ascii="宋体" w:hAnsi="宋体" w:eastAsia="宋体" w:cs="楷体"/>
          <w:color w:val="000000"/>
          <w:sz w:val="24"/>
          <w:szCs w:val="24"/>
        </w:rPr>
        <w:t>1. 订立时间：</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年</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月</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日。</w:t>
      </w:r>
    </w:p>
    <w:p w14:paraId="297C1A09">
      <w:pPr>
        <w:adjustRightInd w:val="0"/>
        <w:snapToGrid w:val="0"/>
        <w:spacing w:line="360" w:lineRule="auto"/>
        <w:ind w:firstLine="475" w:firstLineChars="198"/>
        <w:rPr>
          <w:rFonts w:ascii="宋体" w:hAnsi="宋体" w:eastAsia="宋体" w:cs="楷体"/>
          <w:color w:val="000000"/>
          <w:sz w:val="24"/>
          <w:szCs w:val="24"/>
        </w:rPr>
      </w:pPr>
      <w:r>
        <w:rPr>
          <w:rFonts w:hint="eastAsia" w:ascii="宋体" w:hAnsi="宋体" w:eastAsia="宋体" w:cs="楷体"/>
          <w:color w:val="000000"/>
          <w:sz w:val="24"/>
          <w:szCs w:val="24"/>
        </w:rPr>
        <w:t>2. 订立地点：</w:t>
      </w:r>
      <w:r>
        <w:rPr>
          <w:rFonts w:hint="eastAsia" w:ascii="宋体" w:hAnsi="宋体" w:eastAsia="宋体" w:cs="楷体"/>
          <w:color w:val="000000"/>
          <w:sz w:val="24"/>
          <w:szCs w:val="24"/>
          <w:u w:val="single"/>
        </w:rPr>
        <w:t xml:space="preserve">                                 </w:t>
      </w:r>
      <w:r>
        <w:rPr>
          <w:rFonts w:hint="eastAsia" w:ascii="宋体" w:hAnsi="宋体" w:eastAsia="宋体" w:cs="楷体"/>
          <w:color w:val="000000"/>
          <w:sz w:val="24"/>
          <w:szCs w:val="24"/>
        </w:rPr>
        <w:t>。</w:t>
      </w:r>
    </w:p>
    <w:p w14:paraId="18FF854E">
      <w:pPr>
        <w:tabs>
          <w:tab w:val="left" w:pos="980"/>
        </w:tabs>
        <w:kinsoku w:val="0"/>
        <w:spacing w:line="360" w:lineRule="auto"/>
        <w:ind w:firstLine="480" w:firstLineChars="200"/>
        <w:rPr>
          <w:rFonts w:ascii="宋体" w:hAnsi="宋体" w:eastAsia="宋体" w:cs="楷体"/>
          <w:color w:val="000000"/>
          <w:sz w:val="24"/>
          <w:szCs w:val="24"/>
        </w:rPr>
      </w:pPr>
      <w:r>
        <w:rPr>
          <w:rFonts w:hint="eastAsia" w:ascii="宋体" w:hAnsi="宋体" w:eastAsia="宋体" w:cs="楷体"/>
          <w:color w:val="000000"/>
          <w:sz w:val="24"/>
          <w:szCs w:val="24"/>
        </w:rPr>
        <w:t>3. 本合同一式</w:t>
      </w:r>
      <w:r>
        <w:rPr>
          <w:rFonts w:hint="eastAsia" w:ascii="宋体" w:hAnsi="宋体" w:eastAsia="宋体" w:cs="楷体"/>
          <w:color w:val="000000"/>
          <w:sz w:val="24"/>
          <w:szCs w:val="24"/>
          <w:u w:val="single"/>
        </w:rPr>
        <w:t xml:space="preserve"> 伍 </w:t>
      </w:r>
      <w:r>
        <w:rPr>
          <w:rFonts w:hint="eastAsia" w:ascii="宋体" w:hAnsi="宋体" w:eastAsia="宋体" w:cs="楷体"/>
          <w:color w:val="000000"/>
          <w:sz w:val="24"/>
          <w:szCs w:val="24"/>
        </w:rPr>
        <w:t>份，具有同等法律效力，双方各执</w:t>
      </w:r>
      <w:r>
        <w:rPr>
          <w:rFonts w:hint="eastAsia" w:ascii="宋体" w:hAnsi="宋体" w:eastAsia="宋体" w:cs="楷体"/>
          <w:color w:val="000000"/>
          <w:sz w:val="24"/>
          <w:szCs w:val="24"/>
          <w:u w:val="single"/>
        </w:rPr>
        <w:t xml:space="preserve"> 贰 </w:t>
      </w:r>
      <w:r>
        <w:rPr>
          <w:rFonts w:hint="eastAsia" w:ascii="宋体" w:hAnsi="宋体" w:eastAsia="宋体" w:cs="楷体"/>
          <w:color w:val="000000"/>
          <w:sz w:val="24"/>
          <w:szCs w:val="24"/>
        </w:rPr>
        <w:t>份招标代理机构存档</w:t>
      </w:r>
      <w:r>
        <w:rPr>
          <w:rFonts w:hint="eastAsia" w:ascii="宋体" w:hAnsi="宋体" w:eastAsia="宋体" w:cs="楷体"/>
          <w:color w:val="000000"/>
          <w:sz w:val="24"/>
          <w:szCs w:val="24"/>
          <w:u w:val="single"/>
        </w:rPr>
        <w:t xml:space="preserve"> 壹 </w:t>
      </w:r>
      <w:r>
        <w:rPr>
          <w:rFonts w:hint="eastAsia" w:ascii="宋体" w:hAnsi="宋体" w:eastAsia="宋体" w:cs="楷体"/>
          <w:color w:val="000000"/>
          <w:sz w:val="24"/>
          <w:szCs w:val="24"/>
        </w:rPr>
        <w:t>份。各方签字盖章后生效，合同执行完毕自动失效。</w:t>
      </w:r>
    </w:p>
    <w:p w14:paraId="1DA9BBBF">
      <w:pPr>
        <w:pStyle w:val="7"/>
        <w:ind w:firstLine="480"/>
        <w:rPr>
          <w:rFonts w:hAnsi="宋体"/>
          <w:szCs w:val="24"/>
        </w:rPr>
      </w:pPr>
    </w:p>
    <w:p w14:paraId="13944546">
      <w:pPr>
        <w:pStyle w:val="7"/>
        <w:ind w:firstLine="480"/>
        <w:rPr>
          <w:rFonts w:hAnsi="宋体"/>
          <w:szCs w:val="24"/>
        </w:rPr>
      </w:pPr>
    </w:p>
    <w:p w14:paraId="3A325713">
      <w:pPr>
        <w:pStyle w:val="7"/>
        <w:ind w:firstLine="480"/>
        <w:rPr>
          <w:rFonts w:hAnsi="宋体"/>
          <w:szCs w:val="24"/>
        </w:rPr>
      </w:pPr>
    </w:p>
    <w:p w14:paraId="38433E6B">
      <w:pPr>
        <w:pStyle w:val="7"/>
        <w:ind w:firstLine="480"/>
        <w:rPr>
          <w:rFonts w:hAnsi="宋体"/>
          <w:szCs w:val="24"/>
        </w:rPr>
      </w:pPr>
    </w:p>
    <w:p w14:paraId="06BE6E2F">
      <w:pPr>
        <w:tabs>
          <w:tab w:val="left" w:pos="480"/>
        </w:tabs>
        <w:spacing w:line="360" w:lineRule="auto"/>
        <w:jc w:val="center"/>
        <w:rPr>
          <w:rFonts w:ascii="宋体" w:hAnsi="宋体" w:eastAsia="宋体" w:cs="楷体"/>
          <w:b/>
          <w:color w:val="000000"/>
          <w:sz w:val="24"/>
          <w:szCs w:val="24"/>
        </w:rPr>
      </w:pPr>
      <w:r>
        <w:rPr>
          <w:rFonts w:hint="eastAsia" w:ascii="宋体" w:hAnsi="宋体" w:eastAsia="宋体" w:cs="楷体"/>
          <w:b/>
          <w:color w:val="000000"/>
          <w:sz w:val="24"/>
          <w:szCs w:val="24"/>
        </w:rPr>
        <w:t>甲  方（公章）</w:t>
      </w:r>
      <w:r>
        <w:rPr>
          <w:rFonts w:hint="eastAsia" w:ascii="宋体" w:hAnsi="宋体" w:eastAsia="宋体" w:cs="楷体"/>
          <w:color w:val="000000"/>
          <w:sz w:val="24"/>
          <w:szCs w:val="24"/>
        </w:rPr>
        <w:t xml:space="preserve">                      </w:t>
      </w:r>
      <w:r>
        <w:rPr>
          <w:rFonts w:hint="eastAsia" w:ascii="宋体" w:hAnsi="宋体" w:eastAsia="宋体" w:cs="楷体"/>
          <w:b/>
          <w:color w:val="000000"/>
          <w:sz w:val="24"/>
          <w:szCs w:val="24"/>
        </w:rPr>
        <w:t>乙  方（公章）</w:t>
      </w:r>
    </w:p>
    <w:p w14:paraId="5295B659">
      <w:pPr>
        <w:tabs>
          <w:tab w:val="left" w:pos="480"/>
        </w:tabs>
        <w:spacing w:line="360" w:lineRule="auto"/>
        <w:ind w:left="5130" w:leftChars="500" w:hanging="4080" w:hangingChars="1700"/>
        <w:rPr>
          <w:rFonts w:ascii="宋体" w:hAnsi="宋体" w:eastAsia="宋体" w:cs="楷体"/>
          <w:color w:val="000000"/>
          <w:sz w:val="24"/>
          <w:szCs w:val="24"/>
        </w:rPr>
      </w:pPr>
      <w:r>
        <w:rPr>
          <w:rFonts w:hint="eastAsia" w:ascii="宋体" w:hAnsi="宋体" w:eastAsia="宋体" w:cs="楷体"/>
          <w:color w:val="000000"/>
          <w:sz w:val="24"/>
          <w:szCs w:val="24"/>
        </w:rPr>
        <w:t>单位名称：                          单位名称：</w:t>
      </w:r>
    </w:p>
    <w:p w14:paraId="548153CA">
      <w:pPr>
        <w:tabs>
          <w:tab w:val="left" w:pos="480"/>
        </w:tabs>
        <w:wordWrap w:val="0"/>
        <w:spacing w:line="360" w:lineRule="auto"/>
        <w:ind w:firstLine="1200" w:firstLineChars="500"/>
        <w:rPr>
          <w:rFonts w:ascii="宋体" w:hAnsi="宋体" w:eastAsia="宋体" w:cs="楷体"/>
          <w:color w:val="000000"/>
          <w:sz w:val="24"/>
          <w:szCs w:val="24"/>
        </w:rPr>
      </w:pPr>
      <w:r>
        <w:rPr>
          <w:rFonts w:hint="eastAsia" w:ascii="宋体" w:hAnsi="宋体" w:eastAsia="宋体" w:cs="楷体"/>
          <w:color w:val="000000"/>
          <w:sz w:val="24"/>
          <w:szCs w:val="24"/>
        </w:rPr>
        <w:t>地    址：                          地  址：</w:t>
      </w:r>
    </w:p>
    <w:p w14:paraId="007855F6">
      <w:pPr>
        <w:tabs>
          <w:tab w:val="left" w:pos="480"/>
        </w:tabs>
        <w:spacing w:line="360" w:lineRule="auto"/>
        <w:ind w:firstLine="1200" w:firstLineChars="500"/>
        <w:rPr>
          <w:rFonts w:ascii="宋体" w:hAnsi="宋体" w:eastAsia="宋体" w:cs="楷体"/>
          <w:color w:val="000000"/>
          <w:sz w:val="24"/>
          <w:szCs w:val="24"/>
        </w:rPr>
      </w:pPr>
      <w:r>
        <w:rPr>
          <w:rFonts w:hint="eastAsia" w:ascii="宋体" w:hAnsi="宋体" w:eastAsia="宋体" w:cs="楷体"/>
          <w:color w:val="000000"/>
          <w:sz w:val="24"/>
          <w:szCs w:val="24"/>
        </w:rPr>
        <w:t>代 理 人：                          代 理 人：</w:t>
      </w:r>
    </w:p>
    <w:p w14:paraId="23866F39">
      <w:pPr>
        <w:tabs>
          <w:tab w:val="left" w:pos="480"/>
        </w:tabs>
        <w:spacing w:line="360" w:lineRule="auto"/>
        <w:ind w:firstLine="1200" w:firstLineChars="500"/>
        <w:rPr>
          <w:rFonts w:ascii="宋体" w:hAnsi="宋体" w:eastAsia="宋体" w:cs="楷体"/>
          <w:color w:val="000000"/>
          <w:sz w:val="24"/>
          <w:szCs w:val="24"/>
        </w:rPr>
      </w:pPr>
      <w:r>
        <w:rPr>
          <w:rFonts w:hint="eastAsia" w:ascii="宋体" w:hAnsi="宋体" w:eastAsia="宋体" w:cs="楷体"/>
          <w:color w:val="000000"/>
          <w:sz w:val="24"/>
          <w:szCs w:val="24"/>
        </w:rPr>
        <w:t>联系电话：                          联系电话：</w:t>
      </w:r>
    </w:p>
    <w:p w14:paraId="7765A1AA">
      <w:pPr>
        <w:tabs>
          <w:tab w:val="left" w:pos="480"/>
        </w:tabs>
        <w:spacing w:line="360" w:lineRule="auto"/>
        <w:jc w:val="center"/>
        <w:rPr>
          <w:rFonts w:ascii="宋体" w:hAnsi="宋体" w:eastAsia="宋体" w:cs="楷体"/>
          <w:color w:val="000000"/>
          <w:sz w:val="24"/>
          <w:szCs w:val="24"/>
        </w:rPr>
      </w:pPr>
      <w:r>
        <w:rPr>
          <w:rFonts w:hint="eastAsia" w:ascii="宋体" w:hAnsi="宋体" w:eastAsia="宋体" w:cs="楷体"/>
          <w:color w:val="000000"/>
          <w:sz w:val="24"/>
          <w:szCs w:val="24"/>
        </w:rPr>
        <w:t xml:space="preserve">                                 帐    号：</w:t>
      </w:r>
    </w:p>
    <w:p w14:paraId="10F7F8CD">
      <w:pPr>
        <w:tabs>
          <w:tab w:val="left" w:pos="480"/>
        </w:tabs>
        <w:spacing w:line="360" w:lineRule="auto"/>
        <w:jc w:val="center"/>
        <w:rPr>
          <w:rFonts w:ascii="宋体" w:hAnsi="宋体" w:eastAsia="宋体" w:cs="楷体"/>
          <w:color w:val="000000"/>
          <w:sz w:val="24"/>
          <w:szCs w:val="24"/>
        </w:rPr>
      </w:pPr>
      <w:r>
        <w:rPr>
          <w:rFonts w:hint="eastAsia" w:ascii="宋体" w:hAnsi="宋体" w:eastAsia="宋体" w:cs="楷体"/>
          <w:color w:val="000000"/>
          <w:sz w:val="24"/>
          <w:szCs w:val="24"/>
        </w:rPr>
        <w:t xml:space="preserve">                                 开户银行：</w:t>
      </w:r>
    </w:p>
    <w:p w14:paraId="141079E9">
      <w:pPr>
        <w:pStyle w:val="2"/>
        <w:spacing w:line="360" w:lineRule="auto"/>
        <w:ind w:firstLine="1200" w:firstLineChars="500"/>
        <w:jc w:val="both"/>
        <w:rPr>
          <w:rFonts w:ascii="宋体" w:hAnsi="宋体" w:eastAsia="宋体" w:cs="楷体"/>
          <w:sz w:val="24"/>
          <w:szCs w:val="24"/>
        </w:rPr>
      </w:pPr>
      <w:r>
        <w:rPr>
          <w:rFonts w:hint="eastAsia" w:ascii="宋体" w:hAnsi="宋体" w:eastAsia="宋体" w:cs="楷体"/>
          <w:color w:val="000000"/>
          <w:sz w:val="24"/>
          <w:szCs w:val="24"/>
        </w:rPr>
        <w:t>签订日期：                          签订日期：</w:t>
      </w:r>
    </w:p>
    <w:p w14:paraId="7301CADD">
      <w:pPr>
        <w:pStyle w:val="2"/>
        <w:spacing w:line="360" w:lineRule="auto"/>
        <w:ind w:firstLine="1200" w:firstLineChars="500"/>
        <w:jc w:val="both"/>
        <w:rPr>
          <w:rFonts w:ascii="宋体" w:hAnsi="宋体" w:eastAsia="宋体" w:cs="楷体"/>
          <w:sz w:val="24"/>
          <w:szCs w:val="24"/>
        </w:rPr>
      </w:pPr>
    </w:p>
    <w:p w14:paraId="26D07AB8">
      <w:pPr>
        <w:rPr>
          <w:rFonts w:hAnsi="宋体"/>
        </w:rPr>
      </w:pPr>
    </w:p>
    <w:p w14:paraId="2700B731">
      <w:pPr>
        <w:pStyle w:val="7"/>
        <w:ind w:firstLine="480"/>
      </w:pPr>
      <w:r>
        <w:br w:type="textWrapping"/>
      </w:r>
    </w:p>
    <w:p w14:paraId="61809E2D">
      <w:pPr>
        <w:pStyle w:val="7"/>
        <w:ind w:firstLine="480"/>
      </w:pPr>
    </w:p>
    <w:p w14:paraId="2522015F">
      <w:pPr>
        <w:spacing w:line="360" w:lineRule="auto"/>
        <w:ind w:firstLine="843" w:firstLineChars="300"/>
        <w:rPr>
          <w:rFonts w:ascii="宋体" w:hAnsi="宋体" w:eastAsia="宋体" w:cs="楷体"/>
          <w:b/>
          <w:bCs/>
          <w:color w:val="000000"/>
          <w:sz w:val="28"/>
          <w:szCs w:val="24"/>
        </w:rPr>
      </w:pPr>
    </w:p>
    <w:p w14:paraId="5411E55E">
      <w:pPr>
        <w:spacing w:line="360" w:lineRule="auto"/>
        <w:ind w:firstLine="843" w:firstLineChars="300"/>
        <w:rPr>
          <w:rFonts w:ascii="宋体" w:hAnsi="宋体" w:eastAsia="宋体" w:cs="楷体"/>
          <w:b/>
          <w:bCs/>
          <w:color w:val="000000"/>
          <w:sz w:val="28"/>
          <w:szCs w:val="24"/>
        </w:rPr>
      </w:pPr>
    </w:p>
    <w:p w14:paraId="27D13A66">
      <w:pPr>
        <w:spacing w:line="360" w:lineRule="auto"/>
        <w:ind w:firstLine="843" w:firstLineChars="300"/>
        <w:rPr>
          <w:rFonts w:ascii="宋体" w:hAnsi="宋体" w:eastAsia="宋体" w:cs="楷体"/>
          <w:b/>
          <w:bCs/>
          <w:color w:val="000000"/>
          <w:sz w:val="28"/>
          <w:szCs w:val="24"/>
        </w:rPr>
      </w:pPr>
    </w:p>
    <w:p w14:paraId="3BC25592">
      <w:pPr>
        <w:spacing w:line="360" w:lineRule="auto"/>
        <w:ind w:firstLine="843" w:firstLineChars="300"/>
        <w:rPr>
          <w:rFonts w:ascii="宋体" w:hAnsi="宋体" w:eastAsia="宋体" w:cs="楷体"/>
          <w:b/>
          <w:bCs/>
          <w:color w:val="000000"/>
          <w:sz w:val="28"/>
          <w:szCs w:val="24"/>
        </w:rPr>
      </w:pPr>
    </w:p>
    <w:p w14:paraId="15100031">
      <w:pPr>
        <w:spacing w:line="360" w:lineRule="auto"/>
        <w:ind w:firstLine="843" w:firstLineChars="300"/>
        <w:rPr>
          <w:rFonts w:ascii="宋体" w:hAnsi="宋体" w:eastAsia="宋体" w:cs="楷体"/>
          <w:b/>
          <w:bCs/>
          <w:color w:val="000000"/>
          <w:sz w:val="28"/>
          <w:szCs w:val="24"/>
        </w:rPr>
      </w:pPr>
    </w:p>
    <w:p w14:paraId="52AEB27F">
      <w:pPr>
        <w:spacing w:line="360" w:lineRule="auto"/>
        <w:ind w:firstLine="843" w:firstLineChars="300"/>
        <w:rPr>
          <w:rFonts w:ascii="宋体" w:hAnsi="宋体" w:eastAsia="宋体" w:cs="楷体"/>
          <w:b/>
          <w:bCs/>
          <w:color w:val="000000"/>
          <w:sz w:val="28"/>
          <w:szCs w:val="24"/>
        </w:rPr>
      </w:pPr>
    </w:p>
    <w:p w14:paraId="2D6F9AC4">
      <w:pPr>
        <w:spacing w:line="360" w:lineRule="auto"/>
        <w:ind w:firstLine="843" w:firstLineChars="300"/>
        <w:rPr>
          <w:rFonts w:ascii="宋体" w:hAnsi="宋体" w:eastAsia="宋体" w:cs="楷体"/>
          <w:b/>
          <w:bCs/>
          <w:color w:val="000000"/>
          <w:sz w:val="28"/>
          <w:szCs w:val="24"/>
        </w:rPr>
      </w:pPr>
    </w:p>
    <w:p w14:paraId="2AA132BB">
      <w:pPr>
        <w:spacing w:line="360" w:lineRule="auto"/>
        <w:ind w:firstLine="843" w:firstLineChars="300"/>
        <w:rPr>
          <w:rFonts w:ascii="宋体" w:hAnsi="宋体" w:eastAsia="宋体" w:cs="楷体"/>
          <w:b/>
          <w:bCs/>
          <w:color w:val="000000"/>
          <w:sz w:val="28"/>
          <w:szCs w:val="24"/>
        </w:rPr>
      </w:pPr>
    </w:p>
    <w:p w14:paraId="7DC2FDF1">
      <w:pPr>
        <w:pStyle w:val="3"/>
        <w:spacing w:before="0" w:after="0" w:line="360" w:lineRule="auto"/>
        <w:jc w:val="center"/>
        <w:rPr>
          <w:rFonts w:ascii="宋体" w:hAnsi="宋体" w:eastAsia="宋体"/>
          <w:color w:val="000000" w:themeColor="text1"/>
          <w:sz w:val="36"/>
          <w:szCs w:val="36"/>
          <w14:textFill>
            <w14:solidFill>
              <w14:schemeClr w14:val="tx1"/>
            </w14:solidFill>
          </w14:textFill>
        </w:rPr>
      </w:pPr>
      <w:bookmarkStart w:id="15" w:name="_Toc173741622"/>
      <w:r>
        <w:rPr>
          <w:rFonts w:hint="eastAsia" w:ascii="宋体" w:hAnsi="宋体" w:eastAsia="宋体"/>
          <w:color w:val="000000" w:themeColor="text1"/>
          <w:sz w:val="36"/>
          <w:szCs w:val="36"/>
          <w14:textFill>
            <w14:solidFill>
              <w14:schemeClr w14:val="tx1"/>
            </w14:solidFill>
          </w14:textFill>
        </w:rPr>
        <w:t>第四章</w:t>
      </w:r>
      <w:r>
        <w:rPr>
          <w:rFonts w:ascii="宋体" w:hAnsi="宋体" w:eastAsia="宋体"/>
          <w:color w:val="000000" w:themeColor="text1"/>
          <w:sz w:val="36"/>
          <w:szCs w:val="36"/>
          <w14:textFill>
            <w14:solidFill>
              <w14:schemeClr w14:val="tx1"/>
            </w14:solidFill>
          </w14:textFill>
        </w:rPr>
        <w:t xml:space="preserve">  采购内容及技术要求</w:t>
      </w:r>
      <w:bookmarkEnd w:id="15"/>
    </w:p>
    <w:p w14:paraId="3A45DBA9">
      <w:pPr>
        <w:pStyle w:val="4"/>
        <w:spacing w:before="0" w:after="0"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建设目标</w:t>
      </w:r>
    </w:p>
    <w:p w14:paraId="2508BC03">
      <w:pPr>
        <w:spacing w:line="360" w:lineRule="auto"/>
        <w:ind w:firstLine="480" w:firstLineChars="200"/>
        <w:rPr>
          <w:rFonts w:ascii="宋体" w:hAnsi="宋体" w:eastAsia="宋体"/>
          <w:sz w:val="24"/>
          <w:szCs w:val="24"/>
        </w:rPr>
      </w:pPr>
      <w:r>
        <w:rPr>
          <w:rFonts w:hint="eastAsia" w:ascii="宋体" w:hAnsi="宋体" w:eastAsia="宋体"/>
          <w:sz w:val="24"/>
          <w:szCs w:val="24"/>
        </w:rPr>
        <w:t>本项目的建设内容包括在原社会综合救助服务平台基础上构建民政一体化综合应用基础平台、升级西安市低收入人口动态监测信息系统、建设西安市地名信息政务管理系统。</w:t>
      </w:r>
    </w:p>
    <w:p w14:paraId="5B217BDB">
      <w:pPr>
        <w:spacing w:line="360" w:lineRule="auto"/>
        <w:ind w:firstLine="480" w:firstLineChars="200"/>
        <w:rPr>
          <w:rFonts w:ascii="宋体" w:hAnsi="宋体" w:eastAsia="宋体"/>
          <w:sz w:val="24"/>
          <w:szCs w:val="24"/>
        </w:rPr>
      </w:pPr>
      <w:r>
        <w:rPr>
          <w:rFonts w:hint="eastAsia" w:ascii="宋体" w:hAnsi="宋体" w:eastAsia="宋体"/>
          <w:sz w:val="24"/>
          <w:szCs w:val="24"/>
        </w:rPr>
        <w:t>一是在原社会综合救助服务平台基础上构建民政一体化综合应用基础平台，促进民政管理和服务数字化转型，推进民政数据中心建设，致力形成一套标准、一个门户、一个中心、一套共享机制，加强民政</w:t>
      </w:r>
      <w:r>
        <w:rPr>
          <w:rFonts w:ascii="宋体" w:hAnsi="宋体" w:eastAsia="宋体"/>
          <w:sz w:val="24"/>
          <w:szCs w:val="24"/>
        </w:rPr>
        <w:t>12个领域数据与政策深度融合，建立市、区（县）、镇（街）三级架构，从服务对象、服务机构、服务事项、人才队伍、民政资金等角度开展分析研判，提升民政服务决策能力</w:t>
      </w:r>
      <w:r>
        <w:rPr>
          <w:rFonts w:hint="eastAsia" w:ascii="宋体" w:hAnsi="宋体" w:eastAsia="宋体"/>
          <w:sz w:val="24"/>
          <w:szCs w:val="24"/>
        </w:rPr>
        <w:t>，</w:t>
      </w:r>
      <w:r>
        <w:rPr>
          <w:rFonts w:hint="eastAsia" w:eastAsia="宋体"/>
          <w:sz w:val="24"/>
          <w:szCs w:val="24"/>
        </w:rPr>
        <w:t>建设业务性能保障与优化系统</w:t>
      </w:r>
      <w:r>
        <w:rPr>
          <w:rFonts w:hint="eastAsia" w:ascii="宋体" w:hAnsi="宋体" w:eastAsia="宋体"/>
          <w:sz w:val="24"/>
          <w:szCs w:val="24"/>
        </w:rPr>
        <w:t>。</w:t>
      </w:r>
    </w:p>
    <w:p w14:paraId="2E996650">
      <w:pPr>
        <w:spacing w:line="360" w:lineRule="auto"/>
        <w:ind w:firstLine="480" w:firstLineChars="200"/>
        <w:rPr>
          <w:rFonts w:ascii="宋体" w:hAnsi="宋体" w:eastAsia="宋体"/>
          <w:sz w:val="24"/>
          <w:szCs w:val="24"/>
        </w:rPr>
      </w:pPr>
      <w:r>
        <w:rPr>
          <w:rFonts w:hint="eastAsia" w:ascii="宋体" w:hAnsi="宋体" w:eastAsia="宋体"/>
          <w:sz w:val="24"/>
          <w:szCs w:val="24"/>
        </w:rPr>
        <w:t>二是升级完善西安市低收入人口动态监测信息系统，通过完善数据录入、数据更新、数据共享、数字监督、数据比对、监测预警、转办推送等功能，实现覆盖全市、统筹城乡、上下联动、部门协同的帮扶闭环；通过提供多部门救助申请、需求推送，电子授权应用、家庭经济状况核对应用等功能建设，实现西安市社会大救助体系建设；通过建设督导、检查、整改、落实的线上督办流转功能，实现事项下达、任务接收、定期跟踪、结果反馈的闭环管理机制。</w:t>
      </w:r>
    </w:p>
    <w:p w14:paraId="4DF6D82A">
      <w:pPr>
        <w:spacing w:line="360" w:lineRule="auto"/>
        <w:ind w:firstLine="480" w:firstLineChars="200"/>
        <w:rPr>
          <w:rFonts w:ascii="宋体" w:hAnsi="宋体" w:eastAsia="宋体"/>
          <w:sz w:val="24"/>
          <w:szCs w:val="24"/>
        </w:rPr>
      </w:pPr>
      <w:r>
        <w:rPr>
          <w:rFonts w:hint="eastAsia" w:ascii="宋体" w:hAnsi="宋体" w:eastAsia="宋体"/>
          <w:sz w:val="24"/>
          <w:szCs w:val="24"/>
        </w:rPr>
        <w:t>三是西安市地名信息政务管理系统以行政区划单元、道路街巷、路牌、门牌等地名信息为基础，统筹相关数据资源、管理需求、业务逻辑，以突出方便群众为抓手，提升地名信息化管理水平。采用信息化手段构建行政区划、道路街巷、路牌、门牌等地名信息政务服务系统，将区划、道路、路牌、门牌等区划地名信息管理内容数字化、信息化，解决行政区划、道路、路牌、门牌等地名信息的展示、查询、统计和管理问题，实现区划、道路、路牌、门牌等信息管理的信息化、精准化、可视化、流程化。</w:t>
      </w:r>
    </w:p>
    <w:p w14:paraId="6F5F610D">
      <w:pPr>
        <w:spacing w:line="360" w:lineRule="auto"/>
        <w:ind w:firstLine="480" w:firstLineChars="200"/>
        <w:rPr>
          <w:rFonts w:ascii="宋体" w:hAnsi="宋体" w:eastAsia="宋体"/>
          <w:sz w:val="24"/>
          <w:szCs w:val="24"/>
        </w:rPr>
      </w:pPr>
    </w:p>
    <w:p w14:paraId="43AEFA03">
      <w:pPr>
        <w:spacing w:line="360" w:lineRule="auto"/>
        <w:ind w:firstLine="480" w:firstLineChars="200"/>
        <w:rPr>
          <w:rFonts w:ascii="宋体" w:hAnsi="宋体" w:eastAsia="宋体"/>
          <w:sz w:val="24"/>
          <w:szCs w:val="24"/>
        </w:rPr>
      </w:pPr>
    </w:p>
    <w:p w14:paraId="6AC84B2F">
      <w:pPr>
        <w:spacing w:line="360" w:lineRule="auto"/>
        <w:ind w:firstLine="480" w:firstLineChars="200"/>
        <w:rPr>
          <w:rFonts w:ascii="宋体" w:hAnsi="宋体" w:eastAsia="宋体"/>
          <w:sz w:val="24"/>
          <w:szCs w:val="24"/>
        </w:rPr>
      </w:pPr>
    </w:p>
    <w:p w14:paraId="0535CA6C">
      <w:pPr>
        <w:spacing w:line="360" w:lineRule="auto"/>
        <w:ind w:firstLine="480" w:firstLineChars="200"/>
        <w:rPr>
          <w:rFonts w:ascii="宋体" w:hAnsi="宋体" w:eastAsia="宋体"/>
          <w:sz w:val="24"/>
          <w:szCs w:val="24"/>
        </w:rPr>
      </w:pPr>
    </w:p>
    <w:p w14:paraId="090CA88D">
      <w:pPr>
        <w:spacing w:line="360" w:lineRule="auto"/>
        <w:ind w:firstLine="480" w:firstLineChars="200"/>
        <w:rPr>
          <w:rFonts w:ascii="宋体" w:hAnsi="宋体" w:eastAsia="宋体"/>
          <w:sz w:val="24"/>
          <w:szCs w:val="24"/>
        </w:rPr>
      </w:pPr>
    </w:p>
    <w:p w14:paraId="7BC09279">
      <w:pPr>
        <w:spacing w:line="360" w:lineRule="auto"/>
        <w:ind w:firstLine="480" w:firstLineChars="200"/>
        <w:rPr>
          <w:rFonts w:ascii="宋体" w:hAnsi="宋体" w:eastAsia="宋体"/>
          <w:sz w:val="24"/>
          <w:szCs w:val="24"/>
        </w:rPr>
      </w:pPr>
    </w:p>
    <w:p w14:paraId="26E22921">
      <w:pPr>
        <w:pStyle w:val="4"/>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2、采购清单</w:t>
      </w:r>
    </w:p>
    <w:tbl>
      <w:tblPr>
        <w:tblStyle w:val="23"/>
        <w:tblW w:w="4746" w:type="pct"/>
        <w:jc w:val="center"/>
        <w:tblLayout w:type="autofit"/>
        <w:tblCellMar>
          <w:top w:w="0" w:type="dxa"/>
          <w:left w:w="108" w:type="dxa"/>
          <w:bottom w:w="0" w:type="dxa"/>
          <w:right w:w="108" w:type="dxa"/>
        </w:tblCellMar>
      </w:tblPr>
      <w:tblGrid>
        <w:gridCol w:w="1014"/>
        <w:gridCol w:w="2799"/>
        <w:gridCol w:w="2252"/>
        <w:gridCol w:w="857"/>
        <w:gridCol w:w="1167"/>
      </w:tblGrid>
      <w:tr w14:paraId="3F1D0C27">
        <w:tblPrEx>
          <w:tblCellMar>
            <w:top w:w="0" w:type="dxa"/>
            <w:left w:w="108" w:type="dxa"/>
            <w:bottom w:w="0" w:type="dxa"/>
            <w:right w:w="108" w:type="dxa"/>
          </w:tblCellMar>
        </w:tblPrEx>
        <w:trPr>
          <w:trHeight w:val="52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3881">
            <w:pPr>
              <w:pStyle w:val="49"/>
              <w:rPr>
                <w:rFonts w:ascii="宋体" w:hAnsi="宋体"/>
                <w:b/>
                <w:szCs w:val="24"/>
              </w:rPr>
            </w:pPr>
            <w:r>
              <w:rPr>
                <w:rFonts w:hint="eastAsia" w:ascii="宋体" w:hAnsi="宋体"/>
                <w:b/>
                <w:szCs w:val="24"/>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758C">
            <w:pPr>
              <w:pStyle w:val="49"/>
              <w:rPr>
                <w:rFonts w:ascii="宋体" w:hAnsi="宋体"/>
                <w:b/>
                <w:szCs w:val="24"/>
              </w:rPr>
            </w:pPr>
            <w:r>
              <w:rPr>
                <w:rFonts w:hint="eastAsia" w:ascii="宋体" w:hAnsi="宋体"/>
                <w:b/>
                <w:szCs w:val="24"/>
              </w:rPr>
              <w:t>建设内容</w:t>
            </w:r>
          </w:p>
        </w:tc>
        <w:tc>
          <w:tcPr>
            <w:tcW w:w="1392" w:type="pct"/>
            <w:tcBorders>
              <w:top w:val="single" w:color="000000" w:sz="4" w:space="0"/>
              <w:left w:val="single" w:color="000000" w:sz="4" w:space="0"/>
              <w:bottom w:val="single" w:color="000000" w:sz="4" w:space="0"/>
              <w:right w:val="single" w:color="000000" w:sz="4" w:space="0"/>
            </w:tcBorders>
            <w:vAlign w:val="center"/>
          </w:tcPr>
          <w:p w14:paraId="3F5F36AE">
            <w:pPr>
              <w:pStyle w:val="49"/>
              <w:rPr>
                <w:rFonts w:ascii="宋体" w:hAnsi="宋体"/>
                <w:b/>
                <w:szCs w:val="24"/>
              </w:rPr>
            </w:pPr>
            <w:r>
              <w:rPr>
                <w:rFonts w:hint="eastAsia" w:ascii="宋体" w:hAnsi="宋体"/>
                <w:b/>
                <w:szCs w:val="24"/>
              </w:rPr>
              <w:t>参数要求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42C17B3E">
            <w:pPr>
              <w:pStyle w:val="49"/>
              <w:rPr>
                <w:rFonts w:ascii="宋体" w:hAnsi="宋体"/>
                <w:b/>
                <w:szCs w:val="24"/>
              </w:rPr>
            </w:pPr>
            <w:r>
              <w:rPr>
                <w:rFonts w:hint="eastAsia" w:ascii="宋体" w:hAnsi="宋体"/>
                <w:b/>
                <w:szCs w:val="24"/>
              </w:rPr>
              <w:t>数量</w:t>
            </w:r>
          </w:p>
        </w:tc>
        <w:tc>
          <w:tcPr>
            <w:tcW w:w="721" w:type="pct"/>
            <w:tcBorders>
              <w:top w:val="single" w:color="000000" w:sz="4" w:space="0"/>
              <w:left w:val="single" w:color="000000" w:sz="4" w:space="0"/>
              <w:bottom w:val="single" w:color="000000" w:sz="4" w:space="0"/>
              <w:right w:val="single" w:color="000000" w:sz="4" w:space="0"/>
            </w:tcBorders>
            <w:vAlign w:val="center"/>
          </w:tcPr>
          <w:p w14:paraId="13A1BEAF">
            <w:pPr>
              <w:pStyle w:val="49"/>
              <w:rPr>
                <w:rFonts w:ascii="宋体" w:hAnsi="宋体"/>
                <w:b/>
                <w:szCs w:val="24"/>
              </w:rPr>
            </w:pPr>
            <w:r>
              <w:rPr>
                <w:rFonts w:hint="eastAsia" w:ascii="宋体" w:hAnsi="宋体"/>
                <w:b/>
                <w:szCs w:val="24"/>
              </w:rPr>
              <w:t>单位</w:t>
            </w:r>
          </w:p>
        </w:tc>
      </w:tr>
      <w:tr w14:paraId="28D78C74">
        <w:tblPrEx>
          <w:tblCellMar>
            <w:top w:w="0" w:type="dxa"/>
            <w:left w:w="108" w:type="dxa"/>
            <w:bottom w:w="0" w:type="dxa"/>
            <w:right w:w="108" w:type="dxa"/>
          </w:tblCellMar>
        </w:tblPrEx>
        <w:trPr>
          <w:trHeight w:val="39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80012">
            <w:pPr>
              <w:pStyle w:val="49"/>
              <w:rPr>
                <w:rFonts w:ascii="宋体" w:hAnsi="宋体"/>
                <w:b/>
                <w:szCs w:val="24"/>
              </w:rPr>
            </w:pPr>
            <w:r>
              <w:rPr>
                <w:rFonts w:hint="eastAsia" w:ascii="宋体" w:hAnsi="宋体"/>
                <w:b/>
                <w:szCs w:val="24"/>
              </w:rPr>
              <w:t xml:space="preserve">(一)民政一体化综合应用基础平台 </w:t>
            </w:r>
            <w:r>
              <w:rPr>
                <w:rFonts w:ascii="宋体" w:hAnsi="宋体"/>
                <w:b/>
                <w:szCs w:val="24"/>
              </w:rPr>
              <w:t xml:space="preserve"> </w:t>
            </w:r>
          </w:p>
        </w:tc>
      </w:tr>
      <w:tr w14:paraId="0700EE48">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16C7">
            <w:pPr>
              <w:pStyle w:val="49"/>
              <w:rPr>
                <w:rFonts w:ascii="宋体" w:hAnsi="宋体"/>
                <w:szCs w:val="24"/>
              </w:rPr>
            </w:pPr>
            <w:r>
              <w:rPr>
                <w:rFonts w:hint="eastAsia" w:ascii="宋体" w:hAnsi="宋体"/>
                <w:szCs w:val="24"/>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CBED">
            <w:pPr>
              <w:pStyle w:val="49"/>
              <w:rPr>
                <w:rFonts w:ascii="宋体" w:hAnsi="宋体"/>
                <w:szCs w:val="24"/>
              </w:rPr>
            </w:pPr>
            <w:r>
              <w:rPr>
                <w:rFonts w:hint="eastAsia" w:ascii="宋体" w:hAnsi="宋体"/>
                <w:szCs w:val="24"/>
                <w:lang w:eastAsia="zh"/>
              </w:rPr>
              <w:t>数据标准规范</w:t>
            </w:r>
          </w:p>
        </w:tc>
        <w:tc>
          <w:tcPr>
            <w:tcW w:w="1392" w:type="pct"/>
            <w:tcBorders>
              <w:top w:val="single" w:color="000000" w:sz="4" w:space="0"/>
              <w:left w:val="single" w:color="000000" w:sz="4" w:space="0"/>
              <w:bottom w:val="single" w:color="000000" w:sz="4" w:space="0"/>
              <w:right w:val="single" w:color="000000" w:sz="4" w:space="0"/>
            </w:tcBorders>
            <w:vAlign w:val="center"/>
          </w:tcPr>
          <w:p w14:paraId="4B4E11D9">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0D0F8801">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27E13D7F">
            <w:pPr>
              <w:pStyle w:val="49"/>
              <w:rPr>
                <w:rFonts w:ascii="宋体" w:hAnsi="宋体"/>
                <w:szCs w:val="24"/>
              </w:rPr>
            </w:pPr>
            <w:r>
              <w:rPr>
                <w:rFonts w:hint="eastAsia" w:ascii="宋体" w:hAnsi="宋体"/>
                <w:szCs w:val="24"/>
              </w:rPr>
              <w:t>项</w:t>
            </w:r>
          </w:p>
        </w:tc>
      </w:tr>
      <w:tr w14:paraId="7BAEBF80">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FC06">
            <w:pPr>
              <w:pStyle w:val="49"/>
              <w:rPr>
                <w:rFonts w:ascii="宋体" w:hAnsi="宋体"/>
                <w:szCs w:val="24"/>
              </w:rPr>
            </w:pPr>
            <w:r>
              <w:rPr>
                <w:rFonts w:hint="eastAsia" w:ascii="宋体" w:hAnsi="宋体"/>
                <w:szCs w:val="24"/>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510A">
            <w:pPr>
              <w:pStyle w:val="49"/>
              <w:rPr>
                <w:rFonts w:ascii="宋体" w:hAnsi="宋体"/>
                <w:szCs w:val="24"/>
              </w:rPr>
            </w:pPr>
            <w:r>
              <w:rPr>
                <w:rFonts w:hint="eastAsia" w:ascii="宋体" w:hAnsi="宋体"/>
                <w:szCs w:val="24"/>
              </w:rPr>
              <w:t>数据资产调控</w:t>
            </w:r>
          </w:p>
        </w:tc>
        <w:tc>
          <w:tcPr>
            <w:tcW w:w="1392" w:type="pct"/>
            <w:tcBorders>
              <w:top w:val="single" w:color="000000" w:sz="4" w:space="0"/>
              <w:left w:val="single" w:color="000000" w:sz="4" w:space="0"/>
              <w:bottom w:val="single" w:color="000000" w:sz="4" w:space="0"/>
              <w:right w:val="single" w:color="000000" w:sz="4" w:space="0"/>
            </w:tcBorders>
            <w:vAlign w:val="center"/>
          </w:tcPr>
          <w:p w14:paraId="1EA7C4D3">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2536A47A">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3C509D49">
            <w:pPr>
              <w:pStyle w:val="49"/>
              <w:rPr>
                <w:rFonts w:ascii="宋体" w:hAnsi="宋体"/>
                <w:szCs w:val="24"/>
              </w:rPr>
            </w:pPr>
            <w:r>
              <w:rPr>
                <w:rFonts w:hint="eastAsia" w:ascii="宋体" w:hAnsi="宋体"/>
                <w:szCs w:val="24"/>
              </w:rPr>
              <w:t>项</w:t>
            </w:r>
          </w:p>
        </w:tc>
      </w:tr>
      <w:tr w14:paraId="0BDEAAE0">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845D">
            <w:pPr>
              <w:pStyle w:val="49"/>
              <w:rPr>
                <w:rFonts w:ascii="宋体" w:hAnsi="宋体"/>
                <w:szCs w:val="24"/>
              </w:rPr>
            </w:pPr>
            <w:r>
              <w:rPr>
                <w:rFonts w:hint="eastAsia" w:ascii="宋体" w:hAnsi="宋体"/>
                <w:szCs w:val="24"/>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CF28">
            <w:pPr>
              <w:pStyle w:val="49"/>
              <w:rPr>
                <w:rFonts w:ascii="宋体" w:hAnsi="宋体"/>
                <w:szCs w:val="24"/>
              </w:rPr>
            </w:pPr>
            <w:r>
              <w:rPr>
                <w:rFonts w:hint="eastAsia" w:ascii="宋体" w:hAnsi="宋体"/>
                <w:szCs w:val="24"/>
              </w:rPr>
              <w:t>领导决策分析</w:t>
            </w:r>
          </w:p>
        </w:tc>
        <w:tc>
          <w:tcPr>
            <w:tcW w:w="1392" w:type="pct"/>
            <w:tcBorders>
              <w:top w:val="single" w:color="000000" w:sz="4" w:space="0"/>
              <w:left w:val="single" w:color="000000" w:sz="4" w:space="0"/>
              <w:bottom w:val="single" w:color="000000" w:sz="4" w:space="0"/>
              <w:right w:val="single" w:color="000000" w:sz="4" w:space="0"/>
            </w:tcBorders>
            <w:vAlign w:val="center"/>
          </w:tcPr>
          <w:p w14:paraId="708F169B">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3C6339C9">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45ACA910">
            <w:pPr>
              <w:pStyle w:val="49"/>
              <w:rPr>
                <w:rFonts w:ascii="宋体" w:hAnsi="宋体"/>
                <w:szCs w:val="24"/>
              </w:rPr>
            </w:pPr>
            <w:r>
              <w:rPr>
                <w:rFonts w:hint="eastAsia" w:ascii="宋体" w:hAnsi="宋体"/>
                <w:szCs w:val="24"/>
              </w:rPr>
              <w:t>项</w:t>
            </w:r>
          </w:p>
        </w:tc>
      </w:tr>
      <w:tr w14:paraId="40D61960">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019A">
            <w:pPr>
              <w:pStyle w:val="49"/>
              <w:rPr>
                <w:rFonts w:ascii="宋体" w:hAnsi="宋体"/>
                <w:szCs w:val="24"/>
              </w:rPr>
            </w:pPr>
            <w:r>
              <w:rPr>
                <w:rFonts w:hint="eastAsia" w:ascii="宋体" w:hAnsi="宋体"/>
                <w:szCs w:val="24"/>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73EB">
            <w:pPr>
              <w:pStyle w:val="49"/>
              <w:rPr>
                <w:rFonts w:ascii="宋体" w:hAnsi="宋体"/>
                <w:szCs w:val="24"/>
              </w:rPr>
            </w:pPr>
            <w:r>
              <w:rPr>
                <w:rFonts w:hint="eastAsia" w:ascii="宋体" w:hAnsi="宋体"/>
                <w:szCs w:val="24"/>
              </w:rPr>
              <w:t>一体化工作门户</w:t>
            </w:r>
          </w:p>
        </w:tc>
        <w:tc>
          <w:tcPr>
            <w:tcW w:w="1392" w:type="pct"/>
            <w:tcBorders>
              <w:top w:val="single" w:color="000000" w:sz="4" w:space="0"/>
              <w:left w:val="single" w:color="000000" w:sz="4" w:space="0"/>
              <w:bottom w:val="single" w:color="000000" w:sz="4" w:space="0"/>
              <w:right w:val="single" w:color="000000" w:sz="4" w:space="0"/>
            </w:tcBorders>
            <w:vAlign w:val="center"/>
          </w:tcPr>
          <w:p w14:paraId="1D8BEBB2">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1BDDBFAB">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250EB8D9">
            <w:pPr>
              <w:pStyle w:val="49"/>
              <w:rPr>
                <w:rFonts w:ascii="宋体" w:hAnsi="宋体"/>
                <w:szCs w:val="24"/>
              </w:rPr>
            </w:pPr>
            <w:r>
              <w:rPr>
                <w:rFonts w:hint="eastAsia" w:ascii="宋体" w:hAnsi="宋体"/>
                <w:szCs w:val="24"/>
              </w:rPr>
              <w:t>项</w:t>
            </w:r>
          </w:p>
        </w:tc>
      </w:tr>
      <w:tr w14:paraId="337B069E">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2B39">
            <w:pPr>
              <w:pStyle w:val="49"/>
              <w:rPr>
                <w:rFonts w:ascii="宋体" w:hAnsi="宋体"/>
                <w:szCs w:val="24"/>
              </w:rPr>
            </w:pPr>
            <w:r>
              <w:rPr>
                <w:rFonts w:hint="eastAsia" w:ascii="宋体" w:hAnsi="宋体"/>
                <w:szCs w:val="24"/>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100F">
            <w:pPr>
              <w:pStyle w:val="49"/>
              <w:rPr>
                <w:rFonts w:ascii="宋体" w:hAnsi="宋体"/>
                <w:szCs w:val="24"/>
              </w:rPr>
            </w:pPr>
            <w:r>
              <w:rPr>
                <w:rFonts w:hint="eastAsia" w:ascii="宋体" w:hAnsi="宋体"/>
                <w:szCs w:val="24"/>
              </w:rPr>
              <w:t>核心业务服务保障</w:t>
            </w:r>
          </w:p>
        </w:tc>
        <w:tc>
          <w:tcPr>
            <w:tcW w:w="1392" w:type="pct"/>
            <w:tcBorders>
              <w:top w:val="single" w:color="000000" w:sz="4" w:space="0"/>
              <w:left w:val="single" w:color="000000" w:sz="4" w:space="0"/>
              <w:bottom w:val="single" w:color="000000" w:sz="4" w:space="0"/>
              <w:right w:val="single" w:color="000000" w:sz="4" w:space="0"/>
            </w:tcBorders>
            <w:vAlign w:val="center"/>
          </w:tcPr>
          <w:p w14:paraId="7BB6EDEE">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33D2C58A">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37F0FF33">
            <w:pPr>
              <w:pStyle w:val="49"/>
              <w:rPr>
                <w:rFonts w:ascii="宋体" w:hAnsi="宋体"/>
                <w:szCs w:val="24"/>
              </w:rPr>
            </w:pPr>
            <w:r>
              <w:rPr>
                <w:rFonts w:hint="eastAsia" w:ascii="宋体" w:hAnsi="宋体"/>
                <w:szCs w:val="24"/>
              </w:rPr>
              <w:t>项</w:t>
            </w:r>
          </w:p>
        </w:tc>
      </w:tr>
      <w:tr w14:paraId="0E6D4322">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48B8">
            <w:pPr>
              <w:pStyle w:val="49"/>
              <w:rPr>
                <w:rFonts w:ascii="宋体" w:hAnsi="宋体"/>
                <w:szCs w:val="24"/>
              </w:rPr>
            </w:pPr>
            <w:r>
              <w:rPr>
                <w:rFonts w:hint="eastAsia" w:ascii="宋体" w:hAnsi="宋体"/>
                <w:szCs w:val="24"/>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BAAD">
            <w:pPr>
              <w:pStyle w:val="49"/>
              <w:rPr>
                <w:rFonts w:ascii="宋体" w:hAnsi="宋体"/>
                <w:szCs w:val="24"/>
              </w:rPr>
            </w:pPr>
            <w:r>
              <w:rPr>
                <w:rFonts w:hint="eastAsia" w:ascii="宋体" w:hAnsi="宋体"/>
                <w:szCs w:val="24"/>
              </w:rPr>
              <w:t>业务系统监测</w:t>
            </w:r>
          </w:p>
        </w:tc>
        <w:tc>
          <w:tcPr>
            <w:tcW w:w="1392" w:type="pct"/>
            <w:tcBorders>
              <w:top w:val="single" w:color="000000" w:sz="4" w:space="0"/>
              <w:left w:val="single" w:color="000000" w:sz="4" w:space="0"/>
              <w:bottom w:val="single" w:color="000000" w:sz="4" w:space="0"/>
              <w:right w:val="single" w:color="000000" w:sz="4" w:space="0"/>
            </w:tcBorders>
            <w:vAlign w:val="center"/>
          </w:tcPr>
          <w:p w14:paraId="0B482DD5">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6B12F395">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5117859A">
            <w:pPr>
              <w:pStyle w:val="49"/>
              <w:rPr>
                <w:rFonts w:ascii="宋体" w:hAnsi="宋体"/>
                <w:szCs w:val="24"/>
              </w:rPr>
            </w:pPr>
            <w:r>
              <w:rPr>
                <w:rFonts w:hint="eastAsia" w:ascii="宋体" w:hAnsi="宋体"/>
                <w:szCs w:val="24"/>
              </w:rPr>
              <w:t>项</w:t>
            </w:r>
          </w:p>
        </w:tc>
      </w:tr>
      <w:tr w14:paraId="04A202D6">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2F32">
            <w:pPr>
              <w:pStyle w:val="49"/>
              <w:rPr>
                <w:rFonts w:ascii="宋体" w:hAnsi="宋体"/>
                <w:szCs w:val="24"/>
              </w:rPr>
            </w:pPr>
            <w:r>
              <w:rPr>
                <w:rFonts w:hint="eastAsia" w:ascii="宋体" w:hAnsi="宋体"/>
                <w:szCs w:val="24"/>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3B5A">
            <w:pPr>
              <w:pStyle w:val="49"/>
              <w:rPr>
                <w:rFonts w:ascii="宋体" w:hAnsi="宋体"/>
                <w:szCs w:val="24"/>
              </w:rPr>
            </w:pPr>
            <w:r>
              <w:rPr>
                <w:rFonts w:hint="eastAsia" w:ascii="宋体" w:hAnsi="宋体"/>
                <w:szCs w:val="24"/>
              </w:rPr>
              <w:t>业务组件监测</w:t>
            </w:r>
          </w:p>
        </w:tc>
        <w:tc>
          <w:tcPr>
            <w:tcW w:w="1392" w:type="pct"/>
            <w:tcBorders>
              <w:top w:val="single" w:color="000000" w:sz="4" w:space="0"/>
              <w:left w:val="single" w:color="000000" w:sz="4" w:space="0"/>
              <w:bottom w:val="single" w:color="000000" w:sz="4" w:space="0"/>
              <w:right w:val="single" w:color="000000" w:sz="4" w:space="0"/>
            </w:tcBorders>
            <w:vAlign w:val="center"/>
          </w:tcPr>
          <w:p w14:paraId="6251A949">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1D83B32">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0F63D9AA">
            <w:pPr>
              <w:pStyle w:val="49"/>
              <w:rPr>
                <w:rFonts w:ascii="宋体" w:hAnsi="宋体"/>
                <w:szCs w:val="24"/>
              </w:rPr>
            </w:pPr>
            <w:r>
              <w:rPr>
                <w:rFonts w:hint="eastAsia" w:ascii="宋体" w:hAnsi="宋体"/>
                <w:szCs w:val="24"/>
              </w:rPr>
              <w:t>项</w:t>
            </w:r>
          </w:p>
        </w:tc>
      </w:tr>
      <w:tr w14:paraId="5DA5E91B">
        <w:tblPrEx>
          <w:tblCellMar>
            <w:top w:w="0" w:type="dxa"/>
            <w:left w:w="108" w:type="dxa"/>
            <w:bottom w:w="0" w:type="dxa"/>
            <w:right w:w="108" w:type="dxa"/>
          </w:tblCellMar>
        </w:tblPrEx>
        <w:trPr>
          <w:trHeight w:val="39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5653886F">
            <w:pPr>
              <w:pStyle w:val="49"/>
              <w:rPr>
                <w:rFonts w:ascii="宋体" w:hAnsi="宋体"/>
                <w:b/>
                <w:szCs w:val="24"/>
              </w:rPr>
            </w:pPr>
            <w:r>
              <w:rPr>
                <w:rFonts w:hint="eastAsia" w:ascii="宋体" w:hAnsi="宋体"/>
                <w:b/>
                <w:szCs w:val="24"/>
              </w:rPr>
              <w:t xml:space="preserve">（二）西安市低收入人口动态监测信息系统 </w:t>
            </w:r>
            <w:r>
              <w:rPr>
                <w:rFonts w:ascii="宋体" w:hAnsi="宋体"/>
                <w:b/>
                <w:szCs w:val="24"/>
              </w:rPr>
              <w:t xml:space="preserve"> </w:t>
            </w:r>
          </w:p>
        </w:tc>
      </w:tr>
      <w:tr w14:paraId="5793FA8A">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A865">
            <w:pPr>
              <w:pStyle w:val="49"/>
              <w:rPr>
                <w:rFonts w:ascii="宋体" w:hAnsi="宋体"/>
                <w:szCs w:val="24"/>
              </w:rPr>
            </w:pPr>
            <w:r>
              <w:rPr>
                <w:rFonts w:hint="eastAsia" w:ascii="宋体" w:hAnsi="宋体"/>
                <w:szCs w:val="24"/>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00A2">
            <w:pPr>
              <w:pStyle w:val="49"/>
              <w:rPr>
                <w:rFonts w:ascii="宋体" w:hAnsi="宋体"/>
                <w:szCs w:val="24"/>
              </w:rPr>
            </w:pPr>
            <w:r>
              <w:rPr>
                <w:rFonts w:hint="eastAsia" w:ascii="宋体" w:hAnsi="宋体"/>
                <w:szCs w:val="24"/>
              </w:rPr>
              <w:t>低收入人口监测应用</w:t>
            </w:r>
          </w:p>
        </w:tc>
        <w:tc>
          <w:tcPr>
            <w:tcW w:w="1392" w:type="pct"/>
            <w:tcBorders>
              <w:top w:val="single" w:color="000000" w:sz="4" w:space="0"/>
              <w:left w:val="single" w:color="000000" w:sz="4" w:space="0"/>
              <w:bottom w:val="single" w:color="000000" w:sz="4" w:space="0"/>
              <w:right w:val="single" w:color="000000" w:sz="4" w:space="0"/>
            </w:tcBorders>
            <w:vAlign w:val="center"/>
          </w:tcPr>
          <w:p w14:paraId="24F62DCE">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13480158">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4C6847B6">
            <w:pPr>
              <w:pStyle w:val="49"/>
              <w:rPr>
                <w:rFonts w:ascii="宋体" w:hAnsi="宋体"/>
                <w:szCs w:val="24"/>
              </w:rPr>
            </w:pPr>
            <w:r>
              <w:rPr>
                <w:rFonts w:hint="eastAsia" w:ascii="宋体" w:hAnsi="宋体"/>
                <w:szCs w:val="24"/>
              </w:rPr>
              <w:t>项</w:t>
            </w:r>
          </w:p>
        </w:tc>
      </w:tr>
      <w:tr w14:paraId="36540A2C">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6FC6">
            <w:pPr>
              <w:pStyle w:val="49"/>
              <w:rPr>
                <w:rFonts w:ascii="宋体" w:hAnsi="宋体"/>
                <w:szCs w:val="24"/>
              </w:rPr>
            </w:pPr>
            <w:r>
              <w:rPr>
                <w:rFonts w:hint="eastAsia" w:ascii="宋体" w:hAnsi="宋体"/>
                <w:szCs w:val="24"/>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F17E">
            <w:pPr>
              <w:pStyle w:val="49"/>
              <w:rPr>
                <w:rFonts w:ascii="宋体" w:hAnsi="宋体"/>
                <w:szCs w:val="24"/>
              </w:rPr>
            </w:pPr>
            <w:r>
              <w:rPr>
                <w:rFonts w:hint="eastAsia" w:ascii="宋体" w:hAnsi="宋体"/>
                <w:szCs w:val="24"/>
              </w:rPr>
              <w:t>综合救助业务应用</w:t>
            </w:r>
          </w:p>
        </w:tc>
        <w:tc>
          <w:tcPr>
            <w:tcW w:w="1392" w:type="pct"/>
            <w:tcBorders>
              <w:top w:val="single" w:color="000000" w:sz="4" w:space="0"/>
              <w:left w:val="single" w:color="000000" w:sz="4" w:space="0"/>
              <w:bottom w:val="single" w:color="000000" w:sz="4" w:space="0"/>
              <w:right w:val="single" w:color="000000" w:sz="4" w:space="0"/>
            </w:tcBorders>
            <w:vAlign w:val="center"/>
          </w:tcPr>
          <w:p w14:paraId="6D90648F">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576EB078">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4C74C26F">
            <w:pPr>
              <w:pStyle w:val="49"/>
              <w:rPr>
                <w:rFonts w:ascii="宋体" w:hAnsi="宋体"/>
                <w:szCs w:val="24"/>
              </w:rPr>
            </w:pPr>
            <w:r>
              <w:rPr>
                <w:rFonts w:hint="eastAsia" w:ascii="宋体" w:hAnsi="宋体"/>
                <w:szCs w:val="24"/>
              </w:rPr>
              <w:t>项</w:t>
            </w:r>
          </w:p>
        </w:tc>
      </w:tr>
      <w:tr w14:paraId="5AC505A0">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F866">
            <w:pPr>
              <w:pStyle w:val="49"/>
              <w:rPr>
                <w:rFonts w:ascii="宋体" w:hAnsi="宋体"/>
                <w:szCs w:val="24"/>
              </w:rPr>
            </w:pPr>
            <w:r>
              <w:rPr>
                <w:rFonts w:hint="eastAsia" w:ascii="宋体" w:hAnsi="宋体"/>
                <w:szCs w:val="24"/>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46A7">
            <w:pPr>
              <w:pStyle w:val="49"/>
              <w:rPr>
                <w:rFonts w:ascii="宋体" w:hAnsi="宋体"/>
                <w:szCs w:val="24"/>
              </w:rPr>
            </w:pPr>
            <w:r>
              <w:rPr>
                <w:rFonts w:hint="eastAsia" w:ascii="宋体" w:hAnsi="宋体"/>
                <w:szCs w:val="24"/>
              </w:rPr>
              <w:t>综合监督管理应用</w:t>
            </w:r>
          </w:p>
        </w:tc>
        <w:tc>
          <w:tcPr>
            <w:tcW w:w="1392" w:type="pct"/>
            <w:tcBorders>
              <w:top w:val="single" w:color="000000" w:sz="4" w:space="0"/>
              <w:left w:val="single" w:color="000000" w:sz="4" w:space="0"/>
              <w:bottom w:val="single" w:color="000000" w:sz="4" w:space="0"/>
              <w:right w:val="single" w:color="000000" w:sz="4" w:space="0"/>
            </w:tcBorders>
            <w:vAlign w:val="center"/>
          </w:tcPr>
          <w:p w14:paraId="4B57808F">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6EBCC95">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4F1459C7">
            <w:pPr>
              <w:pStyle w:val="49"/>
              <w:rPr>
                <w:rFonts w:ascii="宋体" w:hAnsi="宋体"/>
                <w:szCs w:val="24"/>
              </w:rPr>
            </w:pPr>
            <w:r>
              <w:rPr>
                <w:rFonts w:hint="eastAsia" w:ascii="宋体" w:hAnsi="宋体"/>
                <w:szCs w:val="24"/>
              </w:rPr>
              <w:t>项</w:t>
            </w:r>
          </w:p>
        </w:tc>
      </w:tr>
      <w:tr w14:paraId="2182CDFC">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BF43">
            <w:pPr>
              <w:pStyle w:val="49"/>
              <w:rPr>
                <w:rFonts w:ascii="宋体" w:hAnsi="宋体"/>
                <w:szCs w:val="24"/>
              </w:rPr>
            </w:pPr>
            <w:r>
              <w:rPr>
                <w:rFonts w:hint="eastAsia" w:ascii="宋体" w:hAnsi="宋体"/>
                <w:szCs w:val="24"/>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5C02">
            <w:pPr>
              <w:pStyle w:val="49"/>
              <w:rPr>
                <w:rFonts w:ascii="宋体" w:hAnsi="宋体"/>
                <w:szCs w:val="24"/>
              </w:rPr>
            </w:pPr>
            <w:r>
              <w:rPr>
                <w:rFonts w:hint="eastAsia" w:ascii="宋体" w:hAnsi="宋体"/>
                <w:szCs w:val="24"/>
              </w:rPr>
              <w:t>家庭经济状况核对应用</w:t>
            </w:r>
          </w:p>
        </w:tc>
        <w:tc>
          <w:tcPr>
            <w:tcW w:w="1392" w:type="pct"/>
            <w:tcBorders>
              <w:top w:val="single" w:color="000000" w:sz="4" w:space="0"/>
              <w:left w:val="single" w:color="000000" w:sz="4" w:space="0"/>
              <w:bottom w:val="single" w:color="000000" w:sz="4" w:space="0"/>
              <w:right w:val="single" w:color="000000" w:sz="4" w:space="0"/>
            </w:tcBorders>
            <w:vAlign w:val="center"/>
          </w:tcPr>
          <w:p w14:paraId="51D19D6E">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1916398">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71A6A7DD">
            <w:pPr>
              <w:pStyle w:val="49"/>
              <w:rPr>
                <w:rFonts w:ascii="宋体" w:hAnsi="宋体"/>
                <w:szCs w:val="24"/>
              </w:rPr>
            </w:pPr>
            <w:r>
              <w:rPr>
                <w:rFonts w:hint="eastAsia" w:ascii="宋体" w:hAnsi="宋体"/>
                <w:szCs w:val="24"/>
              </w:rPr>
              <w:t>项</w:t>
            </w:r>
          </w:p>
        </w:tc>
      </w:tr>
      <w:tr w14:paraId="208291A1">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0A66">
            <w:pPr>
              <w:pStyle w:val="49"/>
              <w:rPr>
                <w:rFonts w:ascii="宋体" w:hAnsi="宋体"/>
                <w:szCs w:val="24"/>
              </w:rPr>
            </w:pPr>
            <w:r>
              <w:rPr>
                <w:rFonts w:hint="eastAsia" w:ascii="宋体" w:hAnsi="宋体"/>
                <w:szCs w:val="24"/>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BA54">
            <w:pPr>
              <w:pStyle w:val="49"/>
              <w:rPr>
                <w:rFonts w:ascii="宋体" w:hAnsi="宋体"/>
                <w:szCs w:val="24"/>
              </w:rPr>
            </w:pPr>
            <w:r>
              <w:rPr>
                <w:rFonts w:hint="eastAsia" w:ascii="宋体" w:hAnsi="宋体"/>
                <w:szCs w:val="24"/>
              </w:rPr>
              <w:t>可视化展示应用</w:t>
            </w:r>
          </w:p>
        </w:tc>
        <w:tc>
          <w:tcPr>
            <w:tcW w:w="1392" w:type="pct"/>
            <w:tcBorders>
              <w:top w:val="single" w:color="000000" w:sz="4" w:space="0"/>
              <w:left w:val="single" w:color="000000" w:sz="4" w:space="0"/>
              <w:bottom w:val="single" w:color="000000" w:sz="4" w:space="0"/>
              <w:right w:val="single" w:color="000000" w:sz="4" w:space="0"/>
            </w:tcBorders>
            <w:vAlign w:val="center"/>
          </w:tcPr>
          <w:p w14:paraId="4D550919">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524AE317">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1DF6CF7C">
            <w:pPr>
              <w:pStyle w:val="49"/>
              <w:rPr>
                <w:rFonts w:ascii="宋体" w:hAnsi="宋体"/>
                <w:szCs w:val="24"/>
              </w:rPr>
            </w:pPr>
            <w:r>
              <w:rPr>
                <w:rFonts w:hint="eastAsia" w:ascii="宋体" w:hAnsi="宋体"/>
                <w:szCs w:val="24"/>
              </w:rPr>
              <w:t>项</w:t>
            </w:r>
          </w:p>
        </w:tc>
      </w:tr>
      <w:tr w14:paraId="4D19FCCB">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5956">
            <w:pPr>
              <w:pStyle w:val="49"/>
              <w:rPr>
                <w:rFonts w:ascii="宋体" w:hAnsi="宋体"/>
                <w:szCs w:val="24"/>
              </w:rPr>
            </w:pPr>
            <w:r>
              <w:rPr>
                <w:rFonts w:hint="eastAsia" w:ascii="宋体" w:hAnsi="宋体"/>
                <w:szCs w:val="24"/>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E56D">
            <w:pPr>
              <w:pStyle w:val="49"/>
              <w:rPr>
                <w:rFonts w:ascii="宋体" w:hAnsi="宋体"/>
                <w:szCs w:val="24"/>
              </w:rPr>
            </w:pPr>
            <w:r>
              <w:rPr>
                <w:rFonts w:ascii="宋体" w:hAnsi="宋体"/>
                <w:szCs w:val="24"/>
              </w:rPr>
              <w:t>“两项政策”并轨管理</w:t>
            </w:r>
          </w:p>
        </w:tc>
        <w:tc>
          <w:tcPr>
            <w:tcW w:w="1392" w:type="pct"/>
            <w:tcBorders>
              <w:top w:val="single" w:color="000000" w:sz="4" w:space="0"/>
              <w:left w:val="single" w:color="000000" w:sz="4" w:space="0"/>
              <w:bottom w:val="single" w:color="000000" w:sz="4" w:space="0"/>
              <w:right w:val="single" w:color="000000" w:sz="4" w:space="0"/>
            </w:tcBorders>
            <w:vAlign w:val="center"/>
          </w:tcPr>
          <w:p w14:paraId="75384E60">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0C23B988">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5191453C">
            <w:pPr>
              <w:pStyle w:val="49"/>
              <w:rPr>
                <w:rFonts w:ascii="宋体" w:hAnsi="宋体"/>
                <w:szCs w:val="24"/>
              </w:rPr>
            </w:pPr>
            <w:r>
              <w:rPr>
                <w:rFonts w:hint="eastAsia" w:ascii="宋体" w:hAnsi="宋体"/>
                <w:szCs w:val="24"/>
              </w:rPr>
              <w:t>项</w:t>
            </w:r>
          </w:p>
        </w:tc>
      </w:tr>
      <w:tr w14:paraId="0B977CD5">
        <w:tblPrEx>
          <w:tblCellMar>
            <w:top w:w="0" w:type="dxa"/>
            <w:left w:w="108" w:type="dxa"/>
            <w:bottom w:w="0" w:type="dxa"/>
            <w:right w:w="108" w:type="dxa"/>
          </w:tblCellMar>
        </w:tblPrEx>
        <w:trPr>
          <w:trHeight w:val="39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C198F33">
            <w:pPr>
              <w:pStyle w:val="49"/>
              <w:rPr>
                <w:rFonts w:ascii="宋体" w:hAnsi="宋体"/>
                <w:b/>
                <w:szCs w:val="24"/>
              </w:rPr>
            </w:pPr>
            <w:r>
              <w:rPr>
                <w:rFonts w:hint="eastAsia" w:ascii="宋体" w:hAnsi="宋体"/>
                <w:b/>
                <w:szCs w:val="24"/>
              </w:rPr>
              <w:t>（三）西安市地名信息政务管理系统</w:t>
            </w:r>
          </w:p>
        </w:tc>
      </w:tr>
      <w:tr w14:paraId="36F6520F">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C108">
            <w:pPr>
              <w:pStyle w:val="49"/>
              <w:rPr>
                <w:rFonts w:ascii="宋体" w:hAnsi="宋体"/>
                <w:szCs w:val="24"/>
              </w:rPr>
            </w:pPr>
            <w:r>
              <w:rPr>
                <w:rFonts w:hint="eastAsia" w:ascii="宋体" w:hAnsi="宋体"/>
                <w:szCs w:val="24"/>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3EF4">
            <w:pPr>
              <w:pStyle w:val="49"/>
              <w:rPr>
                <w:rFonts w:ascii="宋体" w:hAnsi="宋体"/>
                <w:szCs w:val="24"/>
              </w:rPr>
            </w:pPr>
            <w:r>
              <w:rPr>
                <w:rFonts w:hint="eastAsia" w:ascii="宋体" w:hAnsi="宋体"/>
                <w:szCs w:val="24"/>
              </w:rPr>
              <w:t>地名综合数据库</w:t>
            </w:r>
          </w:p>
        </w:tc>
        <w:tc>
          <w:tcPr>
            <w:tcW w:w="1392" w:type="pct"/>
            <w:tcBorders>
              <w:top w:val="single" w:color="000000" w:sz="4" w:space="0"/>
              <w:left w:val="single" w:color="000000" w:sz="4" w:space="0"/>
              <w:bottom w:val="single" w:color="000000" w:sz="4" w:space="0"/>
              <w:right w:val="single" w:color="000000" w:sz="4" w:space="0"/>
            </w:tcBorders>
            <w:vAlign w:val="center"/>
          </w:tcPr>
          <w:p w14:paraId="31C9D176">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267565E6">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00D2EDB8">
            <w:pPr>
              <w:pStyle w:val="49"/>
              <w:rPr>
                <w:rFonts w:ascii="宋体" w:hAnsi="宋体"/>
                <w:szCs w:val="24"/>
              </w:rPr>
            </w:pPr>
            <w:r>
              <w:rPr>
                <w:rFonts w:hint="eastAsia" w:ascii="宋体" w:hAnsi="宋体"/>
                <w:szCs w:val="24"/>
              </w:rPr>
              <w:t>项</w:t>
            </w:r>
          </w:p>
        </w:tc>
      </w:tr>
      <w:tr w14:paraId="71B6D35E">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D55B">
            <w:pPr>
              <w:pStyle w:val="49"/>
              <w:rPr>
                <w:rFonts w:ascii="宋体" w:hAnsi="宋体"/>
                <w:szCs w:val="24"/>
              </w:rPr>
            </w:pPr>
            <w:r>
              <w:rPr>
                <w:rFonts w:hint="eastAsia" w:ascii="宋体" w:hAnsi="宋体"/>
                <w:szCs w:val="24"/>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C312">
            <w:pPr>
              <w:pStyle w:val="49"/>
              <w:rPr>
                <w:rFonts w:ascii="宋体" w:hAnsi="宋体"/>
                <w:szCs w:val="24"/>
              </w:rPr>
            </w:pPr>
            <w:r>
              <w:rPr>
                <w:rFonts w:hint="eastAsia" w:ascii="宋体" w:hAnsi="宋体"/>
                <w:szCs w:val="24"/>
              </w:rPr>
              <w:t>地名信息服务系统</w:t>
            </w:r>
          </w:p>
        </w:tc>
        <w:tc>
          <w:tcPr>
            <w:tcW w:w="1392" w:type="pct"/>
            <w:tcBorders>
              <w:top w:val="single" w:color="000000" w:sz="4" w:space="0"/>
              <w:left w:val="single" w:color="000000" w:sz="4" w:space="0"/>
              <w:bottom w:val="single" w:color="000000" w:sz="4" w:space="0"/>
              <w:right w:val="single" w:color="000000" w:sz="4" w:space="0"/>
            </w:tcBorders>
            <w:vAlign w:val="center"/>
          </w:tcPr>
          <w:p w14:paraId="05FF8087">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35F27F9A">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33161881">
            <w:pPr>
              <w:pStyle w:val="49"/>
              <w:rPr>
                <w:rFonts w:ascii="宋体" w:hAnsi="宋体"/>
                <w:szCs w:val="24"/>
              </w:rPr>
            </w:pPr>
            <w:r>
              <w:rPr>
                <w:rFonts w:hint="eastAsia" w:ascii="宋体" w:hAnsi="宋体"/>
                <w:szCs w:val="24"/>
              </w:rPr>
              <w:t>项</w:t>
            </w:r>
          </w:p>
        </w:tc>
      </w:tr>
      <w:tr w14:paraId="22BC27FA">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BA6F">
            <w:pPr>
              <w:pStyle w:val="49"/>
              <w:rPr>
                <w:rFonts w:ascii="宋体" w:hAnsi="宋体"/>
                <w:szCs w:val="24"/>
              </w:rPr>
            </w:pPr>
            <w:r>
              <w:rPr>
                <w:rFonts w:hint="eastAsia" w:ascii="宋体" w:hAnsi="宋体"/>
                <w:szCs w:val="24"/>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DC6A">
            <w:pPr>
              <w:pStyle w:val="49"/>
              <w:rPr>
                <w:rFonts w:ascii="宋体" w:hAnsi="宋体"/>
                <w:szCs w:val="24"/>
              </w:rPr>
            </w:pPr>
            <w:r>
              <w:rPr>
                <w:rFonts w:hint="eastAsia" w:ascii="宋体" w:hAnsi="宋体"/>
                <w:szCs w:val="24"/>
              </w:rPr>
              <w:t>地名信息管理系统</w:t>
            </w:r>
          </w:p>
        </w:tc>
        <w:tc>
          <w:tcPr>
            <w:tcW w:w="1392" w:type="pct"/>
            <w:tcBorders>
              <w:top w:val="single" w:color="000000" w:sz="4" w:space="0"/>
              <w:left w:val="single" w:color="000000" w:sz="4" w:space="0"/>
              <w:bottom w:val="single" w:color="000000" w:sz="4" w:space="0"/>
              <w:right w:val="single" w:color="000000" w:sz="4" w:space="0"/>
            </w:tcBorders>
            <w:vAlign w:val="center"/>
          </w:tcPr>
          <w:p w14:paraId="366F88CE">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6FE00673">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00644BCA">
            <w:pPr>
              <w:pStyle w:val="49"/>
              <w:rPr>
                <w:rFonts w:ascii="宋体" w:hAnsi="宋体"/>
                <w:szCs w:val="24"/>
              </w:rPr>
            </w:pPr>
            <w:r>
              <w:rPr>
                <w:rFonts w:hint="eastAsia" w:ascii="宋体" w:hAnsi="宋体"/>
                <w:szCs w:val="24"/>
              </w:rPr>
              <w:t>项</w:t>
            </w:r>
          </w:p>
        </w:tc>
      </w:tr>
      <w:tr w14:paraId="5E55A2FB">
        <w:tblPrEx>
          <w:tblCellMar>
            <w:top w:w="0" w:type="dxa"/>
            <w:left w:w="108" w:type="dxa"/>
            <w:bottom w:w="0" w:type="dxa"/>
            <w:right w:w="108" w:type="dxa"/>
          </w:tblCellMar>
        </w:tblPrEx>
        <w:trPr>
          <w:trHeight w:val="340" w:hRule="atLeast"/>
          <w:jc w:val="center"/>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6004">
            <w:pPr>
              <w:pStyle w:val="49"/>
              <w:rPr>
                <w:rFonts w:ascii="宋体" w:hAnsi="宋体"/>
                <w:szCs w:val="24"/>
              </w:rPr>
            </w:pPr>
            <w:r>
              <w:rPr>
                <w:rFonts w:hint="eastAsia" w:ascii="宋体" w:hAnsi="宋体"/>
                <w:szCs w:val="24"/>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322D">
            <w:pPr>
              <w:pStyle w:val="49"/>
              <w:rPr>
                <w:rFonts w:ascii="宋体" w:hAnsi="宋体"/>
                <w:szCs w:val="24"/>
              </w:rPr>
            </w:pPr>
            <w:r>
              <w:rPr>
                <w:rFonts w:hint="eastAsia" w:ascii="宋体" w:hAnsi="宋体"/>
                <w:szCs w:val="24"/>
              </w:rPr>
              <w:t>路牌维修上报小程序</w:t>
            </w:r>
          </w:p>
        </w:tc>
        <w:tc>
          <w:tcPr>
            <w:tcW w:w="1392" w:type="pct"/>
            <w:tcBorders>
              <w:top w:val="single" w:color="000000" w:sz="4" w:space="0"/>
              <w:left w:val="single" w:color="000000" w:sz="4" w:space="0"/>
              <w:bottom w:val="single" w:color="000000" w:sz="4" w:space="0"/>
              <w:right w:val="single" w:color="000000" w:sz="4" w:space="0"/>
            </w:tcBorders>
            <w:vAlign w:val="center"/>
          </w:tcPr>
          <w:p w14:paraId="30C7AF15">
            <w:pPr>
              <w:pStyle w:val="49"/>
              <w:rPr>
                <w:rFonts w:ascii="宋体" w:hAnsi="宋体"/>
                <w:szCs w:val="24"/>
              </w:rPr>
            </w:pPr>
            <w:r>
              <w:rPr>
                <w:rFonts w:hint="eastAsia" w:ascii="宋体" w:hAnsi="宋体"/>
                <w:szCs w:val="24"/>
              </w:rPr>
              <w:t>详见“技术要求”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7947E16">
            <w:pPr>
              <w:pStyle w:val="49"/>
              <w:rPr>
                <w:rFonts w:ascii="宋体" w:hAnsi="宋体"/>
                <w:szCs w:val="24"/>
              </w:rPr>
            </w:pPr>
            <w:r>
              <w:rPr>
                <w:rFonts w:hint="eastAsia" w:ascii="宋体" w:hAnsi="宋体"/>
                <w:szCs w:val="24"/>
              </w:rPr>
              <w:t>1</w:t>
            </w:r>
          </w:p>
        </w:tc>
        <w:tc>
          <w:tcPr>
            <w:tcW w:w="721" w:type="pct"/>
            <w:tcBorders>
              <w:top w:val="single" w:color="000000" w:sz="4" w:space="0"/>
              <w:left w:val="single" w:color="000000" w:sz="4" w:space="0"/>
              <w:bottom w:val="single" w:color="000000" w:sz="4" w:space="0"/>
              <w:right w:val="single" w:color="000000" w:sz="4" w:space="0"/>
            </w:tcBorders>
            <w:vAlign w:val="center"/>
          </w:tcPr>
          <w:p w14:paraId="16B5FA72">
            <w:pPr>
              <w:pStyle w:val="49"/>
              <w:rPr>
                <w:rFonts w:ascii="宋体" w:hAnsi="宋体"/>
                <w:szCs w:val="24"/>
              </w:rPr>
            </w:pPr>
            <w:r>
              <w:rPr>
                <w:rFonts w:hint="eastAsia" w:ascii="宋体" w:hAnsi="宋体"/>
                <w:szCs w:val="24"/>
              </w:rPr>
              <w:t>项</w:t>
            </w:r>
          </w:p>
        </w:tc>
      </w:tr>
    </w:tbl>
    <w:p w14:paraId="196DD5E8">
      <w:pPr>
        <w:spacing w:line="360" w:lineRule="auto"/>
        <w:ind w:firstLine="480" w:firstLineChars="200"/>
        <w:rPr>
          <w:rFonts w:ascii="宋体" w:hAnsi="宋体" w:eastAsia="宋体"/>
          <w:sz w:val="24"/>
          <w:szCs w:val="24"/>
        </w:rPr>
      </w:pPr>
    </w:p>
    <w:p w14:paraId="082AE3D7">
      <w:pPr>
        <w:jc w:val="center"/>
        <w:rPr>
          <w:rFonts w:ascii="宋体" w:hAnsi="宋体" w:eastAsia="宋体"/>
          <w:sz w:val="24"/>
          <w:szCs w:val="24"/>
        </w:rPr>
      </w:pPr>
    </w:p>
    <w:p w14:paraId="4D475381">
      <w:pPr>
        <w:jc w:val="center"/>
        <w:rPr>
          <w:rFonts w:ascii="宋体" w:hAnsi="宋体" w:eastAsia="宋体"/>
          <w:sz w:val="24"/>
          <w:szCs w:val="24"/>
        </w:rPr>
      </w:pPr>
    </w:p>
    <w:p w14:paraId="09EE3D76">
      <w:pPr>
        <w:jc w:val="center"/>
        <w:rPr>
          <w:rFonts w:ascii="宋体" w:hAnsi="宋体" w:eastAsia="宋体"/>
          <w:sz w:val="24"/>
          <w:szCs w:val="24"/>
        </w:rPr>
      </w:pPr>
    </w:p>
    <w:p w14:paraId="36B82644">
      <w:pPr>
        <w:jc w:val="center"/>
        <w:rPr>
          <w:rFonts w:ascii="宋体" w:hAnsi="宋体" w:eastAsia="宋体"/>
          <w:sz w:val="24"/>
          <w:szCs w:val="24"/>
        </w:rPr>
      </w:pPr>
    </w:p>
    <w:p w14:paraId="1792002A">
      <w:pPr>
        <w:jc w:val="center"/>
        <w:rPr>
          <w:rFonts w:ascii="宋体" w:hAnsi="宋体" w:eastAsia="宋体"/>
          <w:sz w:val="24"/>
          <w:szCs w:val="24"/>
        </w:rPr>
      </w:pPr>
    </w:p>
    <w:p w14:paraId="6C1706EF">
      <w:pPr>
        <w:jc w:val="center"/>
        <w:rPr>
          <w:rFonts w:ascii="宋体" w:hAnsi="宋体" w:eastAsia="宋体"/>
          <w:sz w:val="24"/>
          <w:szCs w:val="24"/>
        </w:rPr>
      </w:pPr>
    </w:p>
    <w:p w14:paraId="5864140B">
      <w:pPr>
        <w:pStyle w:val="4"/>
        <w:spacing w:before="0" w:after="0" w:line="240" w:lineRule="auto"/>
        <w:ind w:firstLine="482" w:firstLineChars="200"/>
        <w:rPr>
          <w:rFonts w:ascii="宋体" w:hAnsi="宋体" w:eastAsia="宋体"/>
          <w:sz w:val="24"/>
          <w:szCs w:val="24"/>
        </w:rPr>
      </w:pPr>
      <w:r>
        <w:rPr>
          <w:rFonts w:hint="eastAsia" w:ascii="宋体" w:hAnsi="宋体" w:eastAsia="宋体"/>
          <w:sz w:val="24"/>
          <w:szCs w:val="24"/>
        </w:rPr>
        <w:t>3、技术要求</w:t>
      </w:r>
    </w:p>
    <w:p w14:paraId="1261DA9E">
      <w:pPr>
        <w:pStyle w:val="5"/>
        <w:spacing w:before="0" w:after="0" w:line="360" w:lineRule="auto"/>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.1民政一体化综合应用基础平台</w:t>
      </w:r>
    </w:p>
    <w:p w14:paraId="4F0C9319">
      <w:pPr>
        <w:spacing w:line="360" w:lineRule="auto"/>
        <w:ind w:firstLine="482" w:firstLineChars="200"/>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.1.1数据标准规范</w:t>
      </w:r>
    </w:p>
    <w:p w14:paraId="69BB7C92">
      <w:pPr>
        <w:spacing w:line="360" w:lineRule="auto"/>
        <w:ind w:firstLine="480" w:firstLineChars="200"/>
        <w:rPr>
          <w:rFonts w:ascii="宋体" w:hAnsi="宋体" w:eastAsia="宋体"/>
          <w:sz w:val="24"/>
          <w:szCs w:val="24"/>
        </w:rPr>
      </w:pPr>
      <w:r>
        <w:rPr>
          <w:rFonts w:hint="eastAsia" w:ascii="宋体" w:hAnsi="宋体" w:eastAsia="宋体"/>
          <w:sz w:val="24"/>
          <w:szCs w:val="24"/>
        </w:rPr>
        <w:t>制定西安市民政数据质量规则、数据共享交换规范，为民政局内部、外部数据共享提供标准支撑</w:t>
      </w:r>
    </w:p>
    <w:p w14:paraId="16A70F3C">
      <w:pPr>
        <w:spacing w:line="360" w:lineRule="auto"/>
        <w:ind w:firstLine="482" w:firstLineChars="200"/>
        <w:rPr>
          <w:rFonts w:ascii="宋体" w:hAnsi="宋体" w:eastAsia="宋体"/>
          <w:b/>
          <w:sz w:val="24"/>
          <w:szCs w:val="24"/>
        </w:rPr>
      </w:pPr>
      <w:r>
        <w:rPr>
          <w:rFonts w:ascii="宋体" w:hAnsi="宋体" w:eastAsia="宋体"/>
          <w:b/>
          <w:sz w:val="24"/>
          <w:szCs w:val="24"/>
        </w:rPr>
        <w:t>3.1.2数据资产调控</w:t>
      </w:r>
    </w:p>
    <w:p w14:paraId="3EA057EB">
      <w:pPr>
        <w:spacing w:line="360" w:lineRule="auto"/>
        <w:ind w:firstLine="482" w:firstLineChars="200"/>
        <w:rPr>
          <w:rFonts w:ascii="宋体" w:hAnsi="宋体" w:eastAsia="宋体"/>
          <w:b/>
          <w:sz w:val="24"/>
          <w:szCs w:val="24"/>
        </w:rPr>
      </w:pPr>
      <w:r>
        <w:rPr>
          <w:rFonts w:ascii="宋体" w:hAnsi="宋体" w:eastAsia="宋体"/>
          <w:b/>
          <w:sz w:val="24"/>
          <w:szCs w:val="24"/>
        </w:rPr>
        <w:t>3.1.2.1 数据要素基础管理</w:t>
      </w:r>
    </w:p>
    <w:p w14:paraId="0873240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数据要素基础管理实现对不同来源的民政数据进行接入、采集、汇聚，针对多源异构数据采用不同的数据采集汇聚方式，提供前端采集工具、数据库同步、数</w:t>
      </w:r>
      <w:r>
        <w:rPr>
          <w:rFonts w:hint="eastAsia" w:ascii="宋体" w:hAnsi="宋体" w:eastAsia="宋体"/>
          <w:color w:val="000000" w:themeColor="text1"/>
          <w:sz w:val="24"/>
          <w:szCs w:val="24"/>
          <w14:textFill>
            <w14:solidFill>
              <w14:schemeClr w14:val="tx1"/>
            </w14:solidFill>
          </w14:textFill>
        </w:rPr>
        <w:t>据接收接口、数据文件导入等多种信息采集的方式，并对数据采集任务执行过程进行全方位监控。数据采集汇聚功能包括：数据源管理、采集模型定制、采集任务管理、采集过程监控。</w:t>
      </w:r>
    </w:p>
    <w:p w14:paraId="44391F9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★①提供数据采集功能，支持数据库获取、数据文件导入等采集方式，满足不同数据源、不同数据类型的需要。</w:t>
      </w:r>
    </w:p>
    <w:p w14:paraId="5E7DCCE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②支持从包括但不限于金仓、达梦、通用、</w:t>
      </w:r>
      <w:r>
        <w:rPr>
          <w:rFonts w:ascii="宋体" w:hAnsi="宋体" w:eastAsia="宋体"/>
          <w:color w:val="000000" w:themeColor="text1"/>
          <w:sz w:val="24"/>
          <w:szCs w:val="24"/>
          <w14:textFill>
            <w14:solidFill>
              <w14:schemeClr w14:val="tx1"/>
            </w14:solidFill>
          </w14:textFill>
        </w:rPr>
        <w:t>Oracle、MySQL、SQLserver和DB2等数据库种直接抽取采集数据。</w:t>
      </w:r>
    </w:p>
    <w:p w14:paraId="7087595E">
      <w:pPr>
        <w:spacing w:line="360" w:lineRule="auto"/>
        <w:ind w:firstLine="480" w:firstLineChars="200"/>
        <w:rPr>
          <w:rFonts w:ascii="宋体" w:hAnsi="宋体" w:eastAsia="宋体"/>
          <w:sz w:val="24"/>
          <w:szCs w:val="24"/>
        </w:rPr>
      </w:pPr>
      <w:r>
        <w:rPr>
          <w:rFonts w:hint="eastAsia" w:ascii="宋体" w:hAnsi="宋体" w:eastAsia="宋体"/>
          <w:sz w:val="24"/>
          <w:szCs w:val="24"/>
        </w:rPr>
        <w:t>③支持数据文件导入，文件支持包括但不限于</w:t>
      </w:r>
      <w:r>
        <w:rPr>
          <w:rFonts w:ascii="宋体" w:hAnsi="宋体" w:eastAsia="宋体"/>
          <w:sz w:val="24"/>
          <w:szCs w:val="24"/>
        </w:rPr>
        <w:t>excel、csv、txt等格式，导入前先下载对应数据模板，按模板规则准备离线数据，提交离线文件给系统后，系统进行规则校验，校验通过后导入数据库。</w:t>
      </w:r>
    </w:p>
    <w:p w14:paraId="07271435">
      <w:pPr>
        <w:spacing w:line="360" w:lineRule="auto"/>
        <w:ind w:firstLine="482" w:firstLineChars="200"/>
        <w:rPr>
          <w:rFonts w:ascii="宋体" w:hAnsi="宋体" w:eastAsia="宋体"/>
          <w:b/>
          <w:sz w:val="24"/>
          <w:szCs w:val="24"/>
        </w:rPr>
      </w:pPr>
      <w:r>
        <w:rPr>
          <w:rFonts w:ascii="宋体" w:hAnsi="宋体" w:eastAsia="宋体"/>
          <w:b/>
          <w:sz w:val="24"/>
          <w:szCs w:val="24"/>
        </w:rPr>
        <w:t>3.1.2.2 民政业务智库管理</w:t>
      </w:r>
    </w:p>
    <w:p w14:paraId="74694ED8">
      <w:pPr>
        <w:spacing w:line="360" w:lineRule="auto"/>
        <w:ind w:firstLine="480" w:firstLineChars="200"/>
        <w:rPr>
          <w:rFonts w:ascii="宋体" w:hAnsi="宋体" w:eastAsia="宋体"/>
          <w:sz w:val="24"/>
          <w:szCs w:val="24"/>
        </w:rPr>
      </w:pPr>
      <w:r>
        <w:rPr>
          <w:rFonts w:hint="eastAsia" w:ascii="宋体" w:hAnsi="宋体" w:eastAsia="宋体"/>
          <w:sz w:val="24"/>
          <w:szCs w:val="24"/>
        </w:rPr>
        <w:t>梳理国家、陕西省、西安市发布的民政业务相关政策法规，分析民政领域业务知识，构建民政政策法规库、数据分类分级库、数据质量规则库及画像标签库，并提供管理功能。</w:t>
      </w:r>
    </w:p>
    <w:p w14:paraId="39A40C88">
      <w:pPr>
        <w:spacing w:line="360" w:lineRule="auto"/>
        <w:ind w:firstLine="482" w:firstLineChars="200"/>
        <w:rPr>
          <w:rFonts w:ascii="宋体" w:hAnsi="宋体" w:eastAsia="宋体"/>
          <w:b/>
          <w:sz w:val="24"/>
          <w:szCs w:val="24"/>
        </w:rPr>
      </w:pPr>
      <w:r>
        <w:rPr>
          <w:rFonts w:ascii="宋体" w:hAnsi="宋体" w:eastAsia="宋体"/>
          <w:b/>
          <w:sz w:val="24"/>
          <w:szCs w:val="24"/>
        </w:rPr>
        <w:t>3.1.2.3 数据质量动态监测</w:t>
      </w:r>
    </w:p>
    <w:p w14:paraId="7DE2C058">
      <w:pPr>
        <w:spacing w:line="360" w:lineRule="auto"/>
        <w:ind w:firstLine="480" w:firstLineChars="200"/>
        <w:rPr>
          <w:rFonts w:ascii="宋体" w:hAnsi="宋体" w:eastAsia="宋体"/>
          <w:sz w:val="24"/>
          <w:szCs w:val="24"/>
        </w:rPr>
      </w:pPr>
      <w:r>
        <w:rPr>
          <w:rFonts w:hint="eastAsia" w:ascii="宋体" w:hAnsi="宋体" w:eastAsia="宋体"/>
          <w:sz w:val="24"/>
          <w:szCs w:val="24"/>
        </w:rPr>
        <w:t>数据质量监测针对民政各项业务数据开展常态化质量监测，包括质控任务管理、问题数据管理、日志监控管理、质控数据分析等功能。</w:t>
      </w:r>
    </w:p>
    <w:p w14:paraId="7EF9E0A8">
      <w:pPr>
        <w:spacing w:line="360" w:lineRule="auto"/>
        <w:ind w:firstLine="480" w:firstLineChars="200"/>
        <w:rPr>
          <w:rFonts w:ascii="宋体" w:hAnsi="宋体" w:eastAsia="宋体"/>
          <w:sz w:val="24"/>
          <w:szCs w:val="24"/>
        </w:rPr>
      </w:pPr>
      <w:r>
        <w:rPr>
          <w:rFonts w:hint="eastAsia" w:ascii="宋体" w:hAnsi="宋体" w:eastAsia="宋体"/>
          <w:sz w:val="24"/>
          <w:szCs w:val="24"/>
        </w:rPr>
        <w:t>①质控任务管理。主要包括任务编辑和运行控制等管理功能，提供质控任务的创建、修改、启用、停用和执行等功能，支持数据质量检查任务中的任务名称、数据对象、执行时间、执行策略等信息的设置，并可查询执行状态、执行结果和详情日志。</w:t>
      </w:r>
    </w:p>
    <w:p w14:paraId="532C946D">
      <w:pPr>
        <w:spacing w:line="360" w:lineRule="auto"/>
        <w:ind w:firstLine="480" w:firstLineChars="200"/>
        <w:rPr>
          <w:rFonts w:ascii="宋体" w:hAnsi="宋体" w:eastAsia="宋体"/>
          <w:sz w:val="24"/>
          <w:szCs w:val="24"/>
        </w:rPr>
      </w:pPr>
      <w:r>
        <w:rPr>
          <w:rFonts w:hint="eastAsia" w:ascii="宋体" w:hAnsi="宋体" w:eastAsia="宋体"/>
          <w:sz w:val="24"/>
          <w:szCs w:val="24"/>
        </w:rPr>
        <w:t>②问题数据管理。问题数据是在对原始数据进行治理加工、主题融合过程中未通过质检规则检查的数据。问题数据管理实现问题数据的存储、查询功能，系统维护管理人员对问题数据进行修改完善，从而保障数据的完整性。</w:t>
      </w:r>
    </w:p>
    <w:p w14:paraId="7046FC20">
      <w:pPr>
        <w:spacing w:line="360" w:lineRule="auto"/>
        <w:ind w:firstLine="480" w:firstLineChars="200"/>
        <w:rPr>
          <w:rFonts w:ascii="宋体" w:hAnsi="宋体" w:eastAsia="宋体"/>
          <w:sz w:val="24"/>
          <w:szCs w:val="24"/>
        </w:rPr>
      </w:pPr>
      <w:r>
        <w:rPr>
          <w:rFonts w:hint="eastAsia" w:ascii="宋体" w:hAnsi="宋体" w:eastAsia="宋体"/>
          <w:sz w:val="24"/>
          <w:szCs w:val="24"/>
        </w:rPr>
        <w:t>③日志监控管理。对汇总数据质控过程中各个监控点上的质量信息，能够随时监控并调用已经发生的质控操作，更好地对质控过程进行把关。</w:t>
      </w:r>
    </w:p>
    <w:p w14:paraId="191AECC9">
      <w:pPr>
        <w:spacing w:line="360" w:lineRule="auto"/>
        <w:ind w:firstLine="480" w:firstLineChars="200"/>
        <w:rPr>
          <w:rFonts w:ascii="宋体" w:hAnsi="宋体" w:eastAsia="宋体"/>
          <w:sz w:val="24"/>
          <w:szCs w:val="24"/>
        </w:rPr>
      </w:pPr>
      <w:r>
        <w:rPr>
          <w:rFonts w:hint="eastAsia" w:ascii="宋体" w:hAnsi="宋体" w:eastAsia="宋体"/>
          <w:sz w:val="24"/>
          <w:szCs w:val="24"/>
        </w:rPr>
        <w:t>④质量统计分析。对数据质量的问题进行统计，并可对质量问题按批次查询、导出，查询统计结果以柱形图、饼状图、曲线图等形式展示。</w:t>
      </w:r>
    </w:p>
    <w:p w14:paraId="0F348D87">
      <w:pPr>
        <w:spacing w:line="360" w:lineRule="auto"/>
        <w:ind w:firstLine="482" w:firstLineChars="200"/>
        <w:rPr>
          <w:rFonts w:ascii="宋体" w:hAnsi="宋体" w:eastAsia="宋体"/>
          <w:b/>
          <w:sz w:val="24"/>
          <w:szCs w:val="24"/>
        </w:rPr>
      </w:pPr>
      <w:r>
        <w:rPr>
          <w:rFonts w:ascii="宋体" w:hAnsi="宋体" w:eastAsia="宋体"/>
          <w:b/>
          <w:sz w:val="24"/>
          <w:szCs w:val="24"/>
        </w:rPr>
        <w:t>3.1.2.4 动态主题数据融合</w:t>
      </w:r>
    </w:p>
    <w:p w14:paraId="2B1C2AE5">
      <w:pPr>
        <w:spacing w:line="360" w:lineRule="auto"/>
        <w:ind w:firstLine="480" w:firstLineChars="200"/>
        <w:rPr>
          <w:rFonts w:ascii="宋体" w:hAnsi="宋体" w:eastAsia="宋体"/>
          <w:sz w:val="24"/>
          <w:szCs w:val="24"/>
        </w:rPr>
      </w:pPr>
      <w:r>
        <w:rPr>
          <w:rFonts w:hint="eastAsia" w:ascii="宋体" w:hAnsi="宋体" w:eastAsia="宋体"/>
          <w:sz w:val="24"/>
          <w:szCs w:val="24"/>
        </w:rPr>
        <w:t>主题数据融合实现对治理后的数据进行融合加工处理，通过面向主题的数据组织方式，形成各类主题融合数据。数据组织融合包括主题模型定义、数据抽取转换、数据清洗加工、融合任务监控等功能。</w:t>
      </w:r>
    </w:p>
    <w:p w14:paraId="72A65F8A">
      <w:pPr>
        <w:spacing w:line="360" w:lineRule="auto"/>
        <w:ind w:firstLine="480" w:firstLineChars="200"/>
        <w:rPr>
          <w:rFonts w:ascii="宋体" w:hAnsi="宋体" w:eastAsia="宋体"/>
          <w:sz w:val="24"/>
          <w:szCs w:val="24"/>
        </w:rPr>
      </w:pPr>
      <w:r>
        <w:rPr>
          <w:rFonts w:hint="eastAsia" w:ascii="宋体" w:hAnsi="宋体" w:eastAsia="宋体"/>
          <w:sz w:val="24"/>
          <w:szCs w:val="24"/>
        </w:rPr>
        <w:t>①主题模型定义。定义主题数据的依据是民政业务对主题库的需求和数据模型中已定义的主题领域，典型主题领域包括社会救助、社会福利、社会事务、社会组织等业务主题。</w:t>
      </w:r>
    </w:p>
    <w:p w14:paraId="73AC34DB">
      <w:pPr>
        <w:spacing w:line="360" w:lineRule="auto"/>
        <w:ind w:firstLine="480" w:firstLineChars="200"/>
        <w:rPr>
          <w:rFonts w:ascii="宋体" w:hAnsi="宋体" w:eastAsia="宋体"/>
          <w:sz w:val="24"/>
          <w:szCs w:val="24"/>
        </w:rPr>
      </w:pPr>
      <w:r>
        <w:rPr>
          <w:rFonts w:hint="eastAsia" w:ascii="宋体" w:hAnsi="宋体" w:eastAsia="宋体"/>
          <w:sz w:val="24"/>
          <w:szCs w:val="24"/>
        </w:rPr>
        <w:t>②数据抽取转换。能够按照设定的规则从采集的原始业务归集数据库中抽取数据、进行约定转换，并为后续处理提供基础数据。</w:t>
      </w:r>
    </w:p>
    <w:p w14:paraId="30749BFD">
      <w:pPr>
        <w:spacing w:line="360" w:lineRule="auto"/>
        <w:ind w:firstLine="480" w:firstLineChars="200"/>
        <w:rPr>
          <w:rFonts w:ascii="宋体" w:hAnsi="宋体" w:eastAsia="宋体"/>
          <w:sz w:val="24"/>
          <w:szCs w:val="24"/>
        </w:rPr>
      </w:pPr>
      <w:r>
        <w:rPr>
          <w:rFonts w:hint="eastAsia" w:ascii="宋体" w:hAnsi="宋体" w:eastAsia="宋体"/>
          <w:sz w:val="24"/>
          <w:szCs w:val="24"/>
        </w:rPr>
        <w:t>③数据清理加工。能够对数据进行清洗加工处理，对解析后的数据进行标准化、结构化处理，并记录过程日志。</w:t>
      </w:r>
    </w:p>
    <w:p w14:paraId="5A661C07">
      <w:pPr>
        <w:spacing w:line="360" w:lineRule="auto"/>
        <w:ind w:firstLine="480" w:firstLineChars="200"/>
        <w:rPr>
          <w:rFonts w:ascii="宋体" w:hAnsi="宋体" w:eastAsia="宋体"/>
          <w:sz w:val="24"/>
          <w:szCs w:val="24"/>
        </w:rPr>
      </w:pPr>
      <w:r>
        <w:rPr>
          <w:rFonts w:hint="eastAsia" w:ascii="宋体" w:hAnsi="宋体" w:eastAsia="宋体"/>
          <w:sz w:val="24"/>
          <w:szCs w:val="24"/>
        </w:rPr>
        <w:t>④融合任务监控。能够对数据抽取转换、清洗加工的任务进行监控，支持设置监控日志的告警级别、预警信息的查询等。</w:t>
      </w:r>
    </w:p>
    <w:p w14:paraId="0710017B">
      <w:pPr>
        <w:spacing w:line="360" w:lineRule="auto"/>
        <w:ind w:firstLine="482" w:firstLineChars="200"/>
        <w:rPr>
          <w:rFonts w:ascii="宋体" w:hAnsi="宋体" w:eastAsia="宋体"/>
          <w:b/>
          <w:sz w:val="24"/>
          <w:szCs w:val="24"/>
        </w:rPr>
      </w:pPr>
      <w:r>
        <w:rPr>
          <w:rFonts w:ascii="宋体" w:hAnsi="宋体" w:eastAsia="宋体"/>
          <w:b/>
          <w:sz w:val="24"/>
          <w:szCs w:val="24"/>
        </w:rPr>
        <w:t>3.1.2.5 民政数据资源调度</w:t>
      </w:r>
    </w:p>
    <w:p w14:paraId="5346ECD5">
      <w:pPr>
        <w:spacing w:line="360" w:lineRule="auto"/>
        <w:ind w:firstLine="482" w:firstLineChars="200"/>
        <w:rPr>
          <w:rFonts w:ascii="宋体" w:hAnsi="宋体" w:eastAsia="宋体"/>
          <w:b/>
          <w:sz w:val="24"/>
          <w:szCs w:val="24"/>
        </w:rPr>
      </w:pPr>
      <w:r>
        <w:rPr>
          <w:rFonts w:ascii="宋体" w:hAnsi="宋体" w:eastAsia="宋体"/>
          <w:b/>
          <w:sz w:val="24"/>
          <w:szCs w:val="24"/>
        </w:rPr>
        <w:t>1.数据共享交换</w:t>
      </w:r>
    </w:p>
    <w:p w14:paraId="62F89A18">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数据共享交换满足民政局内部社救助、养老等各个业务系统之间，纵向与陕西处民政厅、民政部、市区民政局之间，横向与西安市各委办局之间的数据的对接和共享需求。数据共享交换包括资源目录管理、数据资源申请、资源订阅审批、</w:t>
      </w:r>
      <w:r>
        <w:rPr>
          <w:rFonts w:hint="eastAsia" w:ascii="宋体" w:hAnsi="宋体" w:eastAsia="宋体"/>
          <w:color w:val="000000" w:themeColor="text1"/>
          <w:sz w:val="24"/>
          <w:szCs w:val="24"/>
          <w14:textFill>
            <w14:solidFill>
              <w14:schemeClr w14:val="tx1"/>
            </w14:solidFill>
          </w14:textFill>
        </w:rPr>
        <w:t>数据服务管理、任务调度管理、共享监控管理等功能。</w:t>
      </w:r>
    </w:p>
    <w:p w14:paraId="763C6814">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资源目录管理。支持以列表形式展现系统中的数据资源目录，包括资源标识符、资源名称、数据来源、资源状态、审批状态等信息；对目录内容采用灵活的多级配置方式；实现以目录树的形式展示标准信息；支持对目录资源的权限控制；支持资源目录详情查看以及订阅情况分析。支持包括但不限于金仓、达梦、通用、</w:t>
      </w:r>
      <w:r>
        <w:rPr>
          <w:rFonts w:ascii="宋体" w:hAnsi="宋体" w:eastAsia="宋体"/>
          <w:color w:val="000000" w:themeColor="text1"/>
          <w:sz w:val="24"/>
          <w:szCs w:val="24"/>
          <w14:textFill>
            <w14:solidFill>
              <w14:schemeClr w14:val="tx1"/>
            </w14:solidFill>
          </w14:textFill>
        </w:rPr>
        <w:t>Oracle、MySQL、SQLserver和DB2等数据源适配；支持订阅（数据库、FTP、SFTP等）、接口、下载等方式的数据共享。</w:t>
      </w:r>
    </w:p>
    <w:p w14:paraId="0671AD8C">
      <w:pPr>
        <w:spacing w:line="360" w:lineRule="auto"/>
        <w:ind w:firstLine="480" w:firstLineChars="200"/>
        <w:rPr>
          <w:rFonts w:ascii="宋体" w:hAnsi="宋体" w:eastAsia="宋体"/>
          <w:sz w:val="24"/>
          <w:szCs w:val="24"/>
        </w:rPr>
      </w:pPr>
      <w:r>
        <w:rPr>
          <w:rFonts w:hint="eastAsia" w:ascii="宋体" w:hAnsi="宋体" w:eastAsia="宋体"/>
          <w:sz w:val="24"/>
          <w:szCs w:val="24"/>
        </w:rPr>
        <w:t>②数据资源申请。支持数据订阅的申请和异议处理，通过流程化的审核机制保障数据共享交换的规范性，提供异议申请、审批、退回、修改意见编辑等功能。</w:t>
      </w:r>
    </w:p>
    <w:p w14:paraId="521B8516">
      <w:pPr>
        <w:spacing w:line="360" w:lineRule="auto"/>
        <w:ind w:firstLine="480" w:firstLineChars="200"/>
        <w:rPr>
          <w:rFonts w:ascii="宋体" w:hAnsi="宋体" w:eastAsia="宋体"/>
          <w:sz w:val="24"/>
          <w:szCs w:val="24"/>
        </w:rPr>
      </w:pPr>
      <w:r>
        <w:rPr>
          <w:rFonts w:hint="eastAsia" w:ascii="宋体" w:hAnsi="宋体" w:eastAsia="宋体"/>
          <w:sz w:val="24"/>
          <w:szCs w:val="24"/>
        </w:rPr>
        <w:t>③资源订阅审批。提供数据资源订阅申请的审批功能，可进行单条审批或批量审批操作。</w:t>
      </w:r>
    </w:p>
    <w:p w14:paraId="04CD83CC">
      <w:pPr>
        <w:spacing w:line="360" w:lineRule="auto"/>
        <w:ind w:firstLine="480" w:firstLineChars="200"/>
        <w:rPr>
          <w:rFonts w:ascii="宋体" w:hAnsi="宋体" w:eastAsia="宋体"/>
          <w:sz w:val="24"/>
          <w:szCs w:val="24"/>
        </w:rPr>
      </w:pPr>
      <w:r>
        <w:rPr>
          <w:rFonts w:hint="eastAsia" w:ascii="宋体" w:hAnsi="宋体" w:eastAsia="宋体"/>
          <w:sz w:val="24"/>
          <w:szCs w:val="24"/>
        </w:rPr>
        <w:t>④数据服务管理。提供服务接口的注册、发布、申请、审核和监控等功能，支持对接口访问历史记录、访问状态等信息的多种角度分析和图形化展示。</w:t>
      </w:r>
    </w:p>
    <w:p w14:paraId="5B45E4AD">
      <w:pPr>
        <w:spacing w:line="360" w:lineRule="auto"/>
        <w:ind w:firstLine="480" w:firstLineChars="200"/>
        <w:rPr>
          <w:rFonts w:ascii="宋体" w:hAnsi="宋体" w:eastAsia="宋体"/>
          <w:sz w:val="24"/>
          <w:szCs w:val="24"/>
        </w:rPr>
      </w:pPr>
      <w:r>
        <w:rPr>
          <w:rFonts w:hint="eastAsia" w:ascii="宋体" w:hAnsi="宋体" w:eastAsia="宋体"/>
          <w:sz w:val="24"/>
          <w:szCs w:val="24"/>
        </w:rPr>
        <w:t>⑤任务调度管理。支持单次和周期性的任务调度，支持任务调度的自动（可设置时间、事件任务触发规则）或手动触发。</w:t>
      </w:r>
    </w:p>
    <w:p w14:paraId="2362AA33">
      <w:pPr>
        <w:spacing w:line="360" w:lineRule="auto"/>
        <w:ind w:firstLine="480" w:firstLineChars="200"/>
        <w:rPr>
          <w:rFonts w:ascii="宋体" w:hAnsi="宋体" w:eastAsia="宋体"/>
          <w:sz w:val="24"/>
          <w:szCs w:val="24"/>
        </w:rPr>
      </w:pPr>
      <w:r>
        <w:rPr>
          <w:rFonts w:hint="eastAsia" w:ascii="宋体" w:hAnsi="宋体" w:eastAsia="宋体"/>
          <w:sz w:val="24"/>
          <w:szCs w:val="24"/>
        </w:rPr>
        <w:t>⑥共享监控管理。提供对订阅、接口和下载等共享任务的监控；能够对交换的业务数据进行多角度分析，并提供图形化展示；支持对共享流程运行状态、运行日志、执行性能的查看。</w:t>
      </w:r>
    </w:p>
    <w:p w14:paraId="1B2828D7">
      <w:pPr>
        <w:spacing w:line="360" w:lineRule="auto"/>
        <w:ind w:firstLine="482" w:firstLineChars="200"/>
        <w:rPr>
          <w:rFonts w:ascii="宋体" w:hAnsi="宋体" w:eastAsia="宋体"/>
          <w:b/>
          <w:sz w:val="24"/>
          <w:szCs w:val="24"/>
        </w:rPr>
      </w:pPr>
      <w:r>
        <w:rPr>
          <w:rFonts w:ascii="宋体" w:hAnsi="宋体" w:eastAsia="宋体"/>
          <w:b/>
          <w:sz w:val="24"/>
          <w:szCs w:val="24"/>
        </w:rPr>
        <w:t>2.数据资产分析</w:t>
      </w:r>
    </w:p>
    <w:p w14:paraId="6EB3906D">
      <w:pPr>
        <w:spacing w:line="360" w:lineRule="auto"/>
        <w:ind w:firstLine="480" w:firstLineChars="200"/>
        <w:rPr>
          <w:rFonts w:ascii="宋体" w:hAnsi="宋体" w:eastAsia="宋体"/>
          <w:sz w:val="24"/>
          <w:szCs w:val="24"/>
        </w:rPr>
      </w:pPr>
      <w:r>
        <w:rPr>
          <w:rFonts w:hint="eastAsia" w:ascii="宋体" w:hAnsi="宋体" w:eastAsia="宋体"/>
          <w:sz w:val="24"/>
          <w:szCs w:val="24"/>
        </w:rPr>
        <w:t>民政数据资产分析是对数据采集汇聚、质量控制、组织融合、共享交换的全流程进行分析呈现，实现民政数据资产的全面掌控。</w:t>
      </w:r>
    </w:p>
    <w:p w14:paraId="79B89B02">
      <w:pPr>
        <w:spacing w:line="360" w:lineRule="auto"/>
        <w:ind w:firstLine="480" w:firstLineChars="200"/>
        <w:rPr>
          <w:rFonts w:ascii="宋体" w:hAnsi="宋体" w:eastAsia="宋体"/>
          <w:sz w:val="24"/>
          <w:szCs w:val="24"/>
        </w:rPr>
      </w:pPr>
      <w:r>
        <w:rPr>
          <w:rFonts w:hint="eastAsia" w:ascii="宋体" w:hAnsi="宋体" w:eastAsia="宋体"/>
          <w:sz w:val="24"/>
          <w:szCs w:val="24"/>
        </w:rPr>
        <w:t>①采集数据分析。提供对多源异构数据采集过程的数据分析功能，展示当前信息采集任务的运行情况、各节点采集数据历史记录。支持对不同来源、不同采集方式的数据资源采集任务调度情况的全面分析，对异常情况进行预警，支持信息的汇总查看、导出。</w:t>
      </w:r>
    </w:p>
    <w:p w14:paraId="3A1F8DD8">
      <w:pPr>
        <w:spacing w:line="360" w:lineRule="auto"/>
        <w:ind w:firstLine="480" w:firstLineChars="200"/>
        <w:rPr>
          <w:rFonts w:ascii="宋体" w:hAnsi="宋体" w:eastAsia="宋体"/>
          <w:sz w:val="24"/>
          <w:szCs w:val="24"/>
        </w:rPr>
      </w:pPr>
      <w:r>
        <w:rPr>
          <w:rFonts w:hint="eastAsia" w:ascii="宋体" w:hAnsi="宋体" w:eastAsia="宋体"/>
          <w:sz w:val="24"/>
          <w:szCs w:val="24"/>
        </w:rPr>
        <w:t>②质量控制分析。提供对数据质量问题的分析，支持信息的汇总查看、导出。</w:t>
      </w:r>
    </w:p>
    <w:p w14:paraId="67916385">
      <w:pPr>
        <w:spacing w:line="360" w:lineRule="auto"/>
        <w:ind w:firstLine="480" w:firstLineChars="200"/>
        <w:rPr>
          <w:rFonts w:ascii="宋体" w:hAnsi="宋体" w:eastAsia="宋体"/>
          <w:sz w:val="24"/>
          <w:szCs w:val="24"/>
        </w:rPr>
      </w:pPr>
      <w:r>
        <w:rPr>
          <w:rFonts w:hint="eastAsia" w:ascii="宋体" w:hAnsi="宋体" w:eastAsia="宋体"/>
          <w:sz w:val="24"/>
          <w:szCs w:val="24"/>
        </w:rPr>
        <w:t>③存储数据分析。提供对数据存储过程的数据分析功能，支持对基础数据、主题数据、业务智库构建情况进行分析；对异常情况进行预警，支持信息的汇总查看、导出。</w:t>
      </w:r>
    </w:p>
    <w:p w14:paraId="6760D5CC">
      <w:pPr>
        <w:spacing w:line="360" w:lineRule="auto"/>
        <w:ind w:firstLine="480" w:firstLineChars="200"/>
        <w:rPr>
          <w:rFonts w:ascii="宋体" w:hAnsi="宋体" w:eastAsia="宋体"/>
          <w:sz w:val="24"/>
          <w:szCs w:val="24"/>
        </w:rPr>
      </w:pPr>
      <w:r>
        <w:rPr>
          <w:rFonts w:hint="eastAsia" w:ascii="宋体" w:hAnsi="宋体" w:eastAsia="宋体"/>
          <w:sz w:val="24"/>
          <w:szCs w:val="24"/>
        </w:rPr>
        <w:t>④共享数据分析。提供对数据共享服务过程的数据分析功能，能够从数据目录量、数据共享量两个维度进行分析。对各单位调用民政数据情况进行分析，对实时核验或下载接口的运行状况进行分析，当共享过程中出现异常时，进行预警提醒，并提供相关日志信息。</w:t>
      </w:r>
    </w:p>
    <w:p w14:paraId="0B08121F">
      <w:pPr>
        <w:spacing w:line="360" w:lineRule="auto"/>
        <w:ind w:firstLine="482" w:firstLineChars="200"/>
        <w:rPr>
          <w:rFonts w:ascii="宋体" w:hAnsi="宋体" w:eastAsia="宋体"/>
          <w:b/>
          <w:sz w:val="24"/>
          <w:szCs w:val="24"/>
        </w:rPr>
      </w:pPr>
      <w:r>
        <w:rPr>
          <w:rFonts w:ascii="宋体" w:hAnsi="宋体" w:eastAsia="宋体"/>
          <w:b/>
          <w:sz w:val="24"/>
          <w:szCs w:val="24"/>
        </w:rPr>
        <w:t>3.1.3 领导决策分析</w:t>
      </w:r>
    </w:p>
    <w:p w14:paraId="6EC8B6ED">
      <w:pPr>
        <w:spacing w:line="360" w:lineRule="auto"/>
        <w:ind w:firstLine="482" w:firstLineChars="200"/>
        <w:rPr>
          <w:rFonts w:ascii="宋体" w:hAnsi="宋体" w:eastAsia="宋体"/>
          <w:b/>
          <w:sz w:val="24"/>
          <w:szCs w:val="24"/>
        </w:rPr>
      </w:pPr>
      <w:r>
        <w:rPr>
          <w:rFonts w:ascii="宋体" w:hAnsi="宋体" w:eastAsia="宋体"/>
          <w:b/>
          <w:sz w:val="24"/>
          <w:szCs w:val="24"/>
        </w:rPr>
        <w:t>3.1.3.1 民政核心指标</w:t>
      </w:r>
    </w:p>
    <w:p w14:paraId="724B366A">
      <w:pPr>
        <w:spacing w:line="360" w:lineRule="auto"/>
        <w:ind w:firstLine="480" w:firstLineChars="200"/>
        <w:rPr>
          <w:rFonts w:ascii="宋体" w:hAnsi="宋体" w:eastAsia="宋体"/>
          <w:sz w:val="24"/>
          <w:szCs w:val="24"/>
        </w:rPr>
      </w:pPr>
      <w:r>
        <w:rPr>
          <w:rFonts w:hint="eastAsia" w:ascii="宋体" w:hAnsi="宋体" w:eastAsia="宋体"/>
          <w:sz w:val="24"/>
          <w:szCs w:val="24"/>
        </w:rPr>
        <w:t>梳理民政发展业务指标、基本民生保障、基本社会服务、养老服务等方面的民政核心指标，从</w:t>
      </w:r>
      <w:r>
        <w:rPr>
          <w:rFonts w:ascii="宋体" w:hAnsi="宋体" w:eastAsia="宋体"/>
          <w:sz w:val="24"/>
          <w:szCs w:val="24"/>
        </w:rPr>
        <w:t>Web端与小程序端面向民政局领导、业务部门领导进行核心指标的展示与查询，实现民政业务发展掌上决策。</w:t>
      </w:r>
    </w:p>
    <w:p w14:paraId="6AAEC53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3.1.3.2 服务对象分析</w:t>
      </w:r>
    </w:p>
    <w:p w14:paraId="3E477270">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★服务对象分析以低保人员、老年人、未成年人、残疾人、流浪乞讨人员等社会救助及社会福利对象，以及婚姻登记对象等为主进行多维度分析展示，支持按时间、区域等维度进行分析。</w:t>
      </w:r>
    </w:p>
    <w:p w14:paraId="30A84F45">
      <w:pPr>
        <w:spacing w:line="360" w:lineRule="auto"/>
        <w:ind w:firstLine="482" w:firstLineChars="200"/>
        <w:rPr>
          <w:rFonts w:ascii="宋体" w:hAnsi="宋体" w:eastAsia="宋体"/>
          <w:b/>
          <w:sz w:val="24"/>
          <w:szCs w:val="24"/>
        </w:rPr>
      </w:pPr>
      <w:r>
        <w:rPr>
          <w:rFonts w:ascii="宋体" w:hAnsi="宋体" w:eastAsia="宋体"/>
          <w:b/>
          <w:sz w:val="24"/>
          <w:szCs w:val="24"/>
        </w:rPr>
        <w:t>3.1.3.3 服务机构分析</w:t>
      </w:r>
    </w:p>
    <w:p w14:paraId="4D2B1027">
      <w:pPr>
        <w:spacing w:line="360" w:lineRule="auto"/>
        <w:ind w:firstLine="480" w:firstLineChars="200"/>
        <w:rPr>
          <w:rFonts w:ascii="宋体" w:hAnsi="宋体" w:eastAsia="宋体"/>
          <w:sz w:val="24"/>
          <w:szCs w:val="24"/>
        </w:rPr>
      </w:pPr>
      <w:r>
        <w:rPr>
          <w:rFonts w:hint="eastAsia" w:ascii="宋体" w:hAnsi="宋体" w:eastAsia="宋体"/>
          <w:sz w:val="24"/>
          <w:szCs w:val="24"/>
        </w:rPr>
        <w:t>服务机构分析以养老服务机构、儿童福利机构、残疾人福利机构、未保机构、救助站（中心）、殡葬服务机构、社会组织机构，以及机构的安全检查监管为主进行多维度分析展示，支持按时间、区域等维度进行分析。</w:t>
      </w:r>
    </w:p>
    <w:p w14:paraId="08E62A9D">
      <w:pPr>
        <w:spacing w:line="360" w:lineRule="auto"/>
        <w:ind w:firstLine="482" w:firstLineChars="200"/>
        <w:rPr>
          <w:rFonts w:ascii="宋体" w:hAnsi="宋体" w:eastAsia="宋体"/>
          <w:b/>
          <w:sz w:val="24"/>
          <w:szCs w:val="24"/>
        </w:rPr>
      </w:pPr>
      <w:r>
        <w:rPr>
          <w:rFonts w:ascii="宋体" w:hAnsi="宋体" w:eastAsia="宋体"/>
          <w:b/>
          <w:sz w:val="24"/>
          <w:szCs w:val="24"/>
        </w:rPr>
        <w:t>3.1.3.4 服务事项分析</w:t>
      </w:r>
    </w:p>
    <w:p w14:paraId="2351BCA4">
      <w:pPr>
        <w:spacing w:line="360" w:lineRule="auto"/>
        <w:ind w:firstLine="480" w:firstLineChars="200"/>
        <w:rPr>
          <w:rFonts w:ascii="宋体" w:hAnsi="宋体" w:eastAsia="宋体"/>
          <w:sz w:val="24"/>
          <w:szCs w:val="24"/>
        </w:rPr>
      </w:pPr>
      <w:r>
        <w:rPr>
          <w:rFonts w:hint="eastAsia" w:ascii="宋体" w:hAnsi="宋体" w:eastAsia="宋体"/>
          <w:sz w:val="24"/>
          <w:szCs w:val="24"/>
        </w:rPr>
        <w:t>服务事项分析对社会救助服务事项、养老服务事项、儿童福利服务事项、残疾人福利服务事项、社会组织服务事项、婚姻登记服务事项、殡葬管理服务等各类民政服务事项进行多维度分析展示，支持按时间、区域、业务等维度进行分析</w:t>
      </w:r>
    </w:p>
    <w:p w14:paraId="28C18C52">
      <w:pPr>
        <w:spacing w:line="360" w:lineRule="auto"/>
        <w:ind w:firstLine="482" w:firstLineChars="200"/>
        <w:rPr>
          <w:rFonts w:ascii="宋体" w:hAnsi="宋体" w:eastAsia="宋体"/>
          <w:b/>
          <w:sz w:val="24"/>
          <w:szCs w:val="24"/>
        </w:rPr>
      </w:pPr>
      <w:r>
        <w:rPr>
          <w:rFonts w:ascii="宋体" w:hAnsi="宋体" w:eastAsia="宋体"/>
          <w:b/>
          <w:sz w:val="24"/>
          <w:szCs w:val="24"/>
        </w:rPr>
        <w:t>3.1.3.5 人才队伍分析</w:t>
      </w:r>
    </w:p>
    <w:p w14:paraId="6D50DEFE">
      <w:pPr>
        <w:spacing w:line="360" w:lineRule="auto"/>
        <w:ind w:firstLine="480" w:firstLineChars="200"/>
        <w:rPr>
          <w:rFonts w:ascii="宋体" w:hAnsi="宋体" w:eastAsia="宋体"/>
          <w:sz w:val="24"/>
          <w:szCs w:val="24"/>
        </w:rPr>
      </w:pPr>
      <w:r>
        <w:rPr>
          <w:rFonts w:hint="eastAsia" w:ascii="宋体" w:hAnsi="宋体" w:eastAsia="宋体"/>
          <w:sz w:val="24"/>
          <w:szCs w:val="24"/>
        </w:rPr>
        <w:t>人才队伍分析对养老服务人才、殡葬行业人才等服务人才进行多维度分析展示，支持按时间、区域等维度进行分析。</w:t>
      </w:r>
    </w:p>
    <w:p w14:paraId="7A62E5DC">
      <w:pPr>
        <w:spacing w:line="360" w:lineRule="auto"/>
        <w:ind w:firstLine="482" w:firstLineChars="200"/>
        <w:rPr>
          <w:rFonts w:ascii="宋体" w:hAnsi="宋体" w:eastAsia="宋体"/>
          <w:b/>
          <w:sz w:val="24"/>
          <w:szCs w:val="24"/>
        </w:rPr>
      </w:pPr>
      <w:r>
        <w:rPr>
          <w:rFonts w:ascii="宋体" w:hAnsi="宋体" w:eastAsia="宋体"/>
          <w:b/>
          <w:sz w:val="24"/>
          <w:szCs w:val="24"/>
        </w:rPr>
        <w:t>3.1.3.6 民政资金分析</w:t>
      </w:r>
    </w:p>
    <w:p w14:paraId="5972916A">
      <w:pPr>
        <w:spacing w:line="360" w:lineRule="auto"/>
        <w:ind w:firstLine="480" w:firstLineChars="200"/>
        <w:rPr>
          <w:rFonts w:ascii="宋体" w:hAnsi="宋体" w:eastAsia="宋体"/>
          <w:sz w:val="24"/>
          <w:szCs w:val="24"/>
        </w:rPr>
      </w:pPr>
      <w:r>
        <w:rPr>
          <w:rFonts w:hint="eastAsia" w:ascii="宋体" w:hAnsi="宋体" w:eastAsia="宋体"/>
          <w:sz w:val="24"/>
          <w:szCs w:val="24"/>
        </w:rPr>
        <w:t>民政资金分析对低保、老年人、残疾人、儿童等民政对象的救助资金和福利资金进行统计分析展示，支持按时间、区域、业务等维度进行分析。</w:t>
      </w:r>
    </w:p>
    <w:p w14:paraId="1AC16488">
      <w:pPr>
        <w:spacing w:line="360" w:lineRule="auto"/>
        <w:ind w:firstLine="482" w:firstLineChars="200"/>
        <w:rPr>
          <w:rFonts w:ascii="宋体" w:hAnsi="宋体" w:eastAsia="宋体"/>
          <w:b/>
          <w:sz w:val="24"/>
          <w:szCs w:val="24"/>
        </w:rPr>
      </w:pPr>
      <w:r>
        <w:rPr>
          <w:rFonts w:ascii="宋体" w:hAnsi="宋体" w:eastAsia="宋体"/>
          <w:b/>
          <w:sz w:val="24"/>
          <w:szCs w:val="24"/>
        </w:rPr>
        <w:t>3.1.3.7 民政对象画像</w:t>
      </w:r>
    </w:p>
    <w:p w14:paraId="044D8130">
      <w:pPr>
        <w:spacing w:line="360" w:lineRule="auto"/>
        <w:ind w:firstLine="480" w:firstLineChars="200"/>
        <w:rPr>
          <w:rFonts w:ascii="宋体" w:hAnsi="宋体" w:eastAsia="宋体"/>
          <w:sz w:val="24"/>
          <w:szCs w:val="24"/>
        </w:rPr>
      </w:pPr>
      <w:r>
        <w:rPr>
          <w:rFonts w:hint="eastAsia" w:ascii="宋体" w:hAnsi="宋体" w:eastAsia="宋体"/>
          <w:sz w:val="24"/>
          <w:szCs w:val="24"/>
        </w:rPr>
        <w:t>对民政自然人、法人对象信息进行画像刻画，支持按业务分类、所在区域、关键词等进行检索，充分了解民政服务对象信息。</w:t>
      </w:r>
    </w:p>
    <w:p w14:paraId="13C4ABE1">
      <w:pPr>
        <w:spacing w:line="360" w:lineRule="auto"/>
        <w:ind w:firstLine="482" w:firstLineChars="200"/>
        <w:rPr>
          <w:rFonts w:ascii="宋体" w:hAnsi="宋体" w:eastAsia="宋体"/>
          <w:b/>
          <w:sz w:val="24"/>
          <w:szCs w:val="24"/>
        </w:rPr>
      </w:pPr>
      <w:r>
        <w:rPr>
          <w:rFonts w:ascii="宋体" w:hAnsi="宋体" w:eastAsia="宋体"/>
          <w:b/>
          <w:sz w:val="24"/>
          <w:szCs w:val="24"/>
        </w:rPr>
        <w:t>3.1.3.8 民政统计画像</w:t>
      </w:r>
    </w:p>
    <w:p w14:paraId="3ABA01D4">
      <w:pPr>
        <w:spacing w:line="360" w:lineRule="auto"/>
        <w:ind w:firstLine="480" w:firstLineChars="200"/>
        <w:rPr>
          <w:rFonts w:ascii="宋体" w:hAnsi="宋体" w:eastAsia="宋体"/>
          <w:sz w:val="24"/>
          <w:szCs w:val="24"/>
        </w:rPr>
      </w:pPr>
      <w:r>
        <w:rPr>
          <w:rFonts w:hint="eastAsia" w:ascii="宋体" w:hAnsi="宋体" w:eastAsia="宋体"/>
          <w:sz w:val="24"/>
          <w:szCs w:val="24"/>
        </w:rPr>
        <w:t>按照民政部及省民政厅统计系统的维度从数据库中抽取相关数据进行统计汇总以及可视化分析展示。</w:t>
      </w:r>
    </w:p>
    <w:p w14:paraId="6C4CDFB0">
      <w:pPr>
        <w:spacing w:line="360" w:lineRule="auto"/>
        <w:ind w:firstLine="482" w:firstLineChars="200"/>
        <w:rPr>
          <w:rFonts w:ascii="宋体" w:hAnsi="宋体" w:eastAsia="宋体"/>
          <w:b/>
          <w:sz w:val="24"/>
          <w:szCs w:val="24"/>
        </w:rPr>
      </w:pPr>
      <w:r>
        <w:rPr>
          <w:rFonts w:ascii="宋体" w:hAnsi="宋体" w:eastAsia="宋体"/>
          <w:b/>
          <w:sz w:val="24"/>
          <w:szCs w:val="24"/>
        </w:rPr>
        <w:t>3.1.4 一体化工作门户</w:t>
      </w:r>
    </w:p>
    <w:p w14:paraId="0EA20550">
      <w:pPr>
        <w:spacing w:line="360" w:lineRule="auto"/>
        <w:ind w:firstLine="482" w:firstLineChars="200"/>
        <w:rPr>
          <w:rFonts w:ascii="宋体" w:hAnsi="宋体" w:eastAsia="宋体"/>
          <w:b/>
          <w:sz w:val="24"/>
          <w:szCs w:val="24"/>
        </w:rPr>
      </w:pPr>
      <w:r>
        <w:rPr>
          <w:rFonts w:ascii="宋体" w:hAnsi="宋体" w:eastAsia="宋体"/>
          <w:b/>
          <w:sz w:val="24"/>
          <w:szCs w:val="24"/>
        </w:rPr>
        <w:t>3.1.4.1 个人中心</w:t>
      </w:r>
    </w:p>
    <w:p w14:paraId="2DE93865">
      <w:pPr>
        <w:spacing w:line="360" w:lineRule="auto"/>
        <w:ind w:firstLine="480" w:firstLineChars="200"/>
        <w:rPr>
          <w:rFonts w:ascii="宋体" w:hAnsi="宋体" w:eastAsia="宋体"/>
          <w:sz w:val="24"/>
          <w:szCs w:val="24"/>
        </w:rPr>
      </w:pPr>
      <w:r>
        <w:rPr>
          <w:rFonts w:hint="eastAsia" w:ascii="宋体" w:hAnsi="宋体" w:eastAsia="宋体"/>
          <w:sz w:val="24"/>
          <w:szCs w:val="24"/>
        </w:rPr>
        <w:t>个人中心，为西安市民政局各业务部门工作人员提供个人信息基本信息管理、消息通知、密码管理、退出等功能。</w:t>
      </w:r>
    </w:p>
    <w:p w14:paraId="3B2DCE15">
      <w:pPr>
        <w:spacing w:line="360" w:lineRule="auto"/>
        <w:ind w:firstLine="482" w:firstLineChars="200"/>
        <w:rPr>
          <w:rFonts w:ascii="宋体" w:hAnsi="宋体" w:eastAsia="宋体"/>
          <w:b/>
          <w:sz w:val="24"/>
          <w:szCs w:val="24"/>
        </w:rPr>
      </w:pPr>
      <w:r>
        <w:rPr>
          <w:rFonts w:ascii="宋体" w:hAnsi="宋体" w:eastAsia="宋体"/>
          <w:b/>
          <w:sz w:val="24"/>
          <w:szCs w:val="24"/>
        </w:rPr>
        <w:t>3.1.4.2 通知公告</w:t>
      </w:r>
    </w:p>
    <w:p w14:paraId="03FA78CF">
      <w:pPr>
        <w:spacing w:line="360" w:lineRule="auto"/>
        <w:ind w:firstLine="480" w:firstLineChars="200"/>
        <w:rPr>
          <w:rFonts w:ascii="宋体" w:hAnsi="宋体" w:eastAsia="宋体"/>
          <w:sz w:val="24"/>
          <w:szCs w:val="24"/>
        </w:rPr>
      </w:pPr>
      <w:r>
        <w:rPr>
          <w:rFonts w:hint="eastAsia" w:ascii="宋体" w:hAnsi="宋体" w:eastAsia="宋体"/>
          <w:sz w:val="24"/>
          <w:szCs w:val="24"/>
        </w:rPr>
        <w:t>通知公告，对发出的各类通知公告信息进行集中展示。</w:t>
      </w:r>
    </w:p>
    <w:p w14:paraId="6DABF721">
      <w:pPr>
        <w:spacing w:line="360" w:lineRule="auto"/>
        <w:ind w:firstLine="482" w:firstLineChars="200"/>
        <w:rPr>
          <w:rFonts w:ascii="宋体" w:hAnsi="宋体" w:eastAsia="宋体"/>
          <w:b/>
          <w:sz w:val="24"/>
          <w:szCs w:val="24"/>
        </w:rPr>
      </w:pPr>
      <w:r>
        <w:rPr>
          <w:rFonts w:ascii="宋体" w:hAnsi="宋体" w:eastAsia="宋体"/>
          <w:b/>
          <w:sz w:val="24"/>
          <w:szCs w:val="24"/>
        </w:rPr>
        <w:t>3.1.4.3 待办任务</w:t>
      </w:r>
    </w:p>
    <w:p w14:paraId="540069B1">
      <w:pPr>
        <w:spacing w:line="360" w:lineRule="auto"/>
        <w:ind w:firstLine="480" w:firstLineChars="200"/>
        <w:rPr>
          <w:rFonts w:ascii="宋体" w:hAnsi="宋体" w:eastAsia="宋体"/>
          <w:sz w:val="24"/>
          <w:szCs w:val="24"/>
        </w:rPr>
      </w:pPr>
      <w:r>
        <w:rPr>
          <w:rFonts w:hint="eastAsia" w:ascii="宋体" w:hAnsi="宋体" w:eastAsia="宋体"/>
          <w:sz w:val="24"/>
          <w:szCs w:val="24"/>
        </w:rPr>
        <w:t>待办任务，集成整合现有西安市民政局现有信息系统以及</w:t>
      </w:r>
      <w:r>
        <w:rPr>
          <w:rFonts w:ascii="宋体" w:hAnsi="宋体" w:eastAsia="宋体"/>
          <w:sz w:val="24"/>
          <w:szCs w:val="24"/>
        </w:rPr>
        <w:t>OA的待办任务信息，按照用户权限统一对待办任务进行办理。</w:t>
      </w:r>
    </w:p>
    <w:p w14:paraId="3E3629CF">
      <w:pPr>
        <w:spacing w:line="360" w:lineRule="auto"/>
        <w:ind w:firstLine="482" w:firstLineChars="200"/>
        <w:rPr>
          <w:rFonts w:ascii="宋体" w:hAnsi="宋体" w:eastAsia="宋体"/>
          <w:b/>
          <w:sz w:val="24"/>
          <w:szCs w:val="24"/>
        </w:rPr>
      </w:pPr>
      <w:r>
        <w:rPr>
          <w:rFonts w:ascii="宋体" w:hAnsi="宋体" w:eastAsia="宋体"/>
          <w:b/>
          <w:sz w:val="24"/>
          <w:szCs w:val="24"/>
        </w:rPr>
        <w:t>3.1.4.4 消息通知</w:t>
      </w:r>
    </w:p>
    <w:p w14:paraId="74DEBFA1">
      <w:pPr>
        <w:spacing w:line="360" w:lineRule="auto"/>
        <w:ind w:firstLine="480" w:firstLineChars="200"/>
        <w:rPr>
          <w:rFonts w:ascii="宋体" w:hAnsi="宋体" w:eastAsia="宋体"/>
          <w:sz w:val="24"/>
          <w:szCs w:val="24"/>
        </w:rPr>
      </w:pPr>
      <w:r>
        <w:rPr>
          <w:rFonts w:hint="eastAsia" w:ascii="宋体" w:hAnsi="宋体" w:eastAsia="宋体"/>
          <w:sz w:val="24"/>
          <w:szCs w:val="24"/>
        </w:rPr>
        <w:t>消息通知，提供当前用户收到的站内消息列表展示功能，提供多种类型消息配置及发送能力，包括消息发送通用</w:t>
      </w:r>
      <w:r>
        <w:rPr>
          <w:rFonts w:ascii="宋体" w:hAnsi="宋体" w:eastAsia="宋体"/>
          <w:sz w:val="24"/>
          <w:szCs w:val="24"/>
        </w:rPr>
        <w:t>API、消息模版配置、消息发送配置、消息接收配置等功能。</w:t>
      </w:r>
    </w:p>
    <w:p w14:paraId="482E3692">
      <w:pPr>
        <w:spacing w:line="360" w:lineRule="auto"/>
        <w:ind w:firstLine="482" w:firstLineChars="200"/>
        <w:rPr>
          <w:rFonts w:ascii="宋体" w:hAnsi="宋体" w:eastAsia="宋体"/>
          <w:b/>
          <w:sz w:val="24"/>
          <w:szCs w:val="24"/>
        </w:rPr>
      </w:pPr>
      <w:r>
        <w:rPr>
          <w:rFonts w:ascii="宋体" w:hAnsi="宋体" w:eastAsia="宋体"/>
          <w:b/>
          <w:sz w:val="24"/>
          <w:szCs w:val="24"/>
        </w:rPr>
        <w:t>3.1.4.5 快捷登录</w:t>
      </w:r>
    </w:p>
    <w:p w14:paraId="44298289">
      <w:pPr>
        <w:spacing w:line="360" w:lineRule="auto"/>
        <w:ind w:firstLine="480" w:firstLineChars="200"/>
        <w:rPr>
          <w:rFonts w:ascii="宋体" w:hAnsi="宋体" w:eastAsia="宋体"/>
          <w:sz w:val="24"/>
          <w:szCs w:val="24"/>
        </w:rPr>
      </w:pPr>
      <w:r>
        <w:rPr>
          <w:rFonts w:hint="eastAsia" w:ascii="宋体" w:hAnsi="宋体" w:eastAsia="宋体"/>
          <w:sz w:val="24"/>
          <w:szCs w:val="24"/>
        </w:rPr>
        <w:t>系统快捷登录，实现对西安市民政局现有系统的集中登录展示、一键单点登录。</w:t>
      </w:r>
    </w:p>
    <w:p w14:paraId="35970C64">
      <w:pPr>
        <w:spacing w:line="360" w:lineRule="auto"/>
        <w:ind w:firstLine="482" w:firstLineChars="200"/>
        <w:rPr>
          <w:rFonts w:ascii="宋体" w:hAnsi="宋体" w:eastAsia="宋体"/>
          <w:b/>
          <w:sz w:val="24"/>
          <w:szCs w:val="24"/>
        </w:rPr>
      </w:pPr>
      <w:r>
        <w:rPr>
          <w:rFonts w:ascii="宋体" w:hAnsi="宋体" w:eastAsia="宋体"/>
          <w:b/>
          <w:sz w:val="24"/>
          <w:szCs w:val="24"/>
        </w:rPr>
        <w:t>3.1.4.6 政策文件</w:t>
      </w:r>
    </w:p>
    <w:p w14:paraId="1834941D">
      <w:pPr>
        <w:spacing w:line="360" w:lineRule="auto"/>
        <w:ind w:firstLine="480" w:firstLineChars="200"/>
        <w:rPr>
          <w:rFonts w:ascii="宋体" w:hAnsi="宋体" w:eastAsia="宋体"/>
          <w:sz w:val="24"/>
          <w:szCs w:val="24"/>
        </w:rPr>
      </w:pPr>
      <w:r>
        <w:rPr>
          <w:rFonts w:hint="eastAsia" w:ascii="宋体" w:hAnsi="宋体" w:eastAsia="宋体"/>
          <w:sz w:val="24"/>
          <w:szCs w:val="24"/>
        </w:rPr>
        <w:t>政策文件，基于政策法规库，对现有民政业务涉及的政策文件进行集中展示、查询。</w:t>
      </w:r>
    </w:p>
    <w:p w14:paraId="67CAACFF">
      <w:pPr>
        <w:spacing w:line="360" w:lineRule="auto"/>
        <w:ind w:firstLine="482" w:firstLineChars="200"/>
        <w:rPr>
          <w:rFonts w:ascii="宋体" w:hAnsi="宋体" w:eastAsia="宋体"/>
          <w:b/>
          <w:sz w:val="24"/>
          <w:szCs w:val="24"/>
        </w:rPr>
      </w:pPr>
      <w:r>
        <w:rPr>
          <w:rFonts w:ascii="宋体" w:hAnsi="宋体" w:eastAsia="宋体"/>
          <w:b/>
          <w:sz w:val="24"/>
          <w:szCs w:val="24"/>
        </w:rPr>
        <w:t>3.1.4.7 后台管理</w:t>
      </w:r>
    </w:p>
    <w:p w14:paraId="4D0439C0">
      <w:pPr>
        <w:spacing w:line="360" w:lineRule="auto"/>
        <w:ind w:firstLine="480" w:firstLineChars="200"/>
        <w:rPr>
          <w:rFonts w:ascii="宋体" w:hAnsi="宋体" w:eastAsia="宋体"/>
          <w:sz w:val="24"/>
          <w:szCs w:val="24"/>
        </w:rPr>
      </w:pPr>
      <w:r>
        <w:rPr>
          <w:rFonts w:hint="eastAsia" w:ascii="宋体" w:hAnsi="宋体" w:eastAsia="宋体"/>
          <w:sz w:val="24"/>
          <w:szCs w:val="24"/>
        </w:rPr>
        <w:t>后台管理，提供用户管理、角色管理、机构管理、登录信息管理、水印管理、信息发布、日志管理等功能。</w:t>
      </w:r>
    </w:p>
    <w:p w14:paraId="7F70F41E">
      <w:pPr>
        <w:spacing w:line="360" w:lineRule="auto"/>
        <w:ind w:firstLine="482" w:firstLineChars="200"/>
        <w:rPr>
          <w:rFonts w:ascii="宋体" w:hAnsi="宋体" w:eastAsia="宋体"/>
          <w:b/>
          <w:sz w:val="24"/>
          <w:szCs w:val="24"/>
        </w:rPr>
      </w:pPr>
      <w:r>
        <w:rPr>
          <w:rFonts w:ascii="宋体" w:hAnsi="宋体" w:eastAsia="宋体"/>
          <w:b/>
          <w:sz w:val="24"/>
          <w:szCs w:val="24"/>
        </w:rPr>
        <w:t>3.1.4.8 门户应用集成</w:t>
      </w:r>
    </w:p>
    <w:p w14:paraId="03E3663E">
      <w:pPr>
        <w:spacing w:line="360" w:lineRule="auto"/>
        <w:ind w:firstLine="480" w:firstLineChars="200"/>
        <w:rPr>
          <w:rFonts w:ascii="宋体" w:hAnsi="宋体" w:eastAsia="宋体"/>
          <w:sz w:val="24"/>
          <w:szCs w:val="24"/>
        </w:rPr>
      </w:pPr>
      <w:r>
        <w:rPr>
          <w:rFonts w:hint="eastAsia" w:ascii="宋体" w:hAnsi="宋体" w:eastAsia="宋体"/>
          <w:sz w:val="24"/>
          <w:szCs w:val="24"/>
        </w:rPr>
        <w:t>门户应用集成提供西安市民政局各类应用的集成配置，包括应用展示配置、应用权限配置等。</w:t>
      </w:r>
    </w:p>
    <w:p w14:paraId="1CFC77A7">
      <w:pPr>
        <w:spacing w:line="360" w:lineRule="auto"/>
        <w:ind w:firstLine="482" w:firstLineChars="200"/>
        <w:rPr>
          <w:rFonts w:ascii="宋体" w:hAnsi="宋体" w:eastAsia="宋体"/>
          <w:b/>
          <w:sz w:val="24"/>
          <w:szCs w:val="24"/>
        </w:rPr>
      </w:pPr>
      <w:r>
        <w:rPr>
          <w:rFonts w:ascii="宋体" w:hAnsi="宋体" w:eastAsia="宋体"/>
          <w:b/>
          <w:sz w:val="24"/>
          <w:szCs w:val="24"/>
        </w:rPr>
        <w:t>3.1.4.9 应用单点登录</w:t>
      </w:r>
    </w:p>
    <w:p w14:paraId="6DB46A22">
      <w:pPr>
        <w:spacing w:line="360" w:lineRule="auto"/>
        <w:ind w:firstLine="480" w:firstLineChars="200"/>
        <w:rPr>
          <w:rFonts w:ascii="宋体" w:hAnsi="宋体" w:eastAsia="宋体"/>
          <w:sz w:val="24"/>
          <w:szCs w:val="24"/>
        </w:rPr>
      </w:pPr>
      <w:r>
        <w:rPr>
          <w:rFonts w:hint="eastAsia" w:ascii="宋体" w:hAnsi="宋体" w:eastAsia="宋体"/>
          <w:sz w:val="24"/>
          <w:szCs w:val="24"/>
        </w:rPr>
        <w:t>实现西安市民政局自建应用系统的单点登录服务。</w:t>
      </w:r>
    </w:p>
    <w:p w14:paraId="0F857982">
      <w:pPr>
        <w:spacing w:line="360" w:lineRule="auto"/>
        <w:ind w:firstLine="480" w:firstLineChars="200"/>
        <w:rPr>
          <w:rFonts w:ascii="宋体" w:hAnsi="宋体" w:eastAsia="宋体"/>
          <w:sz w:val="24"/>
          <w:szCs w:val="24"/>
        </w:rPr>
      </w:pPr>
    </w:p>
    <w:p w14:paraId="38881587">
      <w:pPr>
        <w:spacing w:line="360" w:lineRule="auto"/>
        <w:ind w:firstLine="480" w:firstLineChars="200"/>
        <w:rPr>
          <w:rFonts w:ascii="宋体" w:hAnsi="宋体" w:eastAsia="宋体"/>
          <w:sz w:val="24"/>
          <w:szCs w:val="24"/>
        </w:rPr>
      </w:pPr>
    </w:p>
    <w:p w14:paraId="4E82B933">
      <w:pPr>
        <w:spacing w:line="360" w:lineRule="auto"/>
        <w:ind w:firstLine="482" w:firstLineChars="200"/>
        <w:rPr>
          <w:rFonts w:ascii="宋体" w:hAnsi="宋体" w:eastAsia="宋体"/>
          <w:b/>
          <w:sz w:val="24"/>
          <w:szCs w:val="24"/>
        </w:rPr>
      </w:pPr>
      <w:r>
        <w:rPr>
          <w:rFonts w:ascii="宋体" w:hAnsi="宋体" w:eastAsia="宋体"/>
          <w:b/>
          <w:sz w:val="24"/>
          <w:szCs w:val="24"/>
        </w:rPr>
        <w:t>3.1.5 核心业务服务保障</w:t>
      </w:r>
    </w:p>
    <w:p w14:paraId="112699E4">
      <w:pPr>
        <w:spacing w:line="360" w:lineRule="auto"/>
        <w:ind w:firstLine="480" w:firstLineChars="200"/>
        <w:rPr>
          <w:rFonts w:ascii="宋体" w:hAnsi="宋体" w:eastAsia="宋体"/>
          <w:sz w:val="24"/>
          <w:szCs w:val="24"/>
        </w:rPr>
      </w:pPr>
      <w:r>
        <w:rPr>
          <w:rFonts w:ascii="宋体" w:hAnsi="宋体" w:eastAsia="宋体"/>
          <w:sz w:val="24"/>
          <w:szCs w:val="24"/>
        </w:rPr>
        <w:t>1、系统总体要求：</w:t>
      </w:r>
    </w:p>
    <w:p w14:paraId="10EA6B84">
      <w:pPr>
        <w:spacing w:line="360" w:lineRule="auto"/>
        <w:ind w:firstLine="480" w:firstLineChars="200"/>
        <w:rPr>
          <w:rFonts w:ascii="宋体" w:hAnsi="宋体" w:eastAsia="宋体"/>
          <w:sz w:val="24"/>
          <w:szCs w:val="24"/>
        </w:rPr>
      </w:pPr>
      <w:r>
        <w:rPr>
          <w:rFonts w:hint="eastAsia" w:ascii="宋体" w:hAnsi="宋体" w:eastAsia="宋体"/>
          <w:sz w:val="24"/>
          <w:szCs w:val="24"/>
        </w:rPr>
        <w:t>不安装</w:t>
      </w:r>
      <w:r>
        <w:rPr>
          <w:rFonts w:ascii="宋体" w:hAnsi="宋体" w:eastAsia="宋体"/>
          <w:sz w:val="24"/>
          <w:szCs w:val="24"/>
        </w:rPr>
        <w:t>agent、不安装插件，不改变用户网络环境的基础上，对用户环境5个及以上的业务系统，实现全局感知（用户体验感知、业务服务感知），异常定位（业务报错、业务卡顿等异常的原因定位），性能瓶颈分析等功能，并按需实现业务系统相关的核心资源监控功能。</w:t>
      </w:r>
    </w:p>
    <w:p w14:paraId="0C2B5676">
      <w:pPr>
        <w:spacing w:line="360" w:lineRule="auto"/>
        <w:ind w:firstLine="480" w:firstLineChars="200"/>
        <w:rPr>
          <w:rFonts w:ascii="宋体" w:hAnsi="宋体" w:eastAsia="宋体"/>
          <w:sz w:val="24"/>
          <w:szCs w:val="24"/>
        </w:rPr>
      </w:pPr>
      <w:r>
        <w:rPr>
          <w:rFonts w:ascii="宋体" w:hAnsi="宋体" w:eastAsia="宋体"/>
          <w:sz w:val="24"/>
          <w:szCs w:val="24"/>
        </w:rPr>
        <w:t>2、主要功能：</w:t>
      </w:r>
    </w:p>
    <w:p w14:paraId="75A0A67C">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1）全局感知</w:t>
      </w:r>
      <w:r>
        <w:rPr>
          <w:rFonts w:ascii="宋体" w:hAnsi="宋体" w:eastAsia="宋体"/>
          <w:sz w:val="24"/>
          <w:szCs w:val="24"/>
        </w:rPr>
        <w:tab/>
      </w:r>
    </w:p>
    <w:p w14:paraId="2F1FD70A">
      <w:pPr>
        <w:spacing w:line="360" w:lineRule="auto"/>
        <w:ind w:firstLine="480" w:firstLineChars="200"/>
        <w:rPr>
          <w:rFonts w:ascii="宋体" w:hAnsi="宋体" w:eastAsia="宋体"/>
          <w:sz w:val="24"/>
          <w:szCs w:val="24"/>
        </w:rPr>
      </w:pPr>
      <w:r>
        <w:rPr>
          <w:rFonts w:hint="eastAsia" w:ascii="宋体" w:hAnsi="宋体" w:eastAsia="宋体"/>
          <w:sz w:val="24"/>
          <w:szCs w:val="24"/>
        </w:rPr>
        <w:t>提供已监控业务系统的全局感知能力，包括业务终端的用户使用体验感知（包括终端组体验感知、区域服务体验感知）、业务服务状态感知、网络状态感知（网络性能感知、链路感知）、计算资源感知、业务服务接口状态感知等。</w:t>
      </w:r>
    </w:p>
    <w:p w14:paraId="73895500">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2）异常定位</w:t>
      </w:r>
      <w:r>
        <w:rPr>
          <w:rFonts w:ascii="宋体" w:hAnsi="宋体" w:eastAsia="宋体"/>
          <w:sz w:val="24"/>
          <w:szCs w:val="24"/>
        </w:rPr>
        <w:tab/>
      </w:r>
    </w:p>
    <w:p w14:paraId="768ECDF1">
      <w:pPr>
        <w:spacing w:line="360" w:lineRule="auto"/>
        <w:ind w:firstLine="480" w:firstLineChars="200"/>
        <w:rPr>
          <w:rFonts w:ascii="宋体" w:hAnsi="宋体" w:eastAsia="宋体"/>
          <w:sz w:val="24"/>
          <w:szCs w:val="24"/>
        </w:rPr>
      </w:pPr>
      <w:r>
        <w:rPr>
          <w:rFonts w:hint="eastAsia" w:ascii="宋体" w:hAnsi="宋体" w:eastAsia="宋体"/>
          <w:sz w:val="24"/>
          <w:szCs w:val="24"/>
        </w:rPr>
        <w:t>提供异常定位功能，支持按业务路径上的业务终端、网络、主机、服务端（应用、数据库）、外联依赖等进行异常诊断定位，支持按时间、按系统、组件、节点进行定位异常源头和异常内容。帮助管理者明确异常原因，快速处理异常</w:t>
      </w:r>
    </w:p>
    <w:p w14:paraId="5F7F9AF3">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3）瓶颈发现</w:t>
      </w:r>
    </w:p>
    <w:p w14:paraId="3D68349E">
      <w:pPr>
        <w:spacing w:line="360" w:lineRule="auto"/>
        <w:ind w:firstLine="480" w:firstLineChars="200"/>
        <w:rPr>
          <w:rFonts w:ascii="宋体" w:hAnsi="宋体" w:eastAsia="宋体"/>
          <w:sz w:val="24"/>
          <w:szCs w:val="24"/>
        </w:rPr>
      </w:pPr>
      <w:r>
        <w:rPr>
          <w:rFonts w:hint="eastAsia" w:ascii="宋体" w:hAnsi="宋体" w:eastAsia="宋体"/>
          <w:sz w:val="24"/>
          <w:szCs w:val="24"/>
        </w:rPr>
        <w:t>提供性能瓶颈发现功能，跟踪记录业务服务的性能，提供可供改进的资源类瓶颈、性能类瓶颈。能按业务系统提供低效语句、报错语句、数据库锁等影响业务服务性能类瓶颈进行导出，支持按时间下载导出</w:t>
      </w:r>
    </w:p>
    <w:p w14:paraId="61B77128">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4）运行保障</w:t>
      </w:r>
    </w:p>
    <w:p w14:paraId="659043BE">
      <w:pPr>
        <w:spacing w:line="360" w:lineRule="auto"/>
        <w:ind w:firstLine="480" w:firstLineChars="200"/>
        <w:rPr>
          <w:rFonts w:ascii="宋体" w:hAnsi="宋体" w:eastAsia="宋体"/>
          <w:sz w:val="24"/>
          <w:szCs w:val="24"/>
        </w:rPr>
      </w:pPr>
      <w:r>
        <w:rPr>
          <w:rFonts w:hint="eastAsia" w:ascii="宋体" w:hAnsi="宋体" w:eastAsia="宋体"/>
          <w:sz w:val="24"/>
          <w:szCs w:val="24"/>
        </w:rPr>
        <w:t>提供核心资源监控、网络态势、业务服务感知等运行可视化大屛告警能力，提供管理需要的事件告警能力，并支持按多指标的逻辑告警能力。</w:t>
      </w:r>
    </w:p>
    <w:p w14:paraId="4A691AF3">
      <w:pPr>
        <w:spacing w:line="360" w:lineRule="auto"/>
        <w:ind w:firstLine="482" w:firstLineChars="200"/>
        <w:rPr>
          <w:rFonts w:ascii="宋体" w:hAnsi="宋体" w:eastAsia="宋体"/>
          <w:b/>
          <w:sz w:val="24"/>
          <w:szCs w:val="24"/>
        </w:rPr>
      </w:pPr>
      <w:r>
        <w:rPr>
          <w:rFonts w:ascii="宋体" w:hAnsi="宋体" w:eastAsia="宋体"/>
          <w:b/>
          <w:sz w:val="24"/>
          <w:szCs w:val="24"/>
        </w:rPr>
        <w:t>3.1.6 业务系统监测</w:t>
      </w:r>
    </w:p>
    <w:p w14:paraId="17E155E6">
      <w:pPr>
        <w:spacing w:line="360" w:lineRule="auto"/>
        <w:ind w:firstLine="480" w:firstLineChars="200"/>
        <w:rPr>
          <w:rFonts w:ascii="宋体" w:hAnsi="宋体" w:eastAsia="宋体"/>
          <w:sz w:val="24"/>
          <w:szCs w:val="24"/>
        </w:rPr>
      </w:pPr>
      <w:r>
        <w:rPr>
          <w:rFonts w:ascii="宋体" w:hAnsi="宋体" w:eastAsia="宋体"/>
          <w:sz w:val="24"/>
          <w:szCs w:val="24"/>
        </w:rPr>
        <w:t>1、全路径延时占比分析</w:t>
      </w:r>
      <w:r>
        <w:rPr>
          <w:rFonts w:ascii="宋体" w:hAnsi="宋体" w:eastAsia="宋体"/>
          <w:sz w:val="24"/>
          <w:szCs w:val="24"/>
        </w:rPr>
        <w:tab/>
      </w:r>
    </w:p>
    <w:p w14:paraId="3AA92355">
      <w:pPr>
        <w:spacing w:line="360" w:lineRule="auto"/>
        <w:ind w:firstLine="480" w:firstLineChars="200"/>
        <w:rPr>
          <w:rFonts w:ascii="宋体" w:hAnsi="宋体" w:eastAsia="宋体"/>
          <w:sz w:val="24"/>
          <w:szCs w:val="24"/>
        </w:rPr>
      </w:pPr>
      <w:r>
        <w:rPr>
          <w:rFonts w:hint="eastAsia" w:ascii="宋体" w:hAnsi="宋体" w:eastAsia="宋体"/>
          <w:sz w:val="24"/>
          <w:szCs w:val="24"/>
        </w:rPr>
        <w:t>系统监控的核心业务系统，需提供终端到服务端的业务路径各组件延时占比分析，在选定时间点支持显示终端延时、中间件延迟、数据库延时情况。</w:t>
      </w:r>
    </w:p>
    <w:p w14:paraId="05BD585D">
      <w:pPr>
        <w:spacing w:line="360" w:lineRule="auto"/>
        <w:ind w:firstLine="480" w:firstLineChars="200"/>
        <w:rPr>
          <w:rFonts w:ascii="宋体" w:hAnsi="宋体" w:eastAsia="宋体"/>
          <w:sz w:val="24"/>
          <w:szCs w:val="24"/>
        </w:rPr>
      </w:pPr>
      <w:r>
        <w:rPr>
          <w:rFonts w:ascii="宋体" w:hAnsi="宋体" w:eastAsia="宋体"/>
          <w:sz w:val="24"/>
          <w:szCs w:val="24"/>
        </w:rPr>
        <w:t>2、业务访问分析</w:t>
      </w:r>
      <w:r>
        <w:rPr>
          <w:rFonts w:ascii="宋体" w:hAnsi="宋体" w:eastAsia="宋体"/>
          <w:sz w:val="24"/>
          <w:szCs w:val="24"/>
        </w:rPr>
        <w:tab/>
      </w:r>
    </w:p>
    <w:p w14:paraId="4BF38B27">
      <w:pPr>
        <w:spacing w:line="360" w:lineRule="auto"/>
        <w:ind w:firstLine="480" w:firstLineChars="200"/>
        <w:rPr>
          <w:rFonts w:ascii="宋体" w:hAnsi="宋体" w:eastAsia="宋体"/>
          <w:sz w:val="24"/>
          <w:szCs w:val="24"/>
        </w:rPr>
      </w:pPr>
      <w:r>
        <w:rPr>
          <w:rFonts w:hint="eastAsia" w:ascii="宋体" w:hAnsi="宋体" w:eastAsia="宋体"/>
          <w:sz w:val="24"/>
          <w:szCs w:val="24"/>
        </w:rPr>
        <w:t>系统提供业务访问行为分析能力，支持通过对业务系统的网络层协议解析、应用层协议解析，提供终端访问服务端的访问行为分析功能。并能根据业务系统提供任意时间的数据归类分析，必须包括报错</w:t>
      </w:r>
      <w:r>
        <w:rPr>
          <w:rFonts w:ascii="宋体" w:hAnsi="宋体" w:eastAsia="宋体"/>
          <w:sz w:val="24"/>
          <w:szCs w:val="24"/>
        </w:rPr>
        <w:t>URL、报错SQL、慢URL、慢SQL、锁阻塞、高IO、大查询等数据查询能力,并提供历史数据分析功能。</w:t>
      </w:r>
    </w:p>
    <w:p w14:paraId="592E26D1">
      <w:pPr>
        <w:spacing w:line="360" w:lineRule="auto"/>
        <w:ind w:firstLine="480" w:firstLineChars="200"/>
        <w:rPr>
          <w:rFonts w:ascii="宋体" w:hAnsi="宋体" w:eastAsia="宋体"/>
          <w:sz w:val="24"/>
          <w:szCs w:val="24"/>
        </w:rPr>
      </w:pPr>
      <w:r>
        <w:rPr>
          <w:rFonts w:ascii="宋体" w:hAnsi="宋体" w:eastAsia="宋体"/>
          <w:sz w:val="24"/>
          <w:szCs w:val="24"/>
        </w:rPr>
        <w:t>3、终端组性能分析</w:t>
      </w:r>
      <w:r>
        <w:rPr>
          <w:rFonts w:ascii="宋体" w:hAnsi="宋体" w:eastAsia="宋体"/>
          <w:sz w:val="24"/>
          <w:szCs w:val="24"/>
        </w:rPr>
        <w:tab/>
      </w:r>
    </w:p>
    <w:p w14:paraId="5A93FCFC">
      <w:pPr>
        <w:spacing w:line="360" w:lineRule="auto"/>
        <w:ind w:firstLine="480" w:firstLineChars="200"/>
        <w:rPr>
          <w:rFonts w:ascii="宋体" w:hAnsi="宋体" w:eastAsia="宋体"/>
          <w:sz w:val="24"/>
          <w:szCs w:val="24"/>
        </w:rPr>
      </w:pPr>
      <w:r>
        <w:rPr>
          <w:rFonts w:hint="eastAsia" w:ascii="宋体" w:hAnsi="宋体" w:eastAsia="宋体"/>
          <w:sz w:val="24"/>
          <w:szCs w:val="24"/>
        </w:rPr>
        <w:t>监控业务服务的各个终端组或机构是否存在业务报错、业务卡顿等问题，当报错数量、耗时等超出预期时，需要提供告警（告警可以按多种数据维度进行用户自定义），以便快速处理异常。</w:t>
      </w:r>
    </w:p>
    <w:p w14:paraId="7A5D4050">
      <w:pPr>
        <w:spacing w:line="360" w:lineRule="auto"/>
        <w:ind w:firstLine="480" w:firstLineChars="200"/>
        <w:rPr>
          <w:rFonts w:ascii="宋体" w:hAnsi="宋体" w:eastAsia="宋体"/>
          <w:sz w:val="24"/>
          <w:szCs w:val="24"/>
        </w:rPr>
      </w:pPr>
      <w:r>
        <w:rPr>
          <w:rFonts w:ascii="宋体" w:hAnsi="宋体" w:eastAsia="宋体"/>
          <w:sz w:val="24"/>
          <w:szCs w:val="24"/>
        </w:rPr>
        <w:t>4、业务服务状态分析</w:t>
      </w:r>
      <w:r>
        <w:rPr>
          <w:rFonts w:ascii="宋体" w:hAnsi="宋体" w:eastAsia="宋体"/>
          <w:sz w:val="24"/>
          <w:szCs w:val="24"/>
        </w:rPr>
        <w:tab/>
      </w:r>
    </w:p>
    <w:p w14:paraId="108DF7FF">
      <w:pPr>
        <w:spacing w:line="360" w:lineRule="auto"/>
        <w:ind w:firstLine="480" w:firstLineChars="200"/>
        <w:rPr>
          <w:rFonts w:ascii="宋体" w:hAnsi="宋体" w:eastAsia="宋体"/>
          <w:sz w:val="24"/>
          <w:szCs w:val="24"/>
        </w:rPr>
      </w:pPr>
      <w:r>
        <w:rPr>
          <w:rFonts w:hint="eastAsia" w:ascii="宋体" w:hAnsi="宋体" w:eastAsia="宋体"/>
          <w:sz w:val="24"/>
          <w:szCs w:val="24"/>
        </w:rPr>
        <w:t>支持业务服务、业务服务接口、微服务的自定义配置能力，并提供业务服务状态的统计分析功能，业务服务状态需要包括报错比例、失败比例、卡慢比例。</w:t>
      </w:r>
    </w:p>
    <w:p w14:paraId="1C8A7693">
      <w:pPr>
        <w:spacing w:line="360" w:lineRule="auto"/>
        <w:ind w:firstLine="482" w:firstLineChars="200"/>
        <w:rPr>
          <w:rFonts w:ascii="宋体" w:hAnsi="宋体" w:eastAsia="宋体"/>
          <w:b/>
          <w:sz w:val="24"/>
          <w:szCs w:val="24"/>
        </w:rPr>
      </w:pPr>
      <w:r>
        <w:rPr>
          <w:rFonts w:ascii="宋体" w:hAnsi="宋体" w:eastAsia="宋体"/>
          <w:b/>
          <w:sz w:val="24"/>
          <w:szCs w:val="24"/>
        </w:rPr>
        <w:t>3.1.7 业务组件监测</w:t>
      </w:r>
    </w:p>
    <w:p w14:paraId="06E11594">
      <w:pPr>
        <w:spacing w:line="360" w:lineRule="auto"/>
        <w:ind w:firstLine="480" w:firstLineChars="200"/>
        <w:rPr>
          <w:rFonts w:ascii="宋体" w:hAnsi="宋体" w:eastAsia="宋体"/>
          <w:sz w:val="24"/>
          <w:szCs w:val="24"/>
        </w:rPr>
      </w:pPr>
      <w:r>
        <w:rPr>
          <w:rFonts w:ascii="宋体" w:hAnsi="宋体" w:eastAsia="宋体"/>
          <w:sz w:val="24"/>
          <w:szCs w:val="24"/>
        </w:rPr>
        <w:t>1、业务终端监测</w:t>
      </w:r>
    </w:p>
    <w:p w14:paraId="04057F66">
      <w:pPr>
        <w:spacing w:line="360" w:lineRule="auto"/>
        <w:ind w:firstLine="480" w:firstLineChars="200"/>
        <w:rPr>
          <w:rFonts w:ascii="宋体" w:hAnsi="宋体" w:eastAsia="宋体"/>
          <w:sz w:val="24"/>
          <w:szCs w:val="24"/>
        </w:rPr>
      </w:pPr>
      <w:r>
        <w:rPr>
          <w:rFonts w:hint="eastAsia" w:ascii="宋体" w:hAnsi="宋体" w:eastAsia="宋体"/>
          <w:sz w:val="24"/>
          <w:szCs w:val="24"/>
        </w:rPr>
        <w:t>支持业务终端在数据库中的执行语句发现功能</w:t>
      </w:r>
      <w:r>
        <w:rPr>
          <w:rFonts w:ascii="宋体" w:hAnsi="宋体" w:eastAsia="宋体"/>
          <w:sz w:val="24"/>
          <w:szCs w:val="24"/>
        </w:rPr>
        <w:t>,语句需要包括IO次数、CPU耗时、是否被阻塞等信息</w:t>
      </w:r>
    </w:p>
    <w:p w14:paraId="61F51B1C">
      <w:pPr>
        <w:spacing w:line="360" w:lineRule="auto"/>
        <w:ind w:firstLine="480" w:firstLineChars="200"/>
        <w:rPr>
          <w:rFonts w:ascii="宋体" w:hAnsi="宋体" w:eastAsia="宋体"/>
          <w:sz w:val="24"/>
          <w:szCs w:val="24"/>
        </w:rPr>
      </w:pPr>
      <w:r>
        <w:rPr>
          <w:rFonts w:hint="eastAsia" w:ascii="宋体" w:hAnsi="宋体" w:eastAsia="宋体"/>
          <w:sz w:val="24"/>
          <w:szCs w:val="24"/>
        </w:rPr>
        <w:t>支持业务终端访问数据库的登录会话信息发现能力，会话信息包括客户端主机名、客户端程序名、登录账号等信息。</w:t>
      </w:r>
    </w:p>
    <w:p w14:paraId="131DDDB6">
      <w:pPr>
        <w:spacing w:line="360" w:lineRule="auto"/>
        <w:ind w:firstLine="480" w:firstLineChars="200"/>
        <w:rPr>
          <w:rFonts w:ascii="宋体" w:hAnsi="宋体" w:eastAsia="宋体"/>
          <w:sz w:val="24"/>
          <w:szCs w:val="24"/>
        </w:rPr>
      </w:pPr>
      <w:r>
        <w:rPr>
          <w:rFonts w:hint="eastAsia" w:ascii="宋体" w:hAnsi="宋体" w:eastAsia="宋体"/>
          <w:sz w:val="24"/>
          <w:szCs w:val="24"/>
        </w:rPr>
        <w:t>支持业务终端与服务端的会话信息监测功能，提供会话连接请求、连接响应、连接建立的耗时，以及会话中业务语句操作内容的查看功能。</w:t>
      </w:r>
    </w:p>
    <w:p w14:paraId="7BCF4F1A">
      <w:pPr>
        <w:spacing w:line="360" w:lineRule="auto"/>
        <w:ind w:firstLine="480" w:firstLineChars="200"/>
        <w:rPr>
          <w:rFonts w:ascii="宋体" w:hAnsi="宋体" w:eastAsia="宋体"/>
          <w:sz w:val="24"/>
          <w:szCs w:val="24"/>
        </w:rPr>
      </w:pPr>
      <w:r>
        <w:rPr>
          <w:rFonts w:ascii="宋体" w:hAnsi="宋体" w:eastAsia="宋体"/>
          <w:sz w:val="24"/>
          <w:szCs w:val="24"/>
        </w:rPr>
        <w:t>2、网络数据监测</w:t>
      </w:r>
    </w:p>
    <w:p w14:paraId="5B1A9D4B">
      <w:pPr>
        <w:spacing w:line="360" w:lineRule="auto"/>
        <w:ind w:firstLine="480" w:firstLineChars="200"/>
        <w:rPr>
          <w:rFonts w:ascii="宋体" w:hAnsi="宋体" w:eastAsia="宋体"/>
          <w:sz w:val="24"/>
          <w:szCs w:val="24"/>
        </w:rPr>
      </w:pPr>
      <w:r>
        <w:rPr>
          <w:rFonts w:hint="eastAsia" w:ascii="宋体" w:hAnsi="宋体" w:eastAsia="宋体"/>
          <w:sz w:val="24"/>
          <w:szCs w:val="24"/>
        </w:rPr>
        <w:t>提供网络数据分析功能，提供网络性能（网络延时、丢包重传）、带宽（网络流量、连接数）、应用（</w:t>
      </w:r>
      <w:r>
        <w:rPr>
          <w:rFonts w:ascii="宋体" w:hAnsi="宋体" w:eastAsia="宋体"/>
          <w:sz w:val="24"/>
          <w:szCs w:val="24"/>
        </w:rPr>
        <w:t>WEB、数据库）、用户（在线服务、在线终端）等指标分析能力。</w:t>
      </w:r>
    </w:p>
    <w:p w14:paraId="27112209">
      <w:pPr>
        <w:spacing w:line="360" w:lineRule="auto"/>
        <w:ind w:firstLine="480" w:firstLineChars="200"/>
        <w:rPr>
          <w:rFonts w:ascii="宋体" w:hAnsi="宋体" w:eastAsia="宋体"/>
          <w:sz w:val="24"/>
          <w:szCs w:val="24"/>
        </w:rPr>
      </w:pPr>
      <w:r>
        <w:rPr>
          <w:rFonts w:hint="eastAsia" w:ascii="宋体" w:hAnsi="宋体" w:eastAsia="宋体"/>
          <w:sz w:val="24"/>
          <w:szCs w:val="24"/>
        </w:rPr>
        <w:t>提供网络数据按时段的数据标签分类查询功能，提供丢包重传、连接复位、网络扫描、广播风暴等网络数据异常监控功能。</w:t>
      </w:r>
    </w:p>
    <w:p w14:paraId="57537A4D">
      <w:pPr>
        <w:spacing w:line="360" w:lineRule="auto"/>
        <w:ind w:firstLine="480" w:firstLineChars="200"/>
        <w:rPr>
          <w:rFonts w:ascii="宋体" w:hAnsi="宋体" w:eastAsia="宋体"/>
          <w:sz w:val="24"/>
          <w:szCs w:val="24"/>
        </w:rPr>
      </w:pPr>
      <w:r>
        <w:rPr>
          <w:rFonts w:hint="eastAsia" w:ascii="宋体" w:hAnsi="宋体" w:eastAsia="宋体"/>
          <w:sz w:val="24"/>
          <w:szCs w:val="24"/>
        </w:rPr>
        <w:t>提供网络扫描发现功能，内容包括扫描方地址、目标地址数、扫描次数和扫描失败率。存在网络扫描时，需要提供扫描方的</w:t>
      </w:r>
      <w:r>
        <w:rPr>
          <w:rFonts w:ascii="宋体" w:hAnsi="宋体" w:eastAsia="宋体"/>
          <w:sz w:val="24"/>
          <w:szCs w:val="24"/>
        </w:rPr>
        <w:t>IP及目标方的IP与端口，并提供下载查看功能。</w:t>
      </w:r>
    </w:p>
    <w:p w14:paraId="3887BD4E">
      <w:pPr>
        <w:spacing w:line="360" w:lineRule="auto"/>
        <w:ind w:firstLine="480" w:firstLineChars="200"/>
        <w:rPr>
          <w:rFonts w:ascii="宋体" w:hAnsi="宋体" w:eastAsia="宋体"/>
          <w:sz w:val="24"/>
          <w:szCs w:val="24"/>
        </w:rPr>
      </w:pPr>
      <w:r>
        <w:rPr>
          <w:rFonts w:ascii="宋体" w:hAnsi="宋体" w:eastAsia="宋体"/>
          <w:sz w:val="24"/>
          <w:szCs w:val="24"/>
        </w:rPr>
        <w:t>2、业务接口监测</w:t>
      </w:r>
      <w:r>
        <w:rPr>
          <w:rFonts w:ascii="宋体" w:hAnsi="宋体" w:eastAsia="宋体"/>
          <w:sz w:val="24"/>
          <w:szCs w:val="24"/>
        </w:rPr>
        <w:tab/>
      </w:r>
    </w:p>
    <w:p w14:paraId="3C906AA2">
      <w:pPr>
        <w:spacing w:line="360" w:lineRule="auto"/>
        <w:ind w:firstLine="454"/>
        <w:rPr>
          <w:rFonts w:ascii="宋体" w:hAnsi="宋体" w:eastAsia="宋体"/>
          <w:sz w:val="24"/>
          <w:szCs w:val="24"/>
        </w:rPr>
      </w:pPr>
      <w:r>
        <w:rPr>
          <w:rFonts w:hint="eastAsia" w:ascii="宋体" w:hAnsi="宋体" w:eastAsia="宋体"/>
          <w:sz w:val="24"/>
          <w:szCs w:val="24"/>
        </w:rPr>
        <w:t>提供基于业务服务接口定义功能，能对业务服务接口的性能进行监控，包括接口的调用情况，包括报错状态、卡慢状态、失败状态等。接口性能异常时，实时告警。</w:t>
      </w:r>
    </w:p>
    <w:p w14:paraId="74E1D719">
      <w:pPr>
        <w:pStyle w:val="5"/>
        <w:spacing w:before="0" w:after="0" w:line="360" w:lineRule="auto"/>
        <w:ind w:firstLine="482"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.2低收入人口动态监测信息系统</w:t>
      </w:r>
    </w:p>
    <w:p w14:paraId="299480F1">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3.2.1 低收入人口监测应用</w:t>
      </w:r>
    </w:p>
    <w:p w14:paraId="41236AC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3.2.1.1 低收入人口数据库</w:t>
      </w:r>
    </w:p>
    <w:p w14:paraId="5338A0C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民政、人社、住建等各部门困难人员数据进行关联整合，分类标签，实现低收入人口的动态化管理，确保低收入人口库的全面性、有效性、动态性。同时对低收入人口库开展不同维度的分析、并完善幸福清单，集中展现低收入人口享受的各类信息。</w:t>
      </w:r>
    </w:p>
    <w:p w14:paraId="11BDC2A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3.2.1.2 主动发现监测模型</w:t>
      </w:r>
    </w:p>
    <w:p w14:paraId="37E0B2F8">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完善现有低收入人口监测指标，进一步提升监测预警的精准度，减轻基层核查的工作量。同时，依据低收入人口的收入、支出、人员变化等情况，新增监测模型，对存在致贫风险的对象及时预警、主动发现、快速核查，由被动求助向主动办理转变，并根据困难群众需求进行常态化帮扶。</w:t>
      </w:r>
    </w:p>
    <w:p w14:paraId="423EA012">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3.2.1.3 预警处置管理</w:t>
      </w:r>
    </w:p>
    <w:p w14:paraId="778FB36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针对需民政部门救助的监测预警，可推送综合救助业务应用，有民政部门进行落实。</w:t>
      </w:r>
    </w:p>
    <w:p w14:paraId="5EE30AC0">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针对需专项救助的监测预警，可推送至专项救助部门进行落实。</w:t>
      </w:r>
    </w:p>
    <w:p w14:paraId="472063C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针对不符合政策的预警，可直接发起动态调整或依法及时终止救助。</w:t>
      </w:r>
    </w:p>
    <w:p w14:paraId="409FD48E">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针对疑难问题的监测预警，支持“一事一议”的信息记录，同时能够将救助需求分转至慈善救助进行帮扶。</w:t>
      </w:r>
    </w:p>
    <w:p w14:paraId="4EAA259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3.2.1.4 帮扶结果跟踪</w:t>
      </w:r>
    </w:p>
    <w:p w14:paraId="7070580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通过将各类救助帮扶信息及时进行汇总，形成“一户（人）一条救助链”，针对帮扶情况提供查询、跟踪，确保各项帮扶措施落实到位。</w:t>
      </w:r>
    </w:p>
    <w:p w14:paraId="20ED3C3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3.2.1.5 统计分析</w:t>
      </w:r>
    </w:p>
    <w:p w14:paraId="482CBF3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通过对低收入人口库、监测预警、处置结果等进行统计分析，可根据需要导出或打印相应报表。</w:t>
      </w:r>
    </w:p>
    <w:p w14:paraId="21E1D3D6">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1DE1AF82">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 综合救助业务应用</w:t>
      </w:r>
    </w:p>
    <w:p w14:paraId="7616CAD7">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3.2.2.1 专项社会救助</w:t>
      </w:r>
    </w:p>
    <w:p w14:paraId="63709848">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3.2.2.1.1 专项社会救助管理</w:t>
      </w:r>
    </w:p>
    <w:p w14:paraId="718EFDDC">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在综合救助业务应用基础上，提供专项救助需求推送、救助结果反馈等功能，打通与各类专项社会救助事项的救助联动，实现西安市社会大救助一体化联动机制。</w:t>
      </w:r>
    </w:p>
    <w:p w14:paraId="15ADDCDB">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3.2.2.1.2 专项社会救助分析</w:t>
      </w:r>
    </w:p>
    <w:p w14:paraId="685C6FE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通过对各类专项社会救助的人员身份、救助时间等进行多维度分析，直观展示专项社会救助成果，并支持逐级钻取。</w:t>
      </w:r>
    </w:p>
    <w:p w14:paraId="524CD8E6">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064A36DB">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 电子授权应用</w:t>
      </w:r>
    </w:p>
    <w:p w14:paraId="68271266">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3.2.2.2.1 电子授权申请</w:t>
      </w:r>
    </w:p>
    <w:p w14:paraId="3DF9BEA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困难群众在申请民政社会救助事项时，可同时进行电子授权的申请，实现电子授权申请的一次申请，一次提交。</w:t>
      </w:r>
    </w:p>
    <w:p w14:paraId="3113E037">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3.2.2.2.2 人员身份识别</w:t>
      </w:r>
    </w:p>
    <w:p w14:paraId="628D65C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依托民政部“救助通”，验证是否为电子授权申请中的人员。</w:t>
      </w:r>
    </w:p>
    <w:p w14:paraId="6585C42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3.2.2.2.3 授权人员签字</w:t>
      </w:r>
    </w:p>
    <w:p w14:paraId="57C1FB1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实现电子授权申请人员的在线签字。</w:t>
      </w:r>
    </w:p>
    <w:p w14:paraId="47CB21D6">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3.2.2.2.4 生成授权书</w:t>
      </w:r>
    </w:p>
    <w:p w14:paraId="56DDDF3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通过设置授权书模版，自动生成授权书。</w:t>
      </w:r>
    </w:p>
    <w:p w14:paraId="18C91DF8">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3.2.2.2.5 电子授权查询</w:t>
      </w:r>
    </w:p>
    <w:p w14:paraId="768F768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提供电子授权申请、生成授权书等查询、跟踪功能。</w:t>
      </w:r>
    </w:p>
    <w:p w14:paraId="45565246">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2B826E69">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 分散供养特困人员管理</w:t>
      </w:r>
    </w:p>
    <w:p w14:paraId="45D2879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3.2.2.3.1 定期探访管理</w:t>
      </w:r>
    </w:p>
    <w:p w14:paraId="38A77BDA">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3.2.2.3.1.1 探访任务管理</w:t>
      </w:r>
    </w:p>
    <w:p w14:paraId="0C471A30">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定期生成探访任务，并将探访人员的探访内容、探访要求发送至西安</w:t>
      </w:r>
      <w:r>
        <w:rPr>
          <w:rFonts w:ascii="宋体" w:hAnsi="宋体" w:eastAsia="宋体"/>
          <w:color w:val="000000" w:themeColor="text1"/>
          <w:sz w:val="24"/>
          <w:szCs w:val="24"/>
          <w14:textFill>
            <w14:solidFill>
              <w14:schemeClr w14:val="tx1"/>
            </w14:solidFill>
          </w14:textFill>
        </w:rPr>
        <w:t>e救助或工作人员电脑端。</w:t>
      </w:r>
    </w:p>
    <w:p w14:paraId="1EC45B9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3.2.2.3.1.2 定期探访结果反馈</w:t>
      </w:r>
    </w:p>
    <w:p w14:paraId="6DF958A9">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探访人员对被探访人员的安全状况、身体状态、卫生环境等方面进行探访，同时对发现的问题、建议意见等内容进行记录。</w:t>
      </w:r>
    </w:p>
    <w:p w14:paraId="11CB31D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3.2.2.3.1.3 定期探访记录查询</w:t>
      </w:r>
    </w:p>
    <w:p w14:paraId="3B432AD1">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在探访完成后，可自动生成探访记录表，同时提供定期探访记录的查询，包括探访完成进度、完成结果等信息的查询。</w:t>
      </w:r>
    </w:p>
    <w:p w14:paraId="1ACE727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3.2.2.3.1.4 定期探访结果监督</w:t>
      </w:r>
    </w:p>
    <w:p w14:paraId="7D0AE1B9">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市级、区县民政部门可随时督查探访的完成情况、抽查探访的记录情况。同时可对探访记录情况给出整改意见，并要求反馈整改情况，从而形成闭环管理。</w:t>
      </w:r>
    </w:p>
    <w:p w14:paraId="25827EE1">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3.2.2.3.1.5 定期探访统计</w:t>
      </w:r>
    </w:p>
    <w:p w14:paraId="1A4A3D35">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根据探访的实际情况自动生成实时以及月度的统计报表，同时可根据需要导出或打印相应报表。</w:t>
      </w:r>
    </w:p>
    <w:p w14:paraId="12092B71">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5660587E">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 照料护理管理</w:t>
      </w:r>
    </w:p>
    <w:p w14:paraId="492FB23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3.2.2.3.3.1 照料护理人员管理</w:t>
      </w:r>
    </w:p>
    <w:p w14:paraId="45D3C22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实现各类照料护理人员的管理，包括服务机构管理、服务人员管理以及服务机构与服务人员、服务人员与被护理人员的匹配管理等。</w:t>
      </w:r>
    </w:p>
    <w:p w14:paraId="67CCA038">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3.2.2.3.3.2 照护护理</w:t>
      </w: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管理</w:t>
      </w:r>
    </w:p>
    <w:p w14:paraId="302B71D1">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供照料护理服务清单、照料护理服务方案的配置管理功能。支持按照服务类型、服务内容、服务标准等生成照料护理的服务内容，包含生活照料服务（助餐服务、助洁服务、代购代送等）、生活护理服务（理发、助浴、喂饭等）、健康管理服务、精神慰藉服务、文化娱乐服务以及医疗护理和康复服务。</w:t>
      </w:r>
    </w:p>
    <w:p w14:paraId="0DBA20DE">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3.2.2.3.3.3 照料护理任务管理</w:t>
      </w:r>
    </w:p>
    <w:p w14:paraId="388B9221">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针对每个特困人员的健康状况、自理状况等人员的实际现状，自动生成照料护理任务。并提供照护任务查看、任务查看跟踪等功能。</w:t>
      </w:r>
    </w:p>
    <w:p w14:paraId="5D71DFA4">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3.2.2.3.3.4 照料护理记录反馈</w:t>
      </w:r>
    </w:p>
    <w:p w14:paraId="749D86BE">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照料护理服务人员通过移动端在照料护理服务任务中选择服务内容，上传服务照片。同时，系统自动获取服务位置并记录服务的起止时间。</w:t>
      </w:r>
    </w:p>
    <w:p w14:paraId="5A472401">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3.2.2.3.3.5 照料护理记录查询</w:t>
      </w:r>
    </w:p>
    <w:p w14:paraId="763D134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系统自动生成照料护理记录表，同时提供照料护理记录的查询。</w:t>
      </w:r>
    </w:p>
    <w:p w14:paraId="201A621E">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3.2.2.3.3.6 照料护理结果监督</w:t>
      </w:r>
    </w:p>
    <w:p w14:paraId="2F32D72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市级、区县等民政工作人员可随时查看照料护理人的服务结果，跟踪照料护理人的服务状况（如：服务次数）。同时可对照料护理记录情况给出整改意见，并要求反馈整改情况。</w:t>
      </w:r>
    </w:p>
    <w:p w14:paraId="4C753DEC">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3.2.2.3.3.7 照料护理统计</w:t>
      </w:r>
    </w:p>
    <w:p w14:paraId="48D57481">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根据照料护理的实际情况自动生成实时以及月度的统计报表，同时可根据需要导出或打印相应报表。</w:t>
      </w:r>
    </w:p>
    <w:p w14:paraId="31422097">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3.2.2.4 刚性支出困难家庭管理</w:t>
      </w:r>
    </w:p>
    <w:p w14:paraId="50E90A6F">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实现刚性支出困难家庭的申请、确认、查询、统计等业务管理功能。同时支持移动端的业务管理管理功能。</w:t>
      </w:r>
    </w:p>
    <w:p w14:paraId="40F7A49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办理流程：申请→提供相关资料→各镇（街）受理→线上信息核对与线下入户调查，镇人民政府（街道办事处）根据情况，对申请家庭提出办理意见，并进行公开公示、审核确认。</w:t>
      </w:r>
    </w:p>
    <w:p w14:paraId="66AD5062">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4406B47C">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3.2.3 综合监督管理应用</w:t>
      </w:r>
    </w:p>
    <w:p w14:paraId="5046E29F">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3.2.3.1 督办任务单</w:t>
      </w:r>
    </w:p>
    <w:p w14:paraId="4A70C4F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针对超期尚未处理、需基层处理等工作内容，可生成任务单下发给办理单位，要求办理单位按照要求相关工作。</w:t>
      </w:r>
    </w:p>
    <w:p w14:paraId="63419524">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3.2.3.2 接收处理</w:t>
      </w:r>
    </w:p>
    <w:p w14:paraId="66037C9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办理单位可接收督办任务，并查阅督办内容、督办意见，填写处置结果、上传佐证材料，同时支持督办任务的二次流转。</w:t>
      </w:r>
    </w:p>
    <w:p w14:paraId="2ED07A8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3.2.3.3 任务跟踪</w:t>
      </w:r>
    </w:p>
    <w:p w14:paraId="0EF8C78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清晰展示督办任务从发起到督办执行过程到完结反馈的每个环节，实现督办事项从登记、接收、办理、反馈的全生命周期管理。同时提供办理结果的查询。</w:t>
      </w:r>
    </w:p>
    <w:p w14:paraId="790AB0D9">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3.2.3.4 统计分析</w:t>
      </w:r>
    </w:p>
    <w:p w14:paraId="510A4F6E">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按照任务类型、督办时间、完成状态等不同维度进行统计，实时生成报表，为绩效管理提供数字化、图形化的决策依据。</w:t>
      </w:r>
    </w:p>
    <w:p w14:paraId="71AFE394">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5CB0F3E9">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 家庭经济状况核对应用</w:t>
      </w:r>
    </w:p>
    <w:p w14:paraId="0B8A1A79">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3.2.4.1 核对业务</w:t>
      </w:r>
    </w:p>
    <w:p w14:paraId="4C264BD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对申请低保、特困、教育资助、住房救助等社会救助事项提供核对申请、核对审核、核对提交等核对业务管理功能。</w:t>
      </w:r>
    </w:p>
    <w:p w14:paraId="7438D75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3.2.4.2 信息核对</w:t>
      </w:r>
    </w:p>
    <w:p w14:paraId="43AAFD9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通过设置比对规则，对核对人员信息进行比对处理，提供给业务人员可参考的核定值。</w:t>
      </w:r>
    </w:p>
    <w:p w14:paraId="11CED4BC">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支持在线核对、离线核对。</w:t>
      </w:r>
    </w:p>
    <w:p w14:paraId="46C3EC1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支持与民政部、陕西省民政厅、西安市数据局提供的各类数据进行对接，为信息核对提供数据支撑。</w:t>
      </w:r>
    </w:p>
    <w:p w14:paraId="6545063F">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支持数据导入，可将自行获取的各类数据导入到家庭经济状况核对应用中，用于进一步补充信息核对数据源。</w:t>
      </w:r>
    </w:p>
    <w:p w14:paraId="240D7B3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3.2.4.3 核对报告</w:t>
      </w:r>
    </w:p>
    <w:p w14:paraId="343C24F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针对不同的核对业务类型生成符合不同要求的核对报告。支持核对进度跟踪、核对报告查看以及核对报告的查询、打印、下载等功能。支持核对报告合并。</w:t>
      </w:r>
    </w:p>
    <w:p w14:paraId="02634F4F">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3.2.4.4 综合查询</w:t>
      </w:r>
    </w:p>
    <w:p w14:paraId="36E63DE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提供居民家庭经济状况核对业务的查询、导出等功能。</w:t>
      </w:r>
    </w:p>
    <w:p w14:paraId="39E277BB">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3.2.4.5 个人档案</w:t>
      </w:r>
    </w:p>
    <w:p w14:paraId="4018081E">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根据整合的不同核对业务类型的数据，进行数据关联，以身份证号为实体，关联历次的核对信息，并通过一个人员档案的形式进行展现。</w:t>
      </w:r>
    </w:p>
    <w:p w14:paraId="74FC2FC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3.2.4.6 随机抽查</w:t>
      </w:r>
    </w:p>
    <w:p w14:paraId="09C2C190">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通过设置抽查条件，随机生成抽查批次，并对不符合规范的核对业务提出整改意见，要求基层上报整改情况。</w:t>
      </w:r>
    </w:p>
    <w:p w14:paraId="0F886EFB">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3.2.4.7 统计报表</w:t>
      </w:r>
    </w:p>
    <w:p w14:paraId="00165978">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对核对业务数据进行数据汇总、统计，为科学决策提供数据支撑。</w:t>
      </w:r>
    </w:p>
    <w:p w14:paraId="7473129A">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3.2.4.8 数据分析</w:t>
      </w:r>
    </w:p>
    <w:p w14:paraId="7D9D9F1F">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通过对核对申请情况、核对办理情况、核对数据情况等进行多维度分析，全面展示核对业务的成果。</w:t>
      </w:r>
    </w:p>
    <w:p w14:paraId="74D0726B">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5CF361D7">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3.2.5 可视化展示应用</w:t>
      </w:r>
    </w:p>
    <w:p w14:paraId="7FFD6CD6">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3.2.5.1 救助体系总览</w:t>
      </w:r>
    </w:p>
    <w:p w14:paraId="384557FC">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通过可视化的方式展示低收入人口动态监测信息系统的整体运转体系，直接呈现西安市分层分类社会体系的建设成果。</w:t>
      </w:r>
    </w:p>
    <w:p w14:paraId="574D3D54">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3.2.5.2 综合救助业务分析</w:t>
      </w:r>
    </w:p>
    <w:p w14:paraId="4936B71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通过对救助申请渠道、救助事项类型、业务办理情况等进行多维度分析，全面展示综合救助业务的运行机制、救助成果。</w:t>
      </w:r>
    </w:p>
    <w:p w14:paraId="531B366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3.2.5.3 低收入人口监测分析</w:t>
      </w:r>
    </w:p>
    <w:p w14:paraId="56025AE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通过对低收入人口库组成、动态监测情况、处置核实情况等进行多维度分析，全面展示低收入动态监测的运行机制、监测成果。</w:t>
      </w:r>
    </w:p>
    <w:p w14:paraId="3366B2E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3.2.5.4 社会组织资源链接分析</w:t>
      </w:r>
    </w:p>
    <w:p w14:paraId="05E91C7C">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通过对困难群众需求信息、社会组织帮扶信息等进行多维度分析，全面展示社会组织资源链接的运行机制、帮扶成果。</w:t>
      </w:r>
    </w:p>
    <w:p w14:paraId="3E77410F">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14:paraId="2168F253">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3.2.6“两项政策”并轨管理</w:t>
      </w:r>
    </w:p>
    <w:p w14:paraId="5225242E">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3.2.6.1人员基础信息</w:t>
      </w:r>
    </w:p>
    <w:p w14:paraId="75E9E43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完善人员信息采集内容，包括饮水信息、住房信息、劳动意愿等内容。同时增加“防返贫监测对象”等身份标识。</w:t>
      </w:r>
    </w:p>
    <w:p w14:paraId="28E59E60">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3.2.6.2走访摸排信息</w:t>
      </w:r>
    </w:p>
    <w:p w14:paraId="0BF994EE">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开展走访摸排信息的登记、管理，方便及时记录低收人人员的家庭生活现状。</w:t>
      </w:r>
    </w:p>
    <w:p w14:paraId="00D32FF4">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3.2.6.3监测预警信息</w:t>
      </w:r>
    </w:p>
    <w:p w14:paraId="40E34DA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对防止返贫监测对象开展常态化监测，进一步提升困难风险的主动发现能力。</w:t>
      </w:r>
    </w:p>
    <w:p w14:paraId="6B27BBDD">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3.2.6.4统计分析</w:t>
      </w:r>
    </w:p>
    <w:p w14:paraId="6E5F06A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对“两项政策”并轨的开展情况进行统计分析展示。</w:t>
      </w:r>
    </w:p>
    <w:p w14:paraId="34D7AADE">
      <w:pPr>
        <w:spacing w:line="360" w:lineRule="auto"/>
        <w:ind w:firstLine="480" w:firstLineChars="200"/>
        <w:rPr>
          <w:rFonts w:ascii="宋体" w:hAnsi="宋体" w:eastAsia="宋体"/>
          <w:sz w:val="24"/>
          <w:szCs w:val="24"/>
        </w:rPr>
      </w:pPr>
    </w:p>
    <w:p w14:paraId="57AF8AE9">
      <w:pPr>
        <w:spacing w:line="360" w:lineRule="auto"/>
        <w:ind w:firstLine="480" w:firstLineChars="200"/>
        <w:rPr>
          <w:rFonts w:ascii="宋体" w:hAnsi="宋体" w:eastAsia="宋体"/>
          <w:sz w:val="24"/>
          <w:szCs w:val="24"/>
        </w:rPr>
      </w:pPr>
    </w:p>
    <w:p w14:paraId="5E26CEA1">
      <w:pPr>
        <w:spacing w:line="360" w:lineRule="auto"/>
        <w:ind w:firstLine="480" w:firstLineChars="200"/>
        <w:rPr>
          <w:rFonts w:ascii="宋体" w:hAnsi="宋体" w:eastAsia="宋体"/>
          <w:sz w:val="24"/>
          <w:szCs w:val="24"/>
        </w:rPr>
      </w:pPr>
    </w:p>
    <w:p w14:paraId="638159D2">
      <w:pPr>
        <w:spacing w:line="360" w:lineRule="auto"/>
        <w:ind w:firstLine="480" w:firstLineChars="200"/>
        <w:rPr>
          <w:rFonts w:ascii="宋体" w:hAnsi="宋体" w:eastAsia="宋体"/>
          <w:sz w:val="24"/>
          <w:szCs w:val="24"/>
        </w:rPr>
      </w:pPr>
    </w:p>
    <w:p w14:paraId="474EDF96">
      <w:pPr>
        <w:spacing w:line="360" w:lineRule="auto"/>
        <w:ind w:firstLine="480" w:firstLineChars="200"/>
        <w:rPr>
          <w:rFonts w:ascii="宋体" w:hAnsi="宋体" w:eastAsia="宋体"/>
          <w:sz w:val="24"/>
          <w:szCs w:val="24"/>
        </w:rPr>
      </w:pPr>
    </w:p>
    <w:p w14:paraId="6ECA5C49">
      <w:pPr>
        <w:spacing w:line="360" w:lineRule="auto"/>
        <w:ind w:firstLine="480" w:firstLineChars="200"/>
        <w:rPr>
          <w:rFonts w:ascii="宋体" w:hAnsi="宋体" w:eastAsia="宋体"/>
          <w:sz w:val="24"/>
          <w:szCs w:val="24"/>
        </w:rPr>
      </w:pPr>
    </w:p>
    <w:p w14:paraId="6DBACD08">
      <w:pPr>
        <w:spacing w:line="360" w:lineRule="auto"/>
        <w:ind w:firstLine="480" w:firstLineChars="200"/>
        <w:rPr>
          <w:rFonts w:ascii="宋体" w:hAnsi="宋体" w:eastAsia="宋体"/>
          <w:sz w:val="24"/>
          <w:szCs w:val="24"/>
        </w:rPr>
      </w:pPr>
    </w:p>
    <w:p w14:paraId="3B749084">
      <w:pPr>
        <w:spacing w:line="360" w:lineRule="auto"/>
        <w:ind w:firstLine="480" w:firstLineChars="200"/>
        <w:rPr>
          <w:rFonts w:ascii="宋体" w:hAnsi="宋体" w:eastAsia="宋体"/>
          <w:sz w:val="24"/>
          <w:szCs w:val="24"/>
        </w:rPr>
      </w:pPr>
    </w:p>
    <w:p w14:paraId="1B2CF60E">
      <w:pPr>
        <w:pStyle w:val="5"/>
        <w:spacing w:before="0" w:after="0" w:line="360" w:lineRule="auto"/>
        <w:jc w:val="center"/>
        <w:rPr>
          <w:rFonts w:ascii="宋体" w:hAnsi="宋体" w:eastAsia="宋体"/>
          <w:sz w:val="24"/>
          <w:szCs w:val="24"/>
        </w:rPr>
      </w:pPr>
      <w:r>
        <w:rPr>
          <w:rFonts w:ascii="宋体" w:hAnsi="宋体" w:eastAsia="宋体"/>
          <w:sz w:val="24"/>
          <w:szCs w:val="24"/>
        </w:rPr>
        <w:t>3.3西安市</w:t>
      </w:r>
      <w:r>
        <w:rPr>
          <w:rFonts w:hint="eastAsia" w:ascii="宋体" w:hAnsi="宋体" w:eastAsia="宋体"/>
          <w:sz w:val="24"/>
          <w:szCs w:val="24"/>
        </w:rPr>
        <w:t>地名信息政务管理系统</w:t>
      </w:r>
    </w:p>
    <w:p w14:paraId="6C9C759A">
      <w:pPr>
        <w:spacing w:line="360" w:lineRule="auto"/>
        <w:rPr>
          <w:rFonts w:ascii="宋体" w:hAnsi="宋体" w:eastAsia="宋体"/>
          <w:b/>
          <w:sz w:val="24"/>
          <w:szCs w:val="24"/>
        </w:rPr>
      </w:pPr>
      <w:r>
        <w:rPr>
          <w:rFonts w:ascii="宋体" w:hAnsi="宋体" w:eastAsia="宋体"/>
          <w:b/>
          <w:sz w:val="24"/>
          <w:szCs w:val="24"/>
        </w:rPr>
        <w:t>3.3.1 平台功能要求</w:t>
      </w:r>
    </w:p>
    <w:p w14:paraId="49588CC1">
      <w:pPr>
        <w:spacing w:line="360" w:lineRule="auto"/>
        <w:ind w:firstLine="480" w:firstLineChars="200"/>
        <w:rPr>
          <w:rFonts w:ascii="宋体" w:hAnsi="宋体" w:eastAsia="宋体"/>
          <w:sz w:val="24"/>
          <w:szCs w:val="24"/>
        </w:rPr>
      </w:pPr>
      <w:r>
        <w:rPr>
          <w:rFonts w:hint="eastAsia" w:ascii="宋体" w:hAnsi="宋体" w:eastAsia="宋体"/>
          <w:sz w:val="24"/>
          <w:szCs w:val="24"/>
        </w:rPr>
        <w:t>平台包括一个数据库，三个子系统，分别是地名综合数据库、地名信息服务系统、地名信息管理系统和路牌维修上报小程序，实现路牌、门牌、道路街巷等地名信息的科学、信息化管理。其中地名综合数据库是收集、整理、加工道路、路牌等基础地理信息数据，以及属性数据、权限数据等业务管理数据，构建地名数据资料库，为西安市地名信息政务管理系统提供数据资源。地名信息服务系统是面向公众提供便捷、高效的地名信息查询服务，并宣传丰富的地名文化；地名信息管理系统是面向地名管理者，提供门牌、道路街巷、路牌等地名信息全面、科学、信息化管理，显著提升地名管理的效率和水平；路牌维修上报小程序为公众提供路牌维修上报服务，有效提升路牌维修的效率和及时性，增强公众对城市基础设施管理的参与感和责任感，共同营造更加安全、便捷的城市环境。</w:t>
      </w:r>
    </w:p>
    <w:p w14:paraId="0A1545AB">
      <w:pPr>
        <w:spacing w:line="360" w:lineRule="auto"/>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3.3.1.1</w:t>
      </w:r>
      <w:r>
        <w:rPr>
          <w:rFonts w:hint="eastAsia" w:ascii="宋体" w:hAnsi="宋体" w:eastAsia="宋体"/>
          <w:b/>
          <w:sz w:val="24"/>
          <w:szCs w:val="24"/>
        </w:rPr>
        <w:t>地名综合数据库</w:t>
      </w:r>
    </w:p>
    <w:p w14:paraId="68B32279">
      <w:pPr>
        <w:spacing w:line="360" w:lineRule="auto"/>
        <w:ind w:firstLine="480" w:firstLineChars="200"/>
        <w:rPr>
          <w:rFonts w:ascii="宋体" w:hAnsi="宋体" w:eastAsia="宋体"/>
          <w:sz w:val="24"/>
          <w:szCs w:val="24"/>
        </w:rPr>
      </w:pPr>
      <w:r>
        <w:rPr>
          <w:rFonts w:hint="eastAsia" w:ascii="宋体" w:hAnsi="宋体" w:eastAsia="宋体"/>
          <w:sz w:val="24"/>
          <w:szCs w:val="24"/>
        </w:rPr>
        <w:t>收集、整理、加工道路、路牌等基础地理信息数据、属性数据、权限数据、业务管理数据等，对数据进行格式转化、数据坐标转化、数据整合、数据质检等，最终将处理后的数据入库，形成地名综合数据库，为西安市地名信息政务管理系统提供数据资源。</w:t>
      </w:r>
    </w:p>
    <w:p w14:paraId="651CB309">
      <w:pPr>
        <w:spacing w:line="360" w:lineRule="auto"/>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3.3.1.2 地名信息服务系统</w:t>
      </w:r>
    </w:p>
    <w:p w14:paraId="190D41D4">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地名信息服务系统是面向公众和地名管理者，提供门牌查询、道路街巷查询、路牌查询、地名文化宣传和意见征集等功能。</w:t>
      </w:r>
    </w:p>
    <w:p w14:paraId="2CA32886">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3.3.1.3 地名信息管理系统</w:t>
      </w:r>
    </w:p>
    <w:p w14:paraId="0A56739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地名信息管理系统是面向地名管理者，提供门牌管理、道路街巷管理、路牌管理、路牌维修管理、行政区划管理、界桩管理、界线管理、地名文化管理、地名命名管理、用户权限管理和配置管理等功能。</w:t>
      </w:r>
      <w:r>
        <w:rPr>
          <w:rFonts w:ascii="宋体" w:hAnsi="宋体" w:eastAsia="宋体"/>
          <w:color w:val="000000" w:themeColor="text1"/>
          <w:sz w:val="24"/>
          <w:szCs w:val="24"/>
          <w14:textFill>
            <w14:solidFill>
              <w14:schemeClr w14:val="tx1"/>
            </w14:solidFill>
          </w14:textFill>
        </w:rPr>
        <w:t>地名管理者可以更加便捷地管理</w:t>
      </w:r>
      <w:r>
        <w:rPr>
          <w:rFonts w:hint="eastAsia" w:ascii="宋体" w:hAnsi="宋体" w:eastAsia="宋体"/>
          <w:color w:val="000000" w:themeColor="text1"/>
          <w:sz w:val="24"/>
          <w:szCs w:val="24"/>
          <w14:textFill>
            <w14:solidFill>
              <w14:schemeClr w14:val="tx1"/>
            </w14:solidFill>
          </w14:textFill>
        </w:rPr>
        <w:t>门牌、路牌等</w:t>
      </w:r>
      <w:r>
        <w:rPr>
          <w:rFonts w:ascii="宋体" w:hAnsi="宋体" w:eastAsia="宋体"/>
          <w:color w:val="000000" w:themeColor="text1"/>
          <w:sz w:val="24"/>
          <w:szCs w:val="24"/>
          <w14:textFill>
            <w14:solidFill>
              <w14:schemeClr w14:val="tx1"/>
            </w14:solidFill>
          </w14:textFill>
        </w:rPr>
        <w:t>地名信息，提高地名管理效率和准确性</w:t>
      </w:r>
      <w:r>
        <w:rPr>
          <w:rFonts w:hint="eastAsia" w:ascii="宋体" w:hAnsi="宋体" w:eastAsia="宋体"/>
          <w:color w:val="000000" w:themeColor="text1"/>
          <w:sz w:val="24"/>
          <w:szCs w:val="24"/>
          <w14:textFill>
            <w14:solidFill>
              <w14:schemeClr w14:val="tx1"/>
            </w14:solidFill>
          </w14:textFill>
        </w:rPr>
        <w:t>。</w:t>
      </w:r>
    </w:p>
    <w:p w14:paraId="319D8308">
      <w:pPr>
        <w:spacing w:line="360" w:lineRule="auto"/>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3.3.1.4 路牌维修上报小程序</w:t>
      </w:r>
    </w:p>
    <w:p w14:paraId="02B8AA91">
      <w:pPr>
        <w:spacing w:line="360" w:lineRule="auto"/>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路牌维修上报小程序是面</w:t>
      </w:r>
      <w:r>
        <w:rPr>
          <w:rFonts w:hint="eastAsia" w:ascii="宋体" w:hAnsi="宋体" w:eastAsia="宋体"/>
          <w:sz w:val="24"/>
          <w:szCs w:val="24"/>
        </w:rPr>
        <w:t>向公众开发的小程序，提供路牌维修上报、路牌查询、地名文化宣传等功能。</w:t>
      </w:r>
    </w:p>
    <w:p w14:paraId="01743C4B">
      <w:pPr>
        <w:spacing w:line="360" w:lineRule="auto"/>
        <w:rPr>
          <w:rFonts w:ascii="宋体" w:hAnsi="宋体" w:eastAsia="宋体"/>
          <w:b/>
          <w:sz w:val="24"/>
          <w:szCs w:val="24"/>
        </w:rPr>
      </w:pPr>
      <w:r>
        <w:rPr>
          <w:rFonts w:ascii="宋体" w:hAnsi="宋体" w:eastAsia="宋体"/>
          <w:b/>
          <w:sz w:val="24"/>
          <w:szCs w:val="24"/>
        </w:rPr>
        <w:t>3.3.2 其他要求</w:t>
      </w:r>
    </w:p>
    <w:p w14:paraId="6339C4E4">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1）系统架构要求：系统采用面向Web端的B/S架构和前后端分离设计架构，以支持跨平台的访问。</w:t>
      </w:r>
    </w:p>
    <w:p w14:paraId="3A433FC8">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2）数据管理：平台可加载路牌、门牌、道路街巷等地名信息，包括空间数据、属性数据、图片视频等多媒体数据。</w:t>
      </w:r>
    </w:p>
    <w:p w14:paraId="40F2A40A">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3）数据存储：系统使用数据库管理系统存储各类数据和信息。</w:t>
      </w:r>
    </w:p>
    <w:p w14:paraId="378BD8F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4）系统安全性：系统包含基于数据和功能的用户权限访问控制策略，以提升系统安全性。</w:t>
      </w:r>
    </w:p>
    <w:p w14:paraId="0B0E701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5）性能和可靠性：系统页面简单查询操作的响应时间不超过3秒，用户复杂查询操作的响应时间不超过5秒，支持不超过300个用户同时在线访问操作，具有较高的运行稳定性和可靠性。</w:t>
      </w:r>
    </w:p>
    <w:p w14:paraId="43EDFFD6">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6）用户界面和体验：系统用户界面保持清爽、舒适、统一、规范的设计，确保操作便捷和一致性。系统采用表格、文本、统计图表等各类可视化数据展示方式，提升用户体验。</w:t>
      </w:r>
    </w:p>
    <w:p w14:paraId="1C7C8F68">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7）可维护性和支持：系统提供日志记录功能，便于问题追踪和性能监控。</w:t>
      </w:r>
    </w:p>
    <w:p w14:paraId="775C1E9C">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8）服务和培训：提供系统功能更新和用户培训服务。</w:t>
      </w:r>
    </w:p>
    <w:p w14:paraId="334E20A7">
      <w:pPr>
        <w:pStyle w:val="4"/>
        <w:spacing w:before="0" w:after="0"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其他要求</w:t>
      </w:r>
    </w:p>
    <w:p w14:paraId="23E73222">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1）人员配置要求：项目需配备项目负责人1名</w:t>
      </w:r>
      <w:r>
        <w:rPr>
          <w:rFonts w:hint="eastAsia" w:ascii="宋体" w:hAnsi="宋体" w:eastAsia="宋体"/>
          <w:sz w:val="24"/>
          <w:szCs w:val="24"/>
        </w:rPr>
        <w:t>；自本项目验收合格之日起，至少派</w:t>
      </w:r>
      <w:r>
        <w:rPr>
          <w:rFonts w:ascii="宋体" w:hAnsi="宋体" w:eastAsia="宋体"/>
          <w:sz w:val="24"/>
          <w:szCs w:val="24"/>
        </w:rPr>
        <w:t>3人驻场1年，</w:t>
      </w:r>
      <w:r>
        <w:rPr>
          <w:rFonts w:hint="eastAsia" w:ascii="宋体" w:hAnsi="宋体" w:eastAsia="宋体"/>
          <w:sz w:val="24"/>
          <w:szCs w:val="24"/>
        </w:rPr>
        <w:t>软件提供三年运维（该费用已包含在总报价中）</w:t>
      </w:r>
      <w:r>
        <w:rPr>
          <w:rFonts w:ascii="宋体" w:hAnsi="宋体" w:eastAsia="宋体"/>
          <w:sz w:val="24"/>
          <w:szCs w:val="24"/>
        </w:rPr>
        <w:t>。</w:t>
      </w:r>
    </w:p>
    <w:p w14:paraId="42A3EE45">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在合同履行期内，根据甲方需要，</w:t>
      </w:r>
    </w:p>
    <w:p w14:paraId="25F8ADA7">
      <w:pPr>
        <w:spacing w:line="360" w:lineRule="auto"/>
        <w:ind w:firstLine="480" w:firstLineChars="200"/>
        <w:rPr>
          <w:rFonts w:ascii="宋体" w:hAnsi="宋体" w:eastAsia="宋体"/>
          <w:sz w:val="24"/>
          <w:szCs w:val="24"/>
        </w:rPr>
      </w:pPr>
      <w:r>
        <w:rPr>
          <w:rFonts w:hint="eastAsia" w:ascii="宋体" w:hAnsi="宋体" w:eastAsia="宋体"/>
          <w:sz w:val="24"/>
          <w:szCs w:val="24"/>
        </w:rPr>
        <w:t>①中标供应商须支持与省民政厅智慧民政系统、市级数据共享交换平台以及民政领域相关业务系统的对接；</w:t>
      </w:r>
    </w:p>
    <w:p w14:paraId="502A9850">
      <w:pPr>
        <w:spacing w:line="360" w:lineRule="auto"/>
        <w:ind w:firstLine="480" w:firstLineChars="200"/>
        <w:rPr>
          <w:rFonts w:ascii="宋体" w:hAnsi="宋体" w:eastAsia="宋体"/>
          <w:sz w:val="24"/>
          <w:szCs w:val="24"/>
        </w:rPr>
      </w:pPr>
      <w:r>
        <w:rPr>
          <w:rFonts w:hint="eastAsia" w:ascii="宋体" w:hAnsi="宋体" w:eastAsia="宋体"/>
          <w:sz w:val="24"/>
          <w:szCs w:val="24"/>
        </w:rPr>
        <w:t>②对民政部金民工程、省民政厅智慧民政系统提出的数据需求，需进行维护；</w:t>
      </w:r>
    </w:p>
    <w:p w14:paraId="0D221B31">
      <w:pPr>
        <w:spacing w:line="360" w:lineRule="auto"/>
        <w:ind w:firstLine="480" w:firstLineChars="200"/>
        <w:rPr>
          <w:rFonts w:ascii="宋体" w:hAnsi="宋体" w:eastAsia="宋体"/>
          <w:sz w:val="24"/>
          <w:szCs w:val="24"/>
        </w:rPr>
      </w:pPr>
      <w:r>
        <w:rPr>
          <w:rFonts w:hint="eastAsia" w:ascii="宋体" w:hAnsi="宋体" w:eastAsia="宋体"/>
          <w:sz w:val="24"/>
          <w:szCs w:val="24"/>
        </w:rPr>
        <w:t>③当资源满足异地灾备条件时，中标供应商须对系统做异地灾备部署；</w:t>
      </w:r>
    </w:p>
    <w:p w14:paraId="7079F061">
      <w:pPr>
        <w:spacing w:line="360" w:lineRule="auto"/>
        <w:ind w:firstLine="480" w:firstLineChars="200"/>
        <w:rPr>
          <w:rFonts w:ascii="宋体" w:hAnsi="宋体" w:eastAsia="宋体"/>
          <w:sz w:val="24"/>
          <w:szCs w:val="24"/>
        </w:rPr>
      </w:pPr>
      <w:r>
        <w:rPr>
          <w:rFonts w:hint="eastAsia" w:ascii="宋体" w:hAnsi="宋体" w:eastAsia="宋体"/>
          <w:sz w:val="24"/>
          <w:szCs w:val="24"/>
        </w:rPr>
        <w:t>④依据政策要求，须支持</w:t>
      </w:r>
      <w:r>
        <w:rPr>
          <w:rFonts w:ascii="宋体" w:hAnsi="宋体" w:eastAsia="宋体"/>
          <w:sz w:val="24"/>
          <w:szCs w:val="24"/>
        </w:rPr>
        <w:t>IPV6改造和部署</w:t>
      </w:r>
      <w:r>
        <w:rPr>
          <w:rFonts w:hint="eastAsia" w:ascii="宋体" w:hAnsi="宋体" w:eastAsia="宋体"/>
          <w:sz w:val="24"/>
          <w:szCs w:val="24"/>
        </w:rPr>
        <w:t>；</w:t>
      </w:r>
    </w:p>
    <w:p w14:paraId="1107A151">
      <w:pPr>
        <w:spacing w:line="360" w:lineRule="auto"/>
        <w:ind w:firstLine="480" w:firstLineChars="200"/>
        <w:rPr>
          <w:rFonts w:ascii="宋体" w:hAnsi="宋体" w:eastAsia="宋体"/>
          <w:sz w:val="24"/>
          <w:szCs w:val="24"/>
        </w:rPr>
      </w:pPr>
      <w:r>
        <w:rPr>
          <w:rFonts w:hint="eastAsia" w:ascii="宋体" w:hAnsi="宋体" w:eastAsia="宋体"/>
          <w:sz w:val="24"/>
          <w:szCs w:val="24"/>
        </w:rPr>
        <w:t>⑤</w:t>
      </w:r>
      <w:r>
        <w:rPr>
          <w:rFonts w:ascii="宋体" w:hAnsi="宋体" w:eastAsia="宋体"/>
          <w:sz w:val="24"/>
          <w:szCs w:val="24"/>
        </w:rPr>
        <w:t>对信创的要求，无条件支持国产化适配改造。</w:t>
      </w:r>
    </w:p>
    <w:p w14:paraId="5F1CF275">
      <w:pPr>
        <w:spacing w:line="360" w:lineRule="auto"/>
        <w:ind w:firstLine="480" w:firstLineChars="200"/>
        <w:rPr>
          <w:rFonts w:ascii="宋体" w:hAnsi="宋体" w:eastAsia="宋体"/>
        </w:rPr>
      </w:pPr>
      <w:r>
        <w:rPr>
          <w:rFonts w:hint="eastAsia" w:ascii="宋体" w:hAnsi="宋体" w:eastAsia="宋体"/>
          <w:sz w:val="24"/>
          <w:szCs w:val="24"/>
        </w:rPr>
        <w:t>（以上要求的费用已包含在总报价中）</w:t>
      </w:r>
    </w:p>
    <w:p w14:paraId="1AE2C124">
      <w:pPr>
        <w:spacing w:line="360" w:lineRule="auto"/>
        <w:ind w:firstLine="480" w:firstLineChars="200"/>
        <w:rPr>
          <w:rFonts w:ascii="宋体" w:hAnsi="宋体" w:eastAsia="宋体"/>
          <w:sz w:val="24"/>
          <w:szCs w:val="24"/>
        </w:rPr>
      </w:pPr>
    </w:p>
    <w:p w14:paraId="78B88D91">
      <w:pPr>
        <w:jc w:val="center"/>
        <w:rPr>
          <w:rFonts w:ascii="宋体" w:hAnsi="宋体" w:eastAsia="宋体"/>
          <w:sz w:val="24"/>
          <w:szCs w:val="24"/>
        </w:rPr>
      </w:pPr>
    </w:p>
    <w:p w14:paraId="5A2113B7">
      <w:pPr>
        <w:pStyle w:val="3"/>
        <w:spacing w:before="0" w:after="0" w:line="360" w:lineRule="auto"/>
        <w:jc w:val="center"/>
        <w:rPr>
          <w:rFonts w:ascii="宋体" w:hAnsi="宋体" w:eastAsia="宋体"/>
          <w:sz w:val="36"/>
          <w:szCs w:val="36"/>
        </w:rPr>
      </w:pPr>
      <w:bookmarkStart w:id="16" w:name="_Toc173741623"/>
      <w:r>
        <w:rPr>
          <w:rFonts w:hint="eastAsia" w:ascii="宋体" w:hAnsi="宋体" w:eastAsia="宋体"/>
          <w:sz w:val="36"/>
          <w:szCs w:val="36"/>
        </w:rPr>
        <w:t>第五章</w:t>
      </w:r>
      <w:r>
        <w:rPr>
          <w:rFonts w:ascii="宋体" w:hAnsi="宋体" w:eastAsia="宋体"/>
          <w:sz w:val="36"/>
          <w:szCs w:val="36"/>
        </w:rPr>
        <w:t xml:space="preserve">  评审方法</w:t>
      </w:r>
      <w:bookmarkEnd w:id="16"/>
    </w:p>
    <w:p w14:paraId="65F18D21">
      <w:pPr>
        <w:spacing w:line="360" w:lineRule="auto"/>
        <w:ind w:firstLine="562"/>
        <w:rPr>
          <w:rFonts w:ascii="宋体" w:hAnsi="宋体" w:eastAsia="宋体" w:cs="宋体"/>
          <w:b/>
          <w:sz w:val="28"/>
          <w:szCs w:val="24"/>
        </w:rPr>
      </w:pPr>
      <w:bookmarkStart w:id="17" w:name="_Toc363463332"/>
      <w:r>
        <w:rPr>
          <w:rFonts w:hint="eastAsia" w:ascii="宋体" w:hAnsi="宋体" w:eastAsia="宋体" w:cs="宋体"/>
          <w:b/>
          <w:sz w:val="28"/>
          <w:szCs w:val="24"/>
        </w:rPr>
        <w:t>一、评审方法</w:t>
      </w:r>
      <w:bookmarkEnd w:id="17"/>
    </w:p>
    <w:p w14:paraId="15F9F13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按照《中华人民共和国政府采购法》和《中华人民共和国政府采购法实施条例》及《政府采购货物和服务招标投标管理办法》（财政部令第87号）等相关法律法规，本次评审采用</w:t>
      </w:r>
      <w:r>
        <w:rPr>
          <w:rFonts w:hint="eastAsia" w:ascii="宋体" w:hAnsi="宋体" w:eastAsia="宋体" w:cs="宋体"/>
          <w:b/>
          <w:bCs/>
          <w:sz w:val="24"/>
          <w:szCs w:val="24"/>
        </w:rPr>
        <w:t>综合评分法</w:t>
      </w:r>
      <w:r>
        <w:rPr>
          <w:rFonts w:hint="eastAsia" w:ascii="宋体" w:hAnsi="宋体" w:eastAsia="宋体" w:cs="宋体"/>
          <w:sz w:val="24"/>
          <w:szCs w:val="24"/>
        </w:rPr>
        <w:t>，是指投标文件满足招标文件全部实质性要求，且按照评审因素的量化指标评审得分最高的投标人为中标候选人的评标方法。</w:t>
      </w:r>
      <w:r>
        <w:rPr>
          <w:rFonts w:hint="eastAsia" w:ascii="宋体" w:hAnsi="宋体" w:eastAsia="宋体" w:cs="宋体"/>
          <w:spacing w:val="4"/>
          <w:sz w:val="24"/>
          <w:szCs w:val="24"/>
        </w:rPr>
        <w:t>（最低报价不是中标的唯一标准）</w:t>
      </w:r>
    </w:p>
    <w:p w14:paraId="08190D2C">
      <w:pPr>
        <w:spacing w:line="360" w:lineRule="auto"/>
        <w:ind w:firstLine="562"/>
        <w:rPr>
          <w:rFonts w:ascii="宋体" w:hAnsi="宋体" w:eastAsia="宋体" w:cs="宋体"/>
          <w:b/>
          <w:sz w:val="28"/>
          <w:szCs w:val="24"/>
        </w:rPr>
      </w:pPr>
      <w:bookmarkStart w:id="18" w:name="_Toc363463333"/>
      <w:r>
        <w:rPr>
          <w:rFonts w:hint="eastAsia" w:ascii="宋体" w:hAnsi="宋体" w:eastAsia="宋体" w:cs="宋体"/>
          <w:b/>
          <w:sz w:val="28"/>
          <w:szCs w:val="24"/>
        </w:rPr>
        <w:t>二、评标程序</w:t>
      </w:r>
      <w:bookmarkEnd w:id="18"/>
    </w:p>
    <w:p w14:paraId="57ADED2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按照初审（含资格性审查和符合性审查）、综合评估打分、推荐中标候选人名单的工作程序进行评审。在上一步评审中投标人被按无效投标处理的投标人，不进入下一步的评审。</w:t>
      </w:r>
    </w:p>
    <w:p w14:paraId="24EA6E0B">
      <w:pPr>
        <w:spacing w:line="360" w:lineRule="auto"/>
        <w:ind w:firstLine="482" w:firstLineChars="200"/>
        <w:rPr>
          <w:rFonts w:ascii="宋体" w:hAnsi="宋体" w:eastAsia="宋体"/>
          <w:sz w:val="24"/>
          <w:szCs w:val="24"/>
        </w:rPr>
      </w:pPr>
      <w:r>
        <w:rPr>
          <w:rFonts w:ascii="宋体" w:hAnsi="宋体" w:eastAsia="宋体"/>
          <w:b/>
          <w:sz w:val="24"/>
          <w:szCs w:val="24"/>
        </w:rPr>
        <w:t>1、初审：</w:t>
      </w:r>
      <w:r>
        <w:rPr>
          <w:rFonts w:ascii="宋体" w:hAnsi="宋体" w:eastAsia="宋体"/>
          <w:sz w:val="24"/>
          <w:szCs w:val="24"/>
        </w:rPr>
        <w:t>资格性审查和符合性审查</w:t>
      </w:r>
    </w:p>
    <w:p w14:paraId="7446D359">
      <w:pPr>
        <w:spacing w:line="360" w:lineRule="auto"/>
        <w:ind w:firstLine="482" w:firstLineChars="200"/>
        <w:rPr>
          <w:rFonts w:ascii="宋体" w:hAnsi="宋体" w:eastAsia="宋体"/>
          <w:b/>
          <w:sz w:val="24"/>
          <w:szCs w:val="24"/>
        </w:rPr>
      </w:pPr>
      <w:r>
        <w:rPr>
          <w:rFonts w:ascii="宋体" w:hAnsi="宋体" w:eastAsia="宋体"/>
          <w:b/>
          <w:sz w:val="24"/>
          <w:szCs w:val="24"/>
        </w:rPr>
        <w:t>1.1资格审查：</w:t>
      </w:r>
    </w:p>
    <w:tbl>
      <w:tblPr>
        <w:tblStyle w:val="23"/>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14:paraId="69B4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2152A3BE">
            <w:pPr>
              <w:spacing w:line="360" w:lineRule="auto"/>
              <w:jc w:val="left"/>
              <w:rPr>
                <w:rFonts w:ascii="宋体" w:hAnsi="宋体" w:eastAsia="宋体" w:cs="宋体"/>
                <w:b/>
                <w:bCs/>
                <w:sz w:val="24"/>
                <w:szCs w:val="24"/>
              </w:rPr>
            </w:pPr>
            <w:r>
              <w:rPr>
                <w:rFonts w:hint="eastAsia" w:ascii="宋体" w:hAnsi="宋体" w:eastAsia="宋体" w:cs="宋体"/>
                <w:b/>
                <w:bCs/>
                <w:sz w:val="24"/>
                <w:szCs w:val="24"/>
              </w:rPr>
              <w:t>序号</w:t>
            </w:r>
          </w:p>
        </w:tc>
        <w:tc>
          <w:tcPr>
            <w:tcW w:w="7907" w:type="dxa"/>
            <w:vAlign w:val="center"/>
          </w:tcPr>
          <w:p w14:paraId="2B6C60D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评审内容</w:t>
            </w:r>
          </w:p>
        </w:tc>
      </w:tr>
      <w:tr w14:paraId="6670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0C95775F">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907" w:type="dxa"/>
            <w:vAlign w:val="center"/>
          </w:tcPr>
          <w:p w14:paraId="124A0E1A">
            <w:pPr>
              <w:spacing w:line="360" w:lineRule="auto"/>
              <w:jc w:val="left"/>
              <w:rPr>
                <w:rFonts w:ascii="宋体" w:hAnsi="宋体" w:eastAsia="宋体" w:cs="宋体"/>
                <w:b/>
                <w:sz w:val="24"/>
                <w:szCs w:val="24"/>
              </w:rPr>
            </w:pPr>
            <w:r>
              <w:rPr>
                <w:rFonts w:hint="eastAsia" w:ascii="宋体" w:hAnsi="宋体" w:eastAsia="宋体" w:cs="宋体"/>
                <w:b/>
                <w:sz w:val="24"/>
                <w:szCs w:val="24"/>
              </w:rPr>
              <w:t>投标人具备《中华人民共和国政府采购法》第二十二条规定的资格条件。须提供的证明材料有：</w:t>
            </w:r>
          </w:p>
        </w:tc>
      </w:tr>
      <w:tr w14:paraId="4126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5" w:type="dxa"/>
            <w:vAlign w:val="center"/>
          </w:tcPr>
          <w:p w14:paraId="51F3094B">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7907" w:type="dxa"/>
            <w:vAlign w:val="center"/>
          </w:tcPr>
          <w:p w14:paraId="53880990">
            <w:pPr>
              <w:spacing w:line="360" w:lineRule="auto"/>
              <w:jc w:val="left"/>
              <w:rPr>
                <w:rFonts w:ascii="宋体" w:hAnsi="宋体" w:eastAsia="宋体" w:cs="宋体"/>
                <w:sz w:val="24"/>
                <w:szCs w:val="24"/>
              </w:rPr>
            </w:pPr>
            <w:r>
              <w:rPr>
                <w:rFonts w:hint="eastAsia" w:ascii="宋体" w:hAnsi="宋体" w:eastAsia="宋体" w:cs="宋体"/>
                <w:sz w:val="24"/>
                <w:szCs w:val="24"/>
              </w:rPr>
              <w:t>提供有效合格的具有统一社会信用代码的营业执照，其他组织经营的须提供合法凭证，自然人提供身份证明文件;</w:t>
            </w:r>
          </w:p>
        </w:tc>
      </w:tr>
      <w:tr w14:paraId="160A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05" w:type="dxa"/>
            <w:vAlign w:val="center"/>
          </w:tcPr>
          <w:p w14:paraId="16C6CF1B">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7907" w:type="dxa"/>
            <w:vAlign w:val="center"/>
          </w:tcPr>
          <w:p w14:paraId="14C30661">
            <w:pPr>
              <w:spacing w:line="360" w:lineRule="auto"/>
              <w:jc w:val="left"/>
              <w:rPr>
                <w:rFonts w:ascii="宋体" w:hAnsi="宋体" w:eastAsia="宋体" w:cs="宋体"/>
                <w:sz w:val="24"/>
                <w:szCs w:val="24"/>
              </w:rPr>
            </w:pPr>
            <w:r>
              <w:rPr>
                <w:rFonts w:hint="eastAsia" w:ascii="宋体" w:hAnsi="宋体" w:eastAsia="宋体" w:cs="宋体"/>
                <w:sz w:val="24"/>
                <w:szCs w:val="24"/>
              </w:rPr>
              <w:t>财务状况报告：提供2023年度经审计的完整财务报告或开标日期前三个月内其基本存款账户开户银行出具的资信证明。（如提供资信证明，须同时提供基本存款账户开户许可证或基本账户信息表）；</w:t>
            </w:r>
          </w:p>
        </w:tc>
      </w:tr>
      <w:tr w14:paraId="158E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5" w:type="dxa"/>
            <w:vAlign w:val="center"/>
          </w:tcPr>
          <w:p w14:paraId="3C7C8586">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7907" w:type="dxa"/>
            <w:vAlign w:val="center"/>
          </w:tcPr>
          <w:p w14:paraId="3BB103C6">
            <w:pPr>
              <w:pStyle w:val="20"/>
              <w:ind w:firstLine="0" w:firstLineChars="0"/>
              <w:jc w:val="left"/>
            </w:pPr>
            <w:r>
              <w:rPr>
                <w:rFonts w:hint="eastAsia"/>
              </w:rPr>
              <w:t>税收缴纳证明：提供2024年1月至今已缴纳的至少一个月的税收缴纳证明，依法免税的单位应提供相关证明材料；</w:t>
            </w:r>
          </w:p>
        </w:tc>
      </w:tr>
      <w:tr w14:paraId="0BA6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19E4A09C">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7907" w:type="dxa"/>
            <w:vAlign w:val="center"/>
          </w:tcPr>
          <w:p w14:paraId="040B0441">
            <w:pPr>
              <w:spacing w:line="360" w:lineRule="auto"/>
              <w:jc w:val="left"/>
              <w:rPr>
                <w:rFonts w:ascii="宋体" w:hAnsi="宋体" w:eastAsia="宋体" w:cs="宋体"/>
                <w:sz w:val="24"/>
                <w:szCs w:val="24"/>
              </w:rPr>
            </w:pPr>
            <w:r>
              <w:rPr>
                <w:rFonts w:hint="eastAsia" w:ascii="宋体" w:hAnsi="宋体" w:eastAsia="宋体" w:cs="宋体"/>
                <w:sz w:val="24"/>
                <w:szCs w:val="24"/>
              </w:rPr>
              <w:t>社会保障资金缴纳证明：提供2024年1月至今已缴存的至少一个月的社会保障资金缴存单据或社保机构开具的社会保险参保缴费情况证明，依法不需要缴纳社会保障资金的单位应提供相关证明材料；</w:t>
            </w:r>
          </w:p>
        </w:tc>
      </w:tr>
      <w:tr w14:paraId="2F97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4AFB27F9">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7907" w:type="dxa"/>
            <w:vAlign w:val="center"/>
          </w:tcPr>
          <w:p w14:paraId="3155AE48">
            <w:pPr>
              <w:tabs>
                <w:tab w:val="left" w:pos="0"/>
              </w:tabs>
              <w:suppressAutoHyphens/>
              <w:spacing w:line="360" w:lineRule="auto"/>
              <w:jc w:val="left"/>
              <w:rPr>
                <w:rFonts w:ascii="宋体" w:hAnsi="宋体" w:eastAsia="宋体" w:cs="宋体"/>
                <w:sz w:val="24"/>
                <w:szCs w:val="24"/>
              </w:rPr>
            </w:pPr>
            <w:r>
              <w:rPr>
                <w:rFonts w:hint="eastAsia" w:ascii="宋体" w:hAnsi="宋体" w:eastAsia="宋体" w:cs="宋体"/>
                <w:sz w:val="24"/>
                <w:szCs w:val="24"/>
              </w:rPr>
              <w:t>具备履行合同所必须的设备和专业技术能力的书面声明；</w:t>
            </w:r>
          </w:p>
        </w:tc>
      </w:tr>
      <w:tr w14:paraId="431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5" w:type="dxa"/>
            <w:vAlign w:val="center"/>
          </w:tcPr>
          <w:p w14:paraId="0A873C56">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7907" w:type="dxa"/>
            <w:vAlign w:val="center"/>
          </w:tcPr>
          <w:p w14:paraId="2A9294D4">
            <w:pPr>
              <w:tabs>
                <w:tab w:val="left" w:pos="0"/>
              </w:tabs>
              <w:suppressAutoHyphens/>
              <w:spacing w:line="360" w:lineRule="auto"/>
              <w:jc w:val="left"/>
              <w:rPr>
                <w:rFonts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tc>
      </w:tr>
      <w:tr w14:paraId="5D81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5" w:type="dxa"/>
            <w:vAlign w:val="center"/>
          </w:tcPr>
          <w:p w14:paraId="0214E3E7">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907" w:type="dxa"/>
            <w:vAlign w:val="center"/>
          </w:tcPr>
          <w:p w14:paraId="4AEA2ED3">
            <w:pPr>
              <w:tabs>
                <w:tab w:val="left" w:pos="0"/>
              </w:tabs>
              <w:suppressAutoHyphens/>
              <w:spacing w:line="360" w:lineRule="auto"/>
              <w:jc w:val="left"/>
              <w:rPr>
                <w:rFonts w:ascii="宋体" w:hAnsi="宋体" w:eastAsia="宋体" w:cs="宋体"/>
                <w:b/>
                <w:sz w:val="24"/>
                <w:szCs w:val="24"/>
              </w:rPr>
            </w:pPr>
            <w:r>
              <w:rPr>
                <w:rFonts w:hint="eastAsia" w:ascii="宋体" w:hAnsi="宋体" w:eastAsia="宋体" w:cs="宋体"/>
                <w:b/>
                <w:sz w:val="24"/>
                <w:szCs w:val="24"/>
              </w:rPr>
              <w:t>特定资格条件，需要提供的资料有：</w:t>
            </w:r>
          </w:p>
        </w:tc>
      </w:tr>
      <w:tr w14:paraId="3A23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5E7A9C42">
            <w:pPr>
              <w:spacing w:line="360" w:lineRule="auto"/>
              <w:jc w:val="center"/>
              <w:rPr>
                <w:rFonts w:ascii="宋体" w:hAnsi="宋体" w:eastAsia="宋体" w:cs="宋体"/>
                <w:sz w:val="24"/>
                <w:szCs w:val="24"/>
              </w:rPr>
            </w:pPr>
            <w:r>
              <w:rPr>
                <w:rFonts w:hint="eastAsia" w:ascii="宋体" w:hAnsi="宋体" w:eastAsia="宋体" w:cs="宋体"/>
                <w:sz w:val="24"/>
                <w:szCs w:val="24"/>
              </w:rPr>
              <w:t>2.1</w:t>
            </w:r>
          </w:p>
        </w:tc>
        <w:tc>
          <w:tcPr>
            <w:tcW w:w="7907" w:type="dxa"/>
            <w:vAlign w:val="center"/>
          </w:tcPr>
          <w:p w14:paraId="1771A5FB">
            <w:pPr>
              <w:pStyle w:val="20"/>
              <w:ind w:firstLine="0" w:firstLineChars="0"/>
              <w:jc w:val="left"/>
            </w:pPr>
            <w:r>
              <w:rPr>
                <w:rFonts w:hint="eastAsia"/>
              </w:rPr>
              <w:t>投标人未被列入信用中国网站(www.creditchina.gov.cn)“失信被执行人、重大税收违法失信主体”；不处于中国政府采购网(www.ccgp.gov.cn)“政府采购严重违法失信行为信息记录”中的禁止参加政府采购活动期间；</w:t>
            </w:r>
          </w:p>
        </w:tc>
      </w:tr>
      <w:tr w14:paraId="3A47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2F506231">
            <w:pPr>
              <w:spacing w:line="360" w:lineRule="auto"/>
              <w:jc w:val="center"/>
              <w:rPr>
                <w:rFonts w:ascii="宋体" w:hAnsi="宋体" w:eastAsia="宋体" w:cs="宋体"/>
                <w:sz w:val="24"/>
                <w:szCs w:val="24"/>
              </w:rPr>
            </w:pPr>
            <w:r>
              <w:rPr>
                <w:rFonts w:hint="eastAsia" w:ascii="宋体" w:hAnsi="宋体" w:eastAsia="宋体" w:cs="宋体"/>
                <w:sz w:val="24"/>
                <w:szCs w:val="24"/>
              </w:rPr>
              <w:t>2.2</w:t>
            </w:r>
          </w:p>
        </w:tc>
        <w:tc>
          <w:tcPr>
            <w:tcW w:w="7907" w:type="dxa"/>
            <w:vAlign w:val="center"/>
          </w:tcPr>
          <w:p w14:paraId="4758CCC1">
            <w:pPr>
              <w:pStyle w:val="20"/>
              <w:ind w:firstLine="0" w:firstLineChars="0"/>
              <w:jc w:val="left"/>
            </w:pPr>
            <w:r>
              <w:rPr>
                <w:rFonts w:hint="eastAsia"/>
              </w:rPr>
              <w:t>法定代表人授权委托书、被授权人身份证（法定代表人参加投标时,只需提供法定代表人身份证）；</w:t>
            </w:r>
          </w:p>
        </w:tc>
      </w:tr>
      <w:tr w14:paraId="70C6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2" w:type="dxa"/>
            <w:gridSpan w:val="2"/>
            <w:vAlign w:val="center"/>
          </w:tcPr>
          <w:p w14:paraId="02ED117F">
            <w:pPr>
              <w:pStyle w:val="20"/>
              <w:ind w:firstLine="0" w:firstLineChars="0"/>
              <w:jc w:val="left"/>
            </w:pPr>
            <w:r>
              <w:rPr>
                <w:rFonts w:hint="eastAsia"/>
              </w:rPr>
              <w:t>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tc>
      </w:tr>
    </w:tbl>
    <w:p w14:paraId="7A79AB2E">
      <w:pPr>
        <w:spacing w:line="360" w:lineRule="auto"/>
        <w:ind w:firstLine="498" w:firstLineChars="200"/>
        <w:rPr>
          <w:rFonts w:ascii="宋体" w:hAnsi="宋体" w:eastAsia="宋体" w:cs="宋体"/>
          <w:b/>
          <w:spacing w:val="4"/>
          <w:sz w:val="24"/>
          <w:szCs w:val="24"/>
        </w:rPr>
      </w:pPr>
      <w:r>
        <w:rPr>
          <w:rFonts w:hint="eastAsia" w:ascii="宋体" w:hAnsi="宋体" w:eastAsia="宋体" w:cs="宋体"/>
          <w:b/>
          <w:spacing w:val="4"/>
          <w:sz w:val="24"/>
          <w:szCs w:val="24"/>
        </w:rPr>
        <w:t>1.2符合性审查：</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32"/>
        <w:gridCol w:w="5528"/>
      </w:tblGrid>
      <w:tr w14:paraId="4587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Align w:val="center"/>
          </w:tcPr>
          <w:p w14:paraId="695BC98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32" w:type="dxa"/>
            <w:vAlign w:val="center"/>
          </w:tcPr>
          <w:p w14:paraId="070C7AB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审查内容</w:t>
            </w:r>
          </w:p>
        </w:tc>
        <w:tc>
          <w:tcPr>
            <w:tcW w:w="5528" w:type="dxa"/>
            <w:vAlign w:val="center"/>
          </w:tcPr>
          <w:p w14:paraId="21AFAAE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审查细则</w:t>
            </w:r>
          </w:p>
        </w:tc>
      </w:tr>
      <w:tr w14:paraId="043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restart"/>
            <w:vAlign w:val="center"/>
          </w:tcPr>
          <w:p w14:paraId="6A3E368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符合性审查</w:t>
            </w:r>
          </w:p>
        </w:tc>
        <w:tc>
          <w:tcPr>
            <w:tcW w:w="2232" w:type="dxa"/>
            <w:vAlign w:val="center"/>
          </w:tcPr>
          <w:p w14:paraId="7F7336C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投标文件完整性</w:t>
            </w:r>
          </w:p>
        </w:tc>
        <w:tc>
          <w:tcPr>
            <w:tcW w:w="5528" w:type="dxa"/>
            <w:vAlign w:val="center"/>
          </w:tcPr>
          <w:p w14:paraId="256F6CB7">
            <w:pPr>
              <w:widowControl/>
              <w:spacing w:line="360" w:lineRule="auto"/>
              <w:jc w:val="left"/>
              <w:rPr>
                <w:rFonts w:ascii="宋体" w:hAnsi="宋体" w:eastAsia="宋体" w:cs="宋体"/>
                <w:sz w:val="24"/>
                <w:szCs w:val="24"/>
              </w:rPr>
            </w:pPr>
            <w:r>
              <w:rPr>
                <w:rFonts w:hint="eastAsia" w:ascii="宋体" w:hAnsi="宋体" w:eastAsia="宋体" w:cs="宋体"/>
                <w:spacing w:val="4"/>
                <w:sz w:val="24"/>
                <w:szCs w:val="24"/>
              </w:rPr>
              <w:t>投标文件构成无重大缺项，按照招标文件要求的格式编写投标文件；</w:t>
            </w:r>
          </w:p>
        </w:tc>
      </w:tr>
      <w:tr w14:paraId="2C9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4E681486">
            <w:pPr>
              <w:widowControl/>
              <w:spacing w:line="360" w:lineRule="auto"/>
              <w:jc w:val="left"/>
              <w:rPr>
                <w:rFonts w:ascii="宋体" w:hAnsi="宋体" w:eastAsia="宋体" w:cs="宋体"/>
                <w:sz w:val="24"/>
                <w:szCs w:val="24"/>
              </w:rPr>
            </w:pPr>
          </w:p>
        </w:tc>
        <w:tc>
          <w:tcPr>
            <w:tcW w:w="2232" w:type="dxa"/>
            <w:vAlign w:val="center"/>
          </w:tcPr>
          <w:p w14:paraId="6C5004D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投标文件报价</w:t>
            </w:r>
          </w:p>
        </w:tc>
        <w:tc>
          <w:tcPr>
            <w:tcW w:w="5528" w:type="dxa"/>
            <w:vAlign w:val="center"/>
          </w:tcPr>
          <w:p w14:paraId="25C7B010">
            <w:pPr>
              <w:widowControl/>
              <w:spacing w:line="360" w:lineRule="auto"/>
              <w:jc w:val="left"/>
              <w:rPr>
                <w:rFonts w:ascii="宋体" w:hAnsi="宋体" w:eastAsia="宋体" w:cs="宋体"/>
                <w:sz w:val="24"/>
                <w:szCs w:val="24"/>
              </w:rPr>
            </w:pPr>
            <w:r>
              <w:rPr>
                <w:rFonts w:hint="eastAsia" w:ascii="宋体" w:hAnsi="宋体" w:eastAsia="宋体" w:cs="宋体"/>
                <w:sz w:val="24"/>
                <w:szCs w:val="24"/>
              </w:rPr>
              <w:t>报价唯一，且没有低于成本价或高于最高限价的；</w:t>
            </w:r>
          </w:p>
        </w:tc>
      </w:tr>
      <w:tr w14:paraId="557E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47FE98D2">
            <w:pPr>
              <w:widowControl/>
              <w:spacing w:line="360" w:lineRule="auto"/>
              <w:jc w:val="left"/>
              <w:rPr>
                <w:rFonts w:ascii="宋体" w:hAnsi="宋体" w:eastAsia="宋体" w:cs="宋体"/>
                <w:sz w:val="24"/>
                <w:szCs w:val="24"/>
              </w:rPr>
            </w:pPr>
          </w:p>
        </w:tc>
        <w:tc>
          <w:tcPr>
            <w:tcW w:w="2232" w:type="dxa"/>
            <w:vAlign w:val="center"/>
          </w:tcPr>
          <w:p w14:paraId="447FAD8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投标文件有效性</w:t>
            </w:r>
          </w:p>
        </w:tc>
        <w:tc>
          <w:tcPr>
            <w:tcW w:w="5528" w:type="dxa"/>
            <w:vAlign w:val="center"/>
          </w:tcPr>
          <w:p w14:paraId="0F862A86">
            <w:pPr>
              <w:widowControl/>
              <w:spacing w:line="360" w:lineRule="auto"/>
              <w:jc w:val="left"/>
              <w:rPr>
                <w:rFonts w:ascii="宋体" w:hAnsi="宋体" w:eastAsia="宋体" w:cs="宋体"/>
                <w:sz w:val="24"/>
                <w:szCs w:val="24"/>
              </w:rPr>
            </w:pPr>
            <w:r>
              <w:rPr>
                <w:rFonts w:hint="eastAsia" w:ascii="宋体" w:hAnsi="宋体" w:eastAsia="宋体" w:cs="宋体"/>
                <w:sz w:val="24"/>
                <w:szCs w:val="24"/>
              </w:rPr>
              <w:t>投标文件的签署、盖章符合招标文件要求，投标人递交的投标文件与本项目名称一致；</w:t>
            </w:r>
          </w:p>
        </w:tc>
      </w:tr>
      <w:tr w14:paraId="25B6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250DC080">
            <w:pPr>
              <w:widowControl/>
              <w:spacing w:line="360" w:lineRule="auto"/>
              <w:jc w:val="left"/>
              <w:rPr>
                <w:rFonts w:ascii="宋体" w:hAnsi="宋体" w:eastAsia="宋体" w:cs="宋体"/>
                <w:sz w:val="24"/>
                <w:szCs w:val="24"/>
              </w:rPr>
            </w:pPr>
          </w:p>
        </w:tc>
        <w:tc>
          <w:tcPr>
            <w:tcW w:w="2232" w:type="dxa"/>
            <w:vAlign w:val="center"/>
          </w:tcPr>
          <w:p w14:paraId="6E7BF7C3">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投标有效期、授权有效期</w:t>
            </w:r>
          </w:p>
        </w:tc>
        <w:tc>
          <w:tcPr>
            <w:tcW w:w="5528" w:type="dxa"/>
            <w:vAlign w:val="center"/>
          </w:tcPr>
          <w:p w14:paraId="18A104B6">
            <w:pPr>
              <w:widowControl/>
              <w:spacing w:line="360" w:lineRule="auto"/>
              <w:jc w:val="left"/>
              <w:rPr>
                <w:rFonts w:ascii="宋体" w:hAnsi="宋体" w:eastAsia="宋体" w:cs="宋体"/>
                <w:sz w:val="24"/>
                <w:szCs w:val="24"/>
              </w:rPr>
            </w:pPr>
            <w:r>
              <w:rPr>
                <w:rFonts w:hint="eastAsia" w:ascii="宋体" w:hAnsi="宋体" w:eastAsia="宋体" w:cs="宋体"/>
                <w:sz w:val="24"/>
                <w:szCs w:val="24"/>
              </w:rPr>
              <w:t>文件递交截止之日起90日历日；</w:t>
            </w:r>
          </w:p>
        </w:tc>
      </w:tr>
      <w:tr w14:paraId="2F02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688CB5E6">
            <w:pPr>
              <w:widowControl/>
              <w:spacing w:line="360" w:lineRule="auto"/>
              <w:jc w:val="left"/>
              <w:rPr>
                <w:rFonts w:ascii="宋体" w:hAnsi="宋体" w:eastAsia="宋体" w:cs="宋体"/>
                <w:sz w:val="24"/>
                <w:szCs w:val="24"/>
              </w:rPr>
            </w:pPr>
          </w:p>
        </w:tc>
        <w:tc>
          <w:tcPr>
            <w:tcW w:w="2232" w:type="dxa"/>
            <w:vAlign w:val="center"/>
          </w:tcPr>
          <w:p w14:paraId="3D1C791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服务期</w:t>
            </w:r>
          </w:p>
        </w:tc>
        <w:tc>
          <w:tcPr>
            <w:tcW w:w="5528" w:type="dxa"/>
            <w:vAlign w:val="center"/>
          </w:tcPr>
          <w:p w14:paraId="42DFBCB8">
            <w:pPr>
              <w:widowControl/>
              <w:spacing w:line="360" w:lineRule="auto"/>
              <w:jc w:val="left"/>
              <w:rPr>
                <w:rFonts w:ascii="宋体" w:hAnsi="宋体" w:eastAsia="宋体" w:cs="宋体"/>
                <w:sz w:val="24"/>
                <w:szCs w:val="24"/>
              </w:rPr>
            </w:pPr>
            <w:r>
              <w:rPr>
                <w:rFonts w:hint="eastAsia" w:ascii="宋体" w:hAnsi="宋体" w:eastAsia="宋体" w:cs="宋体"/>
                <w:sz w:val="24"/>
                <w:szCs w:val="24"/>
              </w:rPr>
              <w:t>服务期响应招标文件要求；</w:t>
            </w:r>
          </w:p>
        </w:tc>
      </w:tr>
      <w:tr w14:paraId="214D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82" w:type="dxa"/>
            <w:vMerge w:val="continue"/>
            <w:vAlign w:val="center"/>
          </w:tcPr>
          <w:p w14:paraId="28331CA3">
            <w:pPr>
              <w:widowControl/>
              <w:spacing w:line="360" w:lineRule="auto"/>
              <w:jc w:val="left"/>
              <w:rPr>
                <w:rFonts w:ascii="宋体" w:hAnsi="宋体" w:eastAsia="宋体" w:cs="宋体"/>
                <w:sz w:val="24"/>
                <w:szCs w:val="24"/>
              </w:rPr>
            </w:pPr>
          </w:p>
        </w:tc>
        <w:tc>
          <w:tcPr>
            <w:tcW w:w="2232" w:type="dxa"/>
            <w:vAlign w:val="center"/>
          </w:tcPr>
          <w:p w14:paraId="102620EF">
            <w:pPr>
              <w:pStyle w:val="20"/>
              <w:ind w:firstLine="0" w:firstLineChars="0"/>
              <w:jc w:val="center"/>
            </w:pPr>
            <w:r>
              <w:rPr>
                <w:rFonts w:hint="eastAsia"/>
              </w:rPr>
              <w:t>其他</w:t>
            </w:r>
          </w:p>
        </w:tc>
        <w:tc>
          <w:tcPr>
            <w:tcW w:w="5528" w:type="dxa"/>
            <w:vAlign w:val="center"/>
          </w:tcPr>
          <w:p w14:paraId="42533752">
            <w:pPr>
              <w:pStyle w:val="20"/>
              <w:ind w:firstLine="0" w:firstLineChars="0"/>
              <w:jc w:val="left"/>
            </w:pPr>
            <w:r>
              <w:rPr>
                <w:rFonts w:hint="eastAsia"/>
              </w:rPr>
              <w:t>无招标文件中规定的无效情形。</w:t>
            </w:r>
          </w:p>
        </w:tc>
      </w:tr>
    </w:tbl>
    <w:p w14:paraId="1129D982">
      <w:pPr>
        <w:numPr>
          <w:ilvl w:val="0"/>
          <w:numId w:val="2"/>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综合评估打分：</w:t>
      </w:r>
    </w:p>
    <w:p w14:paraId="7D23FF40">
      <w:pPr>
        <w:pStyle w:val="17"/>
        <w:spacing w:line="360" w:lineRule="auto"/>
        <w:ind w:firstLine="480" w:firstLineChars="200"/>
        <w:rPr>
          <w:rFonts w:hAnsi="宋体" w:cs="宋体"/>
          <w:szCs w:val="24"/>
        </w:rPr>
      </w:pPr>
      <w:r>
        <w:rPr>
          <w:rFonts w:hint="eastAsia" w:hAnsi="宋体" w:cs="宋体"/>
          <w:szCs w:val="24"/>
        </w:rPr>
        <w:t>2.1澄清有关问题：对于投标文件中含义不明确、同类问题表述不一致或者有明显文字和计算错误的内容，评标委员会应当以书面形式要求投标人作出必要的澄清、说明或者补正。</w:t>
      </w:r>
    </w:p>
    <w:p w14:paraId="2FD4A9AD">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BAA576">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2.3评审细则(总分100分）</w:t>
      </w:r>
    </w:p>
    <w:tbl>
      <w:tblPr>
        <w:tblStyle w:val="23"/>
        <w:tblW w:w="848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428"/>
        <w:gridCol w:w="4961"/>
      </w:tblGrid>
      <w:tr w14:paraId="06DCD8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tcBorders>
              <w:tl2br w:val="nil"/>
              <w:tr2bl w:val="nil"/>
            </w:tcBorders>
            <w:vAlign w:val="center"/>
          </w:tcPr>
          <w:p w14:paraId="40471B3A">
            <w:pPr>
              <w:pStyle w:val="10"/>
              <w:tabs>
                <w:tab w:val="left" w:pos="600"/>
              </w:tabs>
              <w:spacing w:after="0" w:line="400" w:lineRule="exact"/>
              <w:ind w:left="0" w:leftChars="0"/>
              <w:rPr>
                <w:rFonts w:ascii="宋体" w:hAnsi="宋体" w:eastAsia="宋体" w:cs="宋体"/>
                <w:b/>
                <w:sz w:val="24"/>
                <w:szCs w:val="24"/>
              </w:rPr>
            </w:pPr>
            <w:r>
              <w:rPr>
                <w:rFonts w:hint="eastAsia" w:ascii="宋体" w:hAnsi="宋体" w:eastAsia="宋体" w:cs="宋体"/>
                <w:b/>
                <w:sz w:val="24"/>
                <w:szCs w:val="24"/>
              </w:rPr>
              <w:t>序号</w:t>
            </w:r>
          </w:p>
        </w:tc>
        <w:tc>
          <w:tcPr>
            <w:tcW w:w="1276" w:type="dxa"/>
            <w:tcBorders>
              <w:tl2br w:val="nil"/>
              <w:tr2bl w:val="nil"/>
            </w:tcBorders>
            <w:vAlign w:val="center"/>
          </w:tcPr>
          <w:p w14:paraId="02EC4D2D">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评审因素</w:t>
            </w:r>
          </w:p>
        </w:tc>
        <w:tc>
          <w:tcPr>
            <w:tcW w:w="6389" w:type="dxa"/>
            <w:gridSpan w:val="2"/>
            <w:tcBorders>
              <w:tl2br w:val="nil"/>
              <w:tr2bl w:val="nil"/>
            </w:tcBorders>
            <w:vAlign w:val="center"/>
          </w:tcPr>
          <w:p w14:paraId="3E59674D">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评审标准</w:t>
            </w:r>
          </w:p>
        </w:tc>
      </w:tr>
      <w:tr w14:paraId="670BE5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tcBorders>
              <w:tl2br w:val="nil"/>
              <w:tr2bl w:val="nil"/>
            </w:tcBorders>
            <w:vAlign w:val="center"/>
          </w:tcPr>
          <w:p w14:paraId="6166D9AF">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1</w:t>
            </w:r>
          </w:p>
        </w:tc>
        <w:tc>
          <w:tcPr>
            <w:tcW w:w="1276" w:type="dxa"/>
            <w:tcBorders>
              <w:tl2br w:val="nil"/>
              <w:tr2bl w:val="nil"/>
            </w:tcBorders>
            <w:vAlign w:val="center"/>
          </w:tcPr>
          <w:p w14:paraId="41B9E87D">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投标报价</w:t>
            </w:r>
            <w:r>
              <w:rPr>
                <w:rFonts w:hint="eastAsia" w:ascii="宋体" w:hAnsi="宋体" w:eastAsia="宋体" w:cs="宋体"/>
                <w:b/>
                <w:bCs/>
                <w:sz w:val="24"/>
                <w:szCs w:val="24"/>
              </w:rPr>
              <w:t>（</w:t>
            </w:r>
            <w:r>
              <w:rPr>
                <w:rFonts w:hint="eastAsia" w:ascii="宋体" w:hAnsi="宋体" w:eastAsia="宋体" w:cs="宋体"/>
                <w:b/>
                <w:sz w:val="24"/>
                <w:szCs w:val="24"/>
              </w:rPr>
              <w:t>10</w:t>
            </w:r>
            <w:r>
              <w:rPr>
                <w:rFonts w:hint="eastAsia" w:ascii="宋体" w:hAnsi="宋体" w:eastAsia="宋体" w:cs="宋体"/>
                <w:b/>
                <w:bCs/>
                <w:sz w:val="24"/>
                <w:szCs w:val="24"/>
              </w:rPr>
              <w:t>分）</w:t>
            </w:r>
          </w:p>
        </w:tc>
        <w:tc>
          <w:tcPr>
            <w:tcW w:w="6389" w:type="dxa"/>
            <w:gridSpan w:val="2"/>
            <w:tcBorders>
              <w:tl2br w:val="nil"/>
              <w:tr2bl w:val="nil"/>
            </w:tcBorders>
            <w:vAlign w:val="center"/>
          </w:tcPr>
          <w:p w14:paraId="1418DC0E">
            <w:pPr>
              <w:snapToGrid w:val="0"/>
              <w:spacing w:line="400" w:lineRule="exact"/>
              <w:jc w:val="left"/>
              <w:rPr>
                <w:rFonts w:ascii="宋体" w:hAnsi="宋体" w:eastAsia="宋体" w:cs="宋体"/>
                <w:sz w:val="24"/>
                <w:szCs w:val="24"/>
              </w:rPr>
            </w:pPr>
            <w:r>
              <w:rPr>
                <w:rFonts w:hint="eastAsia" w:ascii="宋体" w:hAnsi="宋体" w:eastAsia="宋体" w:cs="宋体"/>
                <w:sz w:val="24"/>
                <w:szCs w:val="24"/>
              </w:rPr>
              <w:t>1.经资格审查、符合性审查合格的投标文件，其投标报价为有效报价，对符合政策性扣减的投标人的有效价格进行政策性扣减，并依据扣减后的价格（评审价格）进行价格评审。</w:t>
            </w:r>
          </w:p>
          <w:p w14:paraId="18BEB3FE">
            <w:pPr>
              <w:snapToGrid w:val="0"/>
              <w:spacing w:line="400" w:lineRule="exact"/>
              <w:jc w:val="left"/>
              <w:rPr>
                <w:rFonts w:ascii="宋体" w:hAnsi="宋体" w:eastAsia="宋体" w:cs="宋体"/>
                <w:sz w:val="24"/>
                <w:szCs w:val="24"/>
              </w:rPr>
            </w:pPr>
            <w:r>
              <w:rPr>
                <w:rFonts w:hint="eastAsia" w:ascii="宋体" w:hAnsi="宋体" w:eastAsia="宋体" w:cs="宋体"/>
                <w:sz w:val="24"/>
                <w:szCs w:val="24"/>
              </w:rPr>
              <w:t>2.投标总报价得分：满足招标文件要求且投标总报价最低的投标报价为评标基准价，其价格分为满分。价格分按照下列公式计算：投标总报价得分=（评标基准价/投标总报价）×</w:t>
            </w:r>
            <w:r>
              <w:rPr>
                <w:rFonts w:ascii="宋体" w:hAnsi="宋体" w:eastAsia="宋体" w:cs="宋体"/>
                <w:sz w:val="24"/>
                <w:szCs w:val="24"/>
              </w:rPr>
              <w:t>1</w:t>
            </w:r>
            <w:r>
              <w:rPr>
                <w:rFonts w:hint="eastAsia" w:ascii="宋体" w:hAnsi="宋体" w:eastAsia="宋体" w:cs="宋体"/>
                <w:sz w:val="24"/>
                <w:szCs w:val="24"/>
              </w:rPr>
              <w:t>0。</w:t>
            </w:r>
          </w:p>
        </w:tc>
      </w:tr>
      <w:tr w14:paraId="3A5178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restart"/>
            <w:tcBorders>
              <w:tl2br w:val="nil"/>
              <w:tr2bl w:val="nil"/>
            </w:tcBorders>
            <w:vAlign w:val="center"/>
          </w:tcPr>
          <w:p w14:paraId="4E7E8A9B">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2</w:t>
            </w:r>
          </w:p>
        </w:tc>
        <w:tc>
          <w:tcPr>
            <w:tcW w:w="1276" w:type="dxa"/>
            <w:vMerge w:val="restart"/>
            <w:tcBorders>
              <w:tl2br w:val="nil"/>
              <w:tr2bl w:val="nil"/>
            </w:tcBorders>
            <w:vAlign w:val="center"/>
          </w:tcPr>
          <w:p w14:paraId="67983A0B">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技术部分</w:t>
            </w:r>
          </w:p>
        </w:tc>
        <w:tc>
          <w:tcPr>
            <w:tcW w:w="1428" w:type="dxa"/>
            <w:tcBorders>
              <w:tl2br w:val="nil"/>
              <w:tr2bl w:val="nil"/>
            </w:tcBorders>
            <w:vAlign w:val="center"/>
          </w:tcPr>
          <w:p w14:paraId="55F79AC0">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Times New Roman"/>
                <w:b/>
                <w:kern w:val="0"/>
                <w:sz w:val="24"/>
                <w:szCs w:val="24"/>
              </w:rPr>
              <w:t>需求理解</w:t>
            </w:r>
            <w:r>
              <w:rPr>
                <w:rFonts w:hint="eastAsia" w:ascii="宋体" w:hAnsi="宋体" w:eastAsia="宋体" w:cs="宋体"/>
                <w:b/>
                <w:sz w:val="24"/>
                <w:szCs w:val="24"/>
              </w:rPr>
              <w:t>（5分）</w:t>
            </w:r>
          </w:p>
        </w:tc>
        <w:tc>
          <w:tcPr>
            <w:tcW w:w="4961" w:type="dxa"/>
            <w:tcBorders>
              <w:tl2br w:val="nil"/>
              <w:tr2bl w:val="nil"/>
            </w:tcBorders>
            <w:vAlign w:val="center"/>
          </w:tcPr>
          <w:p w14:paraId="16F8A107">
            <w:pPr>
              <w:pStyle w:val="20"/>
              <w:spacing w:line="400" w:lineRule="exact"/>
              <w:ind w:firstLine="0" w:firstLineChars="0"/>
            </w:pPr>
            <w:r>
              <w:rPr>
                <w:rFonts w:hint="eastAsia" w:cs="宋体"/>
                <w:kern w:val="2"/>
              </w:rPr>
              <w:t>投标人</w:t>
            </w:r>
            <w:r>
              <w:rPr>
                <w:rFonts w:hint="eastAsia"/>
              </w:rPr>
              <w:t>对建设项目背景、业务需求、系统应用需求等进行详细说明；</w:t>
            </w:r>
          </w:p>
          <w:p w14:paraId="5B4644E3">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1.需求理解内容详细完整、科学合理，针对性强，计5分；</w:t>
            </w:r>
          </w:p>
          <w:p w14:paraId="31CD8CE9">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需求理解内容完整、部分内容描述不够详细，具有操作性，计3</w:t>
            </w:r>
            <w:r>
              <w:rPr>
                <w:rFonts w:ascii="宋体" w:hAnsi="宋体" w:eastAsia="宋体" w:cs="宋体"/>
                <w:sz w:val="24"/>
                <w:szCs w:val="24"/>
              </w:rPr>
              <w:t>分；</w:t>
            </w:r>
          </w:p>
          <w:p w14:paraId="35A39552">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需求理解内容简略</w:t>
            </w:r>
            <w:r>
              <w:rPr>
                <w:rFonts w:ascii="宋体" w:hAnsi="宋体" w:eastAsia="宋体" w:cs="宋体"/>
                <w:sz w:val="24"/>
                <w:szCs w:val="24"/>
              </w:rPr>
              <w:t>，</w:t>
            </w:r>
            <w:r>
              <w:rPr>
                <w:rFonts w:hint="eastAsia" w:ascii="宋体" w:hAnsi="宋体" w:eastAsia="宋体" w:cs="宋体"/>
                <w:sz w:val="24"/>
                <w:szCs w:val="24"/>
              </w:rPr>
              <w:t>计1</w:t>
            </w:r>
            <w:r>
              <w:rPr>
                <w:rFonts w:ascii="宋体" w:hAnsi="宋体" w:eastAsia="宋体" w:cs="宋体"/>
                <w:sz w:val="24"/>
                <w:szCs w:val="24"/>
              </w:rPr>
              <w:t>分。</w:t>
            </w:r>
          </w:p>
          <w:p w14:paraId="5FA439FD">
            <w:pPr>
              <w:pStyle w:val="20"/>
              <w:spacing w:line="400" w:lineRule="exact"/>
              <w:ind w:firstLine="0" w:firstLineChars="0"/>
            </w:pPr>
            <w:r>
              <w:rPr>
                <w:rFonts w:hint="eastAsia" w:cs="宋体"/>
              </w:rPr>
              <w:t>不提供不得分。</w:t>
            </w:r>
          </w:p>
        </w:tc>
      </w:tr>
      <w:tr w14:paraId="1FFBB5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62898FCF">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525EDDF3">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1C75A6BF">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Times New Roman"/>
                <w:b/>
                <w:kern w:val="0"/>
                <w:sz w:val="24"/>
                <w:szCs w:val="24"/>
              </w:rPr>
              <w:t>整体技术方案</w:t>
            </w:r>
          </w:p>
          <w:p w14:paraId="688A9D57">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宋体"/>
                <w:b/>
                <w:sz w:val="24"/>
                <w:szCs w:val="24"/>
              </w:rPr>
              <w:t>（</w:t>
            </w:r>
            <w:r>
              <w:rPr>
                <w:rFonts w:ascii="宋体" w:hAnsi="宋体" w:eastAsia="宋体" w:cs="宋体"/>
                <w:b/>
                <w:sz w:val="24"/>
                <w:szCs w:val="24"/>
              </w:rPr>
              <w:t>15</w:t>
            </w:r>
            <w:r>
              <w:rPr>
                <w:rFonts w:hint="eastAsia" w:ascii="宋体" w:hAnsi="宋体" w:eastAsia="宋体" w:cs="宋体"/>
                <w:b/>
                <w:sz w:val="24"/>
                <w:szCs w:val="24"/>
              </w:rPr>
              <w:t>分）</w:t>
            </w:r>
          </w:p>
        </w:tc>
        <w:tc>
          <w:tcPr>
            <w:tcW w:w="4961" w:type="dxa"/>
            <w:tcBorders>
              <w:tl2br w:val="nil"/>
              <w:tr2bl w:val="nil"/>
            </w:tcBorders>
            <w:vAlign w:val="center"/>
          </w:tcPr>
          <w:p w14:paraId="28C2F609">
            <w:pPr>
              <w:pStyle w:val="20"/>
              <w:spacing w:line="400" w:lineRule="exact"/>
              <w:ind w:firstLine="0" w:firstLineChars="0"/>
              <w:rPr>
                <w:rFonts w:cs="宋体"/>
                <w:kern w:val="2"/>
              </w:rPr>
            </w:pPr>
            <w:r>
              <w:rPr>
                <w:rFonts w:hint="eastAsia" w:cs="宋体"/>
                <w:kern w:val="2"/>
              </w:rPr>
              <w:t>投标人提供总体设计方案，包括但不限于①总体架构②业务架构③数据架构④网络架构⑤技术架构；</w:t>
            </w:r>
          </w:p>
          <w:p w14:paraId="5A659288">
            <w:pPr>
              <w:snapToGrid w:val="0"/>
              <w:spacing w:line="40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总体设计方案</w:t>
            </w:r>
            <w:r>
              <w:rPr>
                <w:rFonts w:ascii="宋体" w:hAnsi="宋体" w:eastAsia="宋体" w:cs="宋体"/>
                <w:sz w:val="24"/>
                <w:szCs w:val="24"/>
              </w:rPr>
              <w:t>科学严谨、内容全面详细、</w:t>
            </w:r>
            <w:r>
              <w:rPr>
                <w:rFonts w:hint="eastAsia" w:ascii="宋体" w:hAnsi="宋体" w:eastAsia="宋体" w:cs="宋体"/>
                <w:sz w:val="24"/>
                <w:szCs w:val="24"/>
              </w:rPr>
              <w:t>目标明确且符合</w:t>
            </w:r>
            <w:r>
              <w:rPr>
                <w:rFonts w:ascii="宋体" w:hAnsi="宋体" w:eastAsia="宋体" w:cs="宋体"/>
                <w:sz w:val="24"/>
                <w:szCs w:val="24"/>
              </w:rPr>
              <w:t>标准要求，计15分；</w:t>
            </w:r>
          </w:p>
          <w:p w14:paraId="05B34E64">
            <w:pPr>
              <w:snapToGrid w:val="0"/>
              <w:spacing w:line="400" w:lineRule="exact"/>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总体设计方案</w:t>
            </w:r>
            <w:r>
              <w:rPr>
                <w:rFonts w:ascii="宋体" w:hAnsi="宋体" w:eastAsia="宋体" w:cs="宋体"/>
                <w:sz w:val="24"/>
                <w:szCs w:val="24"/>
              </w:rPr>
              <w:t>合理、内容全面但</w:t>
            </w:r>
            <w:r>
              <w:rPr>
                <w:rFonts w:hint="eastAsia" w:ascii="宋体" w:hAnsi="宋体" w:eastAsia="宋体" w:cs="宋体"/>
                <w:sz w:val="24"/>
                <w:szCs w:val="24"/>
              </w:rPr>
              <w:t>部分内容</w:t>
            </w:r>
            <w:r>
              <w:rPr>
                <w:rFonts w:ascii="宋体" w:hAnsi="宋体" w:eastAsia="宋体" w:cs="宋体"/>
                <w:sz w:val="24"/>
                <w:szCs w:val="24"/>
              </w:rPr>
              <w:t>描述不够详细、</w:t>
            </w:r>
            <w:r>
              <w:rPr>
                <w:rFonts w:hint="eastAsia" w:ascii="宋体" w:hAnsi="宋体" w:eastAsia="宋体" w:cs="宋体"/>
                <w:sz w:val="24"/>
                <w:szCs w:val="24"/>
              </w:rPr>
              <w:t>符合</w:t>
            </w:r>
            <w:r>
              <w:rPr>
                <w:rFonts w:ascii="宋体" w:hAnsi="宋体" w:eastAsia="宋体" w:cs="宋体"/>
                <w:sz w:val="24"/>
                <w:szCs w:val="24"/>
              </w:rPr>
              <w:t>标准要求，计12分；</w:t>
            </w:r>
          </w:p>
          <w:p w14:paraId="4AD303C8">
            <w:pPr>
              <w:snapToGrid w:val="0"/>
              <w:spacing w:line="400" w:lineRule="exact"/>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总体设计方案</w:t>
            </w:r>
            <w:r>
              <w:rPr>
                <w:rFonts w:ascii="宋体" w:hAnsi="宋体" w:eastAsia="宋体" w:cs="宋体"/>
                <w:sz w:val="24"/>
                <w:szCs w:val="24"/>
              </w:rPr>
              <w:t>合理，内容全面性不够（缺①至</w:t>
            </w:r>
            <w:r>
              <w:rPr>
                <w:rFonts w:hint="eastAsia" w:ascii="宋体" w:hAnsi="宋体" w:eastAsia="宋体" w:cs="宋体"/>
                <w:sz w:val="24"/>
                <w:szCs w:val="24"/>
              </w:rPr>
              <w:t>⑤</w:t>
            </w:r>
            <w:r>
              <w:rPr>
                <w:rFonts w:ascii="宋体" w:hAnsi="宋体" w:eastAsia="宋体" w:cs="宋体"/>
                <w:sz w:val="24"/>
                <w:szCs w:val="24"/>
              </w:rPr>
              <w:t>中任意一项）但</w:t>
            </w:r>
            <w:r>
              <w:rPr>
                <w:rFonts w:hint="eastAsia" w:ascii="宋体" w:hAnsi="宋体" w:eastAsia="宋体" w:cs="宋体"/>
                <w:sz w:val="24"/>
                <w:szCs w:val="24"/>
              </w:rPr>
              <w:t>其余部分</w:t>
            </w:r>
            <w:r>
              <w:rPr>
                <w:rFonts w:ascii="宋体" w:hAnsi="宋体" w:eastAsia="宋体" w:cs="宋体"/>
                <w:sz w:val="24"/>
                <w:szCs w:val="24"/>
              </w:rPr>
              <w:t>描述详细、</w:t>
            </w:r>
            <w:r>
              <w:rPr>
                <w:rFonts w:hint="eastAsia" w:ascii="宋体" w:hAnsi="宋体" w:eastAsia="宋体" w:cs="宋体"/>
                <w:sz w:val="24"/>
                <w:szCs w:val="24"/>
              </w:rPr>
              <w:t>符合标准要求</w:t>
            </w:r>
            <w:r>
              <w:rPr>
                <w:rFonts w:ascii="宋体" w:hAnsi="宋体" w:eastAsia="宋体" w:cs="宋体"/>
                <w:sz w:val="24"/>
                <w:szCs w:val="24"/>
              </w:rPr>
              <w:t>，计10分；</w:t>
            </w:r>
          </w:p>
          <w:p w14:paraId="1C44E501">
            <w:pPr>
              <w:snapToGrid w:val="0"/>
              <w:spacing w:line="400" w:lineRule="exact"/>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总体设计方案</w:t>
            </w:r>
            <w:r>
              <w:rPr>
                <w:rFonts w:ascii="宋体" w:hAnsi="宋体" w:eastAsia="宋体" w:cs="宋体"/>
                <w:sz w:val="24"/>
                <w:szCs w:val="24"/>
              </w:rPr>
              <w:t>合理，内容全面性不够（缺①至</w:t>
            </w:r>
            <w:r>
              <w:rPr>
                <w:rFonts w:hint="eastAsia" w:ascii="宋体" w:hAnsi="宋体" w:eastAsia="宋体" w:cs="宋体"/>
                <w:sz w:val="24"/>
                <w:szCs w:val="24"/>
              </w:rPr>
              <w:t>⑤</w:t>
            </w:r>
            <w:r>
              <w:rPr>
                <w:rFonts w:ascii="宋体" w:hAnsi="宋体" w:eastAsia="宋体" w:cs="宋体"/>
                <w:sz w:val="24"/>
                <w:szCs w:val="24"/>
              </w:rPr>
              <w:t>中任意一项），</w:t>
            </w:r>
            <w:r>
              <w:rPr>
                <w:rFonts w:hint="eastAsia" w:ascii="宋体" w:hAnsi="宋体" w:eastAsia="宋体" w:cs="宋体"/>
                <w:sz w:val="24"/>
                <w:szCs w:val="24"/>
              </w:rPr>
              <w:t>其余部分</w:t>
            </w:r>
            <w:r>
              <w:rPr>
                <w:rFonts w:ascii="宋体" w:hAnsi="宋体" w:eastAsia="宋体" w:cs="宋体"/>
                <w:sz w:val="24"/>
                <w:szCs w:val="24"/>
              </w:rPr>
              <w:t>有具体描述，计7分；</w:t>
            </w:r>
          </w:p>
          <w:p w14:paraId="1A120692">
            <w:pPr>
              <w:snapToGrid w:val="0"/>
              <w:spacing w:line="400" w:lineRule="exact"/>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总体设计方案</w:t>
            </w:r>
            <w:r>
              <w:rPr>
                <w:rFonts w:ascii="宋体" w:hAnsi="宋体" w:eastAsia="宋体" w:cs="宋体"/>
                <w:sz w:val="24"/>
                <w:szCs w:val="24"/>
              </w:rPr>
              <w:t>合理，内容全面性不够（缺①至</w:t>
            </w:r>
            <w:r>
              <w:rPr>
                <w:rFonts w:hint="eastAsia" w:ascii="宋体" w:hAnsi="宋体" w:eastAsia="宋体" w:cs="宋体"/>
                <w:sz w:val="24"/>
                <w:szCs w:val="24"/>
              </w:rPr>
              <w:t>⑤</w:t>
            </w:r>
            <w:r>
              <w:rPr>
                <w:rFonts w:ascii="宋体" w:hAnsi="宋体" w:eastAsia="宋体" w:cs="宋体"/>
                <w:sz w:val="24"/>
                <w:szCs w:val="24"/>
              </w:rPr>
              <w:t>中任意二项及以上），</w:t>
            </w:r>
            <w:r>
              <w:rPr>
                <w:rFonts w:hint="eastAsia" w:ascii="宋体" w:hAnsi="宋体" w:eastAsia="宋体" w:cs="宋体"/>
                <w:sz w:val="24"/>
                <w:szCs w:val="24"/>
              </w:rPr>
              <w:t>但其余部分描述详细</w:t>
            </w:r>
            <w:r>
              <w:rPr>
                <w:rFonts w:ascii="宋体" w:hAnsi="宋体" w:eastAsia="宋体" w:cs="宋体"/>
                <w:sz w:val="24"/>
                <w:szCs w:val="24"/>
              </w:rPr>
              <w:t>，计5分；</w:t>
            </w:r>
          </w:p>
          <w:p w14:paraId="4092D326">
            <w:pPr>
              <w:snapToGrid w:val="0"/>
              <w:spacing w:line="400" w:lineRule="exact"/>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总体设计方案</w:t>
            </w:r>
            <w:r>
              <w:rPr>
                <w:rFonts w:ascii="宋体" w:hAnsi="宋体" w:eastAsia="宋体" w:cs="宋体"/>
                <w:sz w:val="24"/>
                <w:szCs w:val="24"/>
              </w:rPr>
              <w:t>合理，内容全面性不够（缺①至</w:t>
            </w:r>
            <w:r>
              <w:rPr>
                <w:rFonts w:hint="eastAsia" w:ascii="宋体" w:hAnsi="宋体" w:eastAsia="宋体" w:cs="宋体"/>
                <w:sz w:val="24"/>
                <w:szCs w:val="24"/>
              </w:rPr>
              <w:t>⑤</w:t>
            </w:r>
            <w:r>
              <w:rPr>
                <w:rFonts w:ascii="宋体" w:hAnsi="宋体" w:eastAsia="宋体" w:cs="宋体"/>
                <w:sz w:val="24"/>
                <w:szCs w:val="24"/>
              </w:rPr>
              <w:t>中任意二项及以上），</w:t>
            </w:r>
            <w:r>
              <w:rPr>
                <w:rFonts w:hint="eastAsia" w:ascii="宋体" w:hAnsi="宋体" w:eastAsia="宋体" w:cs="宋体"/>
                <w:sz w:val="24"/>
                <w:szCs w:val="24"/>
              </w:rPr>
              <w:t>其余部分有具体描述</w:t>
            </w:r>
            <w:r>
              <w:rPr>
                <w:rFonts w:ascii="宋体" w:hAnsi="宋体" w:eastAsia="宋体" w:cs="宋体"/>
                <w:sz w:val="24"/>
                <w:szCs w:val="24"/>
              </w:rPr>
              <w:t>，计3分；</w:t>
            </w:r>
          </w:p>
          <w:p w14:paraId="5BBB36EA">
            <w:pPr>
              <w:snapToGrid w:val="0"/>
              <w:spacing w:line="400" w:lineRule="exact"/>
              <w:jc w:val="left"/>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总体设计方案</w:t>
            </w:r>
            <w:r>
              <w:rPr>
                <w:rFonts w:ascii="宋体" w:hAnsi="宋体" w:eastAsia="宋体" w:cs="宋体"/>
                <w:sz w:val="24"/>
                <w:szCs w:val="24"/>
              </w:rPr>
              <w:t>内容全面，但</w:t>
            </w:r>
            <w:r>
              <w:rPr>
                <w:rFonts w:hint="eastAsia" w:ascii="宋体" w:hAnsi="宋体" w:eastAsia="宋体" w:cs="宋体"/>
                <w:sz w:val="24"/>
                <w:szCs w:val="24"/>
              </w:rPr>
              <w:t>方案简单，内容空泛</w:t>
            </w:r>
            <w:r>
              <w:rPr>
                <w:rFonts w:ascii="宋体" w:hAnsi="宋体" w:eastAsia="宋体" w:cs="宋体"/>
                <w:sz w:val="24"/>
                <w:szCs w:val="24"/>
              </w:rPr>
              <w:t>，计1分；</w:t>
            </w:r>
          </w:p>
          <w:p w14:paraId="38368E3E">
            <w:pPr>
              <w:pStyle w:val="20"/>
              <w:spacing w:line="400" w:lineRule="exact"/>
              <w:ind w:firstLine="0" w:firstLineChars="0"/>
              <w:rPr>
                <w:rFonts w:cs="宋体"/>
                <w:kern w:val="2"/>
              </w:rPr>
            </w:pPr>
            <w:r>
              <w:rPr>
                <w:rFonts w:hint="eastAsia" w:cs="宋体"/>
                <w:kern w:val="2"/>
              </w:rPr>
              <w:t>不提供不得分</w:t>
            </w:r>
          </w:p>
        </w:tc>
      </w:tr>
      <w:tr w14:paraId="50122C0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1662FC62">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6E78FE6F">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32C5E96D">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Times New Roman"/>
                <w:b/>
                <w:kern w:val="0"/>
                <w:sz w:val="24"/>
                <w:szCs w:val="24"/>
              </w:rPr>
              <w:t>技术参数响应</w:t>
            </w:r>
          </w:p>
          <w:p w14:paraId="6D98D33C">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宋体"/>
                <w:b/>
                <w:sz w:val="24"/>
                <w:szCs w:val="24"/>
              </w:rPr>
              <w:t>（10分）</w:t>
            </w:r>
          </w:p>
        </w:tc>
        <w:tc>
          <w:tcPr>
            <w:tcW w:w="4961" w:type="dxa"/>
            <w:tcBorders>
              <w:tl2br w:val="nil"/>
              <w:tr2bl w:val="nil"/>
            </w:tcBorders>
            <w:vAlign w:val="center"/>
          </w:tcPr>
          <w:p w14:paraId="1AECA06E">
            <w:pPr>
              <w:pStyle w:val="20"/>
              <w:spacing w:line="400" w:lineRule="exact"/>
              <w:ind w:firstLine="0" w:firstLineChars="0"/>
              <w:rPr>
                <w:rFonts w:cs="宋体"/>
                <w:kern w:val="2"/>
              </w:rPr>
            </w:pPr>
            <w:r>
              <w:rPr>
                <w:rFonts w:hint="eastAsia" w:cs="宋体"/>
                <w:kern w:val="2"/>
              </w:rPr>
              <w:t>根据本项目采购内容及要求技术参数、性能、功能的满足程度赋分：产品优于或完全符合、响应招标文件要求，没有负偏离计10</w:t>
            </w:r>
            <w:r>
              <w:rPr>
                <w:rFonts w:cs="宋体"/>
                <w:kern w:val="2"/>
              </w:rPr>
              <w:t>分；</w:t>
            </w:r>
          </w:p>
          <w:p w14:paraId="02D36AB7">
            <w:pPr>
              <w:pStyle w:val="20"/>
              <w:spacing w:line="400" w:lineRule="exact"/>
              <w:ind w:firstLine="0" w:firstLineChars="0"/>
              <w:rPr>
                <w:rFonts w:cs="宋体"/>
                <w:kern w:val="2"/>
              </w:rPr>
            </w:pPr>
            <w:r>
              <w:rPr>
                <w:rFonts w:hint="eastAsia" w:cs="宋体"/>
                <w:kern w:val="2"/>
              </w:rPr>
              <w:t>★</w:t>
            </w:r>
            <w:r>
              <w:rPr>
                <w:rFonts w:cs="宋体"/>
                <w:kern w:val="2"/>
              </w:rPr>
              <w:t>号项参</w:t>
            </w:r>
            <w:r>
              <w:rPr>
                <w:rFonts w:hint="eastAsia" w:cs="宋体"/>
                <w:kern w:val="2"/>
              </w:rPr>
              <w:t>数（</w:t>
            </w:r>
            <w:r>
              <w:rPr>
                <w:rFonts w:cs="宋体"/>
                <w:kern w:val="2"/>
              </w:rPr>
              <w:t>10项）为重要技术指标，每负</w:t>
            </w:r>
            <w:r>
              <w:rPr>
                <w:rFonts w:hint="eastAsia" w:cs="宋体"/>
                <w:kern w:val="2"/>
              </w:rPr>
              <w:t>偏离一项</w:t>
            </w:r>
            <w:r>
              <w:rPr>
                <w:rFonts w:cs="宋体"/>
                <w:kern w:val="2"/>
              </w:rPr>
              <w:t>扣1分，扣完</w:t>
            </w:r>
            <w:r>
              <w:rPr>
                <w:rFonts w:hint="eastAsia" w:cs="宋体"/>
                <w:kern w:val="2"/>
              </w:rPr>
              <w:t>为止。</w:t>
            </w:r>
            <w:r>
              <w:rPr>
                <w:rFonts w:cs="宋体"/>
                <w:kern w:val="2"/>
              </w:rPr>
              <w:t xml:space="preserve"> </w:t>
            </w:r>
          </w:p>
          <w:p w14:paraId="03B19E4A">
            <w:pPr>
              <w:pStyle w:val="20"/>
              <w:spacing w:line="400" w:lineRule="exact"/>
              <w:ind w:firstLine="0" w:firstLineChars="0"/>
              <w:rPr>
                <w:rFonts w:cs="宋体"/>
                <w:kern w:val="2"/>
              </w:rPr>
            </w:pPr>
            <w:r>
              <w:rPr>
                <w:rFonts w:hint="eastAsia" w:cs="宋体"/>
                <w:kern w:val="2"/>
              </w:rPr>
              <w:t>注：★</w:t>
            </w:r>
            <w:r>
              <w:rPr>
                <w:rFonts w:cs="宋体"/>
                <w:kern w:val="2"/>
              </w:rPr>
              <w:t>号项需提供相关证明材料进行佐</w:t>
            </w:r>
            <w:r>
              <w:rPr>
                <w:rFonts w:hint="eastAsia" w:cs="宋体"/>
                <w:kern w:val="2"/>
              </w:rPr>
              <w:t>证，不提供不计分。</w:t>
            </w:r>
          </w:p>
        </w:tc>
      </w:tr>
      <w:tr w14:paraId="33F630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642F6996">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09F28FBD">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3980FCE2">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Times New Roman"/>
                <w:b/>
                <w:kern w:val="0"/>
                <w:sz w:val="24"/>
                <w:szCs w:val="24"/>
              </w:rPr>
              <w:t>实施计划</w:t>
            </w:r>
          </w:p>
          <w:p w14:paraId="24723EEC">
            <w:pPr>
              <w:pStyle w:val="10"/>
              <w:tabs>
                <w:tab w:val="left" w:pos="600"/>
              </w:tabs>
              <w:spacing w:after="0" w:line="400" w:lineRule="exact"/>
              <w:ind w:left="0" w:leftChars="0"/>
              <w:jc w:val="center"/>
              <w:rPr>
                <w:rFonts w:ascii="宋体" w:hAnsi="宋体" w:eastAsia="宋体" w:cs="Times New Roman"/>
                <w:b/>
                <w:kern w:val="0"/>
                <w:sz w:val="24"/>
                <w:szCs w:val="24"/>
              </w:rPr>
            </w:pPr>
            <w:r>
              <w:rPr>
                <w:rFonts w:hint="eastAsia" w:ascii="宋体" w:hAnsi="宋体" w:eastAsia="宋体" w:cs="Times New Roman"/>
                <w:b/>
                <w:kern w:val="0"/>
                <w:sz w:val="24"/>
                <w:szCs w:val="24"/>
              </w:rPr>
              <w:t>（5分）</w:t>
            </w:r>
          </w:p>
        </w:tc>
        <w:tc>
          <w:tcPr>
            <w:tcW w:w="4961" w:type="dxa"/>
            <w:tcBorders>
              <w:tl2br w:val="nil"/>
              <w:tr2bl w:val="nil"/>
            </w:tcBorders>
            <w:vAlign w:val="center"/>
          </w:tcPr>
          <w:p w14:paraId="4DE4AEE3">
            <w:pPr>
              <w:pStyle w:val="20"/>
              <w:spacing w:line="400" w:lineRule="exact"/>
              <w:ind w:firstLine="0" w:firstLineChars="0"/>
              <w:rPr>
                <w:rFonts w:cs="宋体"/>
                <w:kern w:val="2"/>
              </w:rPr>
            </w:pPr>
            <w:r>
              <w:rPr>
                <w:rFonts w:hint="eastAsia" w:cs="宋体"/>
                <w:kern w:val="2"/>
              </w:rPr>
              <w:t>根据本项目需求，提出针对本项目实施计划。</w:t>
            </w:r>
            <w:r>
              <w:rPr>
                <w:rFonts w:cs="宋体"/>
                <w:kern w:val="2"/>
              </w:rPr>
              <w:t xml:space="preserve"> </w:t>
            </w:r>
          </w:p>
          <w:p w14:paraId="59161B6C">
            <w:pPr>
              <w:pStyle w:val="20"/>
              <w:spacing w:line="400" w:lineRule="exact"/>
              <w:ind w:firstLine="0" w:firstLineChars="0"/>
              <w:rPr>
                <w:rFonts w:cs="宋体"/>
                <w:kern w:val="2"/>
              </w:rPr>
            </w:pPr>
            <w:r>
              <w:rPr>
                <w:rFonts w:cs="宋体"/>
                <w:kern w:val="2"/>
              </w:rPr>
              <w:t>1.实施</w:t>
            </w:r>
            <w:r>
              <w:rPr>
                <w:rFonts w:hint="eastAsia" w:cs="宋体"/>
                <w:kern w:val="2"/>
              </w:rPr>
              <w:t>计划全面详细、科学合理，可行性强，计</w:t>
            </w:r>
            <w:r>
              <w:rPr>
                <w:rFonts w:cs="宋体"/>
                <w:kern w:val="2"/>
              </w:rPr>
              <w:t xml:space="preserve">5分； </w:t>
            </w:r>
          </w:p>
          <w:p w14:paraId="4026D9B9">
            <w:pPr>
              <w:pStyle w:val="20"/>
              <w:spacing w:line="400" w:lineRule="exact"/>
              <w:ind w:firstLine="0" w:firstLineChars="0"/>
              <w:rPr>
                <w:rFonts w:cs="宋体"/>
                <w:kern w:val="2"/>
              </w:rPr>
            </w:pPr>
            <w:r>
              <w:rPr>
                <w:rFonts w:cs="宋体"/>
                <w:kern w:val="2"/>
              </w:rPr>
              <w:t>2.实施计</w:t>
            </w:r>
            <w:r>
              <w:rPr>
                <w:rFonts w:hint="eastAsia" w:cs="宋体"/>
                <w:kern w:val="2"/>
              </w:rPr>
              <w:t>划内容全面但描述不够详细，可行性强，得</w:t>
            </w:r>
            <w:r>
              <w:rPr>
                <w:rFonts w:cs="宋体"/>
                <w:kern w:val="2"/>
              </w:rPr>
              <w:t xml:space="preserve">3分； </w:t>
            </w:r>
          </w:p>
          <w:p w14:paraId="2D7B5FBB">
            <w:pPr>
              <w:pStyle w:val="20"/>
              <w:spacing w:line="400" w:lineRule="exact"/>
              <w:ind w:firstLine="0" w:firstLineChars="0"/>
              <w:rPr>
                <w:rFonts w:cs="宋体"/>
                <w:kern w:val="2"/>
              </w:rPr>
            </w:pPr>
            <w:r>
              <w:rPr>
                <w:rFonts w:cs="宋体"/>
                <w:kern w:val="2"/>
              </w:rPr>
              <w:t>3.实施计</w:t>
            </w:r>
            <w:r>
              <w:rPr>
                <w:rFonts w:hint="eastAsia" w:cs="宋体"/>
                <w:kern w:val="2"/>
              </w:rPr>
              <w:t>划内容简略，计</w:t>
            </w:r>
            <w:r>
              <w:rPr>
                <w:rFonts w:cs="宋体"/>
                <w:kern w:val="2"/>
              </w:rPr>
              <w:t xml:space="preserve">1分。 </w:t>
            </w:r>
          </w:p>
          <w:p w14:paraId="71145462">
            <w:pPr>
              <w:pStyle w:val="20"/>
              <w:spacing w:line="400" w:lineRule="exact"/>
              <w:ind w:firstLine="0" w:firstLineChars="0"/>
              <w:rPr>
                <w:rFonts w:cs="宋体"/>
                <w:kern w:val="2"/>
              </w:rPr>
            </w:pPr>
            <w:r>
              <w:rPr>
                <w:rFonts w:cs="宋体"/>
                <w:kern w:val="2"/>
              </w:rPr>
              <w:t>不提供不得</w:t>
            </w:r>
            <w:r>
              <w:rPr>
                <w:rFonts w:hint="eastAsia" w:cs="宋体"/>
                <w:kern w:val="2"/>
              </w:rPr>
              <w:t>分。</w:t>
            </w:r>
          </w:p>
        </w:tc>
      </w:tr>
      <w:tr w14:paraId="795BE0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tl2br w:val="nil"/>
              <w:tr2bl w:val="nil"/>
            </w:tcBorders>
            <w:vAlign w:val="center"/>
          </w:tcPr>
          <w:p w14:paraId="06ACDD7B">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30B97247">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5561E948">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宋体"/>
                <w:b/>
                <w:sz w:val="24"/>
                <w:szCs w:val="24"/>
              </w:rPr>
              <w:t>质量保证</w:t>
            </w:r>
          </w:p>
          <w:p w14:paraId="283F40AE">
            <w:pPr>
              <w:pStyle w:val="10"/>
              <w:tabs>
                <w:tab w:val="left" w:pos="600"/>
              </w:tabs>
              <w:spacing w:after="0" w:line="400" w:lineRule="exact"/>
              <w:ind w:left="0" w:leftChars="0"/>
              <w:jc w:val="center"/>
              <w:rPr>
                <w:rFonts w:ascii="宋体" w:hAnsi="宋体" w:eastAsia="宋体" w:cs="宋体"/>
                <w:sz w:val="24"/>
                <w:szCs w:val="24"/>
              </w:rPr>
            </w:pPr>
            <w:r>
              <w:rPr>
                <w:rFonts w:hint="eastAsia" w:ascii="宋体" w:hAnsi="宋体" w:eastAsia="宋体" w:cs="宋体"/>
                <w:b/>
                <w:sz w:val="24"/>
                <w:szCs w:val="24"/>
              </w:rPr>
              <w:t>（5分）</w:t>
            </w:r>
          </w:p>
        </w:tc>
        <w:tc>
          <w:tcPr>
            <w:tcW w:w="4961" w:type="dxa"/>
            <w:tcBorders>
              <w:tl2br w:val="nil"/>
              <w:tr2bl w:val="nil"/>
            </w:tcBorders>
            <w:vAlign w:val="center"/>
          </w:tcPr>
          <w:p w14:paraId="1DA11EAB">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提供针对本项目的采购需求，制定质量保证措施，内容包括但不限于①质量目标②质量保证方法及措施；</w:t>
            </w:r>
          </w:p>
          <w:p w14:paraId="4922363A">
            <w:pPr>
              <w:spacing w:line="40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质量保证措施内容全面详细，目标明确，科学合理、针对性强，计</w:t>
            </w:r>
            <w:r>
              <w:rPr>
                <w:rFonts w:ascii="宋体" w:hAnsi="宋体" w:eastAsia="宋体" w:cs="宋体"/>
                <w:sz w:val="24"/>
                <w:szCs w:val="24"/>
              </w:rPr>
              <w:t>5</w:t>
            </w:r>
            <w:r>
              <w:rPr>
                <w:rFonts w:hint="eastAsia" w:ascii="宋体" w:hAnsi="宋体" w:eastAsia="宋体" w:cs="宋体"/>
                <w:sz w:val="24"/>
                <w:szCs w:val="24"/>
              </w:rPr>
              <w:t>分；</w:t>
            </w:r>
          </w:p>
          <w:p w14:paraId="40871A13">
            <w:pPr>
              <w:spacing w:line="40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质量保证措施内容全面但描述不够详细，目标明确，科学合理、针对性强，计</w:t>
            </w:r>
            <w:r>
              <w:rPr>
                <w:rFonts w:ascii="宋体" w:hAnsi="宋体" w:eastAsia="宋体" w:cs="宋体"/>
                <w:sz w:val="24"/>
                <w:szCs w:val="24"/>
              </w:rPr>
              <w:t>3</w:t>
            </w:r>
            <w:r>
              <w:rPr>
                <w:rFonts w:hint="eastAsia" w:ascii="宋体" w:hAnsi="宋体" w:eastAsia="宋体" w:cs="宋体"/>
                <w:sz w:val="24"/>
                <w:szCs w:val="24"/>
              </w:rPr>
              <w:t>分；</w:t>
            </w:r>
          </w:p>
          <w:p w14:paraId="1A001DED">
            <w:pPr>
              <w:spacing w:line="400" w:lineRule="exact"/>
              <w:jc w:val="left"/>
              <w:rPr>
                <w:rFonts w:ascii="宋体" w:hAnsi="宋体" w:eastAsia="宋体" w:cs="宋体"/>
                <w:sz w:val="24"/>
                <w:szCs w:val="24"/>
              </w:rPr>
            </w:pPr>
            <w:r>
              <w:rPr>
                <w:rFonts w:hint="eastAsia" w:ascii="宋体" w:hAnsi="宋体" w:eastAsia="宋体" w:cs="宋体"/>
                <w:sz w:val="24"/>
                <w:szCs w:val="24"/>
              </w:rPr>
              <w:t>3.质量保证措施内容全面性不够（缺①至②中任意一项）但有具体描述，计</w:t>
            </w:r>
            <w:r>
              <w:rPr>
                <w:rFonts w:ascii="宋体" w:hAnsi="宋体" w:eastAsia="宋体" w:cs="宋体"/>
                <w:sz w:val="24"/>
                <w:szCs w:val="24"/>
              </w:rPr>
              <w:t>2</w:t>
            </w:r>
            <w:r>
              <w:rPr>
                <w:rFonts w:hint="eastAsia" w:ascii="宋体" w:hAnsi="宋体" w:eastAsia="宋体" w:cs="宋体"/>
                <w:sz w:val="24"/>
                <w:szCs w:val="24"/>
              </w:rPr>
              <w:t>分；</w:t>
            </w:r>
          </w:p>
          <w:p w14:paraId="1188CA78">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质量保证措施内容简略</w:t>
            </w:r>
            <w:r>
              <w:rPr>
                <w:rFonts w:ascii="宋体" w:hAnsi="宋体" w:eastAsia="宋体" w:cs="宋体"/>
                <w:sz w:val="24"/>
                <w:szCs w:val="24"/>
              </w:rPr>
              <w:t>，</w:t>
            </w:r>
            <w:r>
              <w:rPr>
                <w:rFonts w:hint="eastAsia" w:ascii="宋体" w:hAnsi="宋体" w:eastAsia="宋体" w:cs="宋体"/>
                <w:sz w:val="24"/>
                <w:szCs w:val="24"/>
              </w:rPr>
              <w:t>计1</w:t>
            </w:r>
            <w:r>
              <w:rPr>
                <w:rFonts w:ascii="宋体" w:hAnsi="宋体" w:eastAsia="宋体" w:cs="宋体"/>
                <w:sz w:val="24"/>
                <w:szCs w:val="24"/>
              </w:rPr>
              <w:t>分。</w:t>
            </w:r>
          </w:p>
          <w:p w14:paraId="47CC0801">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不提供不得分。</w:t>
            </w:r>
          </w:p>
        </w:tc>
      </w:tr>
      <w:tr w14:paraId="69F6D19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54CE313C">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0543B86C">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1206B0BF">
            <w:pPr>
              <w:pStyle w:val="10"/>
              <w:tabs>
                <w:tab w:val="left" w:pos="600"/>
              </w:tabs>
              <w:spacing w:after="0" w:line="400" w:lineRule="exact"/>
              <w:ind w:left="0" w:leftChars="0"/>
              <w:jc w:val="left"/>
              <w:rPr>
                <w:rFonts w:ascii="宋体" w:hAnsi="宋体" w:eastAsia="宋体" w:cs="宋体"/>
                <w:b/>
                <w:sz w:val="24"/>
                <w:szCs w:val="24"/>
              </w:rPr>
            </w:pPr>
            <w:r>
              <w:rPr>
                <w:rFonts w:hint="eastAsia" w:ascii="宋体" w:hAnsi="宋体" w:eastAsia="宋体" w:cs="宋体"/>
                <w:b/>
                <w:sz w:val="24"/>
                <w:szCs w:val="24"/>
              </w:rPr>
              <w:t>项目负责人</w:t>
            </w:r>
          </w:p>
          <w:p w14:paraId="25B75AFE">
            <w:pPr>
              <w:pStyle w:val="10"/>
              <w:tabs>
                <w:tab w:val="left" w:pos="600"/>
              </w:tabs>
              <w:spacing w:after="0" w:line="400" w:lineRule="exact"/>
              <w:ind w:left="0" w:leftChars="0"/>
              <w:jc w:val="center"/>
              <w:rPr>
                <w:rFonts w:ascii="宋体" w:hAnsi="宋体" w:eastAsia="宋体" w:cs="宋体"/>
                <w:b/>
                <w:sz w:val="24"/>
                <w:szCs w:val="24"/>
              </w:rPr>
            </w:pPr>
            <w:r>
              <w:rPr>
                <w:rFonts w:hint="eastAsia" w:ascii="宋体" w:hAnsi="宋体" w:eastAsia="宋体" w:cs="Times New Roman"/>
                <w:b/>
                <w:bCs/>
                <w:kern w:val="0"/>
                <w:sz w:val="24"/>
                <w:szCs w:val="24"/>
              </w:rPr>
              <w:t>（5分）</w:t>
            </w:r>
          </w:p>
        </w:tc>
        <w:tc>
          <w:tcPr>
            <w:tcW w:w="4961" w:type="dxa"/>
            <w:tcBorders>
              <w:tl2br w:val="nil"/>
              <w:tr2bl w:val="nil"/>
            </w:tcBorders>
            <w:vAlign w:val="center"/>
          </w:tcPr>
          <w:p w14:paraId="062A8051">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.具有</w:t>
            </w:r>
            <w:r>
              <w:rPr>
                <w:rFonts w:hint="eastAsia" w:ascii="宋体" w:hAnsi="宋体" w:eastAsia="宋体" w:cs="宋体"/>
                <w:sz w:val="24"/>
                <w:szCs w:val="24"/>
              </w:rPr>
              <w:t>本</w:t>
            </w:r>
            <w:r>
              <w:rPr>
                <w:rFonts w:ascii="宋体" w:hAnsi="宋体" w:eastAsia="宋体" w:cs="宋体"/>
                <w:sz w:val="24"/>
                <w:szCs w:val="24"/>
              </w:rPr>
              <w:t>科</w:t>
            </w:r>
            <w:r>
              <w:rPr>
                <w:rFonts w:hint="eastAsia" w:ascii="宋体" w:hAnsi="宋体" w:eastAsia="宋体" w:cs="宋体"/>
                <w:sz w:val="24"/>
                <w:szCs w:val="24"/>
              </w:rPr>
              <w:t>学历，得1.5分；具有研究生及以上学历，得</w:t>
            </w:r>
            <w:r>
              <w:rPr>
                <w:rFonts w:ascii="宋体" w:hAnsi="宋体" w:eastAsia="宋体" w:cs="宋体"/>
                <w:sz w:val="24"/>
                <w:szCs w:val="24"/>
              </w:rPr>
              <w:t>3分</w:t>
            </w:r>
            <w:r>
              <w:rPr>
                <w:rFonts w:hint="eastAsia" w:ascii="宋体" w:hAnsi="宋体" w:eastAsia="宋体" w:cs="宋体"/>
                <w:sz w:val="24"/>
                <w:szCs w:val="24"/>
              </w:rPr>
              <w:t>；</w:t>
            </w:r>
          </w:p>
          <w:p w14:paraId="27896630">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注：</w:t>
            </w:r>
            <w:r>
              <w:rPr>
                <w:rFonts w:ascii="宋体" w:hAnsi="宋体" w:eastAsia="宋体" w:cs="宋体"/>
                <w:sz w:val="24"/>
                <w:szCs w:val="24"/>
              </w:rPr>
              <w:t>提供</w:t>
            </w:r>
            <w:r>
              <w:rPr>
                <w:rFonts w:hint="eastAsia" w:ascii="宋体" w:hAnsi="宋体" w:eastAsia="宋体" w:cs="宋体"/>
                <w:sz w:val="24"/>
                <w:szCs w:val="24"/>
              </w:rPr>
              <w:t>毕业证书或</w:t>
            </w:r>
            <w:r>
              <w:rPr>
                <w:rFonts w:ascii="宋体" w:hAnsi="宋体" w:eastAsia="宋体" w:cs="宋体"/>
                <w:sz w:val="24"/>
                <w:szCs w:val="24"/>
              </w:rPr>
              <w:t>学信网证明资料</w:t>
            </w:r>
            <w:r>
              <w:rPr>
                <w:rFonts w:hint="eastAsia" w:ascii="宋体" w:hAnsi="宋体" w:eastAsia="宋体" w:cs="宋体"/>
                <w:sz w:val="24"/>
                <w:szCs w:val="24"/>
              </w:rPr>
              <w:t>；</w:t>
            </w:r>
          </w:p>
          <w:p w14:paraId="5D221335">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具备信息系统项目管理师，得2</w:t>
            </w:r>
            <w:r>
              <w:rPr>
                <w:rFonts w:ascii="宋体" w:hAnsi="宋体" w:eastAsia="宋体" w:cs="宋体"/>
                <w:sz w:val="24"/>
                <w:szCs w:val="24"/>
              </w:rPr>
              <w:t xml:space="preserve">分； </w:t>
            </w:r>
          </w:p>
          <w:p w14:paraId="7F47B4F0">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注：</w:t>
            </w:r>
            <w:r>
              <w:rPr>
                <w:rFonts w:hint="eastAsia" w:ascii="宋体" w:hAnsi="宋体" w:eastAsia="宋体" w:cs="宋体"/>
                <w:sz w:val="24"/>
                <w:szCs w:val="24"/>
              </w:rPr>
              <w:t>须</w:t>
            </w:r>
            <w:r>
              <w:rPr>
                <w:rFonts w:ascii="宋体" w:hAnsi="宋体" w:eastAsia="宋体" w:cs="宋体"/>
                <w:sz w:val="24"/>
                <w:szCs w:val="24"/>
              </w:rPr>
              <w:t>提供</w:t>
            </w:r>
            <w:r>
              <w:rPr>
                <w:rFonts w:hint="eastAsia" w:ascii="宋体" w:hAnsi="宋体" w:eastAsia="宋体" w:cs="宋体"/>
                <w:sz w:val="24"/>
                <w:szCs w:val="24"/>
              </w:rPr>
              <w:t>证书复印件；</w:t>
            </w:r>
          </w:p>
          <w:p w14:paraId="7CF54F79">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项目负责人</w:t>
            </w:r>
            <w:r>
              <w:rPr>
                <w:rFonts w:hint="eastAsia" w:ascii="宋体" w:hAnsi="宋体" w:eastAsia="宋体" w:cs="宋体"/>
                <w:sz w:val="24"/>
                <w:szCs w:val="24"/>
              </w:rPr>
              <w:t>须为供应商在职人员（提供在职承诺书（格式自拟）或相关材料），未提供资料，不作为有效人员，本项不得分。</w:t>
            </w:r>
          </w:p>
        </w:tc>
      </w:tr>
      <w:tr w14:paraId="388AFD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3CD25DD9">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6D67342E">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2B49CD8F">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宋体"/>
                <w:b/>
                <w:bCs/>
                <w:sz w:val="24"/>
                <w:szCs w:val="24"/>
              </w:rPr>
              <w:t>人员配置方案</w:t>
            </w:r>
          </w:p>
          <w:p w14:paraId="495FC2BC">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宋体"/>
                <w:b/>
                <w:bCs/>
                <w:sz w:val="24"/>
                <w:szCs w:val="24"/>
              </w:rPr>
              <w:t>（5分）</w:t>
            </w:r>
          </w:p>
        </w:tc>
        <w:tc>
          <w:tcPr>
            <w:tcW w:w="4961" w:type="dxa"/>
            <w:tcBorders>
              <w:tl2br w:val="nil"/>
              <w:tr2bl w:val="nil"/>
            </w:tcBorders>
            <w:vAlign w:val="center"/>
          </w:tcPr>
          <w:p w14:paraId="79BE93B0">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1.依据</w:t>
            </w:r>
            <w:r>
              <w:rPr>
                <w:rFonts w:hint="eastAsia" w:ascii="宋体" w:hAnsi="宋体" w:eastAsia="宋体" w:cs="宋体"/>
                <w:sz w:val="24"/>
                <w:szCs w:val="24"/>
              </w:rPr>
              <w:t>采购内容及技术要求</w:t>
            </w:r>
            <w:r>
              <w:rPr>
                <w:rFonts w:ascii="宋体" w:hAnsi="宋体" w:eastAsia="宋体" w:cs="宋体"/>
                <w:sz w:val="24"/>
                <w:szCs w:val="24"/>
              </w:rPr>
              <w:t>，制定项目团队人员配置方案，内容包括但不限于①人员数量及安排②人员专业配置；本项共计5分；</w:t>
            </w:r>
          </w:p>
          <w:p w14:paraId="1F34CEA3">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(1)人员数量及安排满足采购</w:t>
            </w:r>
            <w:r>
              <w:rPr>
                <w:rFonts w:hint="eastAsia" w:ascii="宋体" w:hAnsi="宋体" w:eastAsia="宋体" w:cs="宋体"/>
                <w:sz w:val="24"/>
                <w:szCs w:val="24"/>
              </w:rPr>
              <w:t>需求</w:t>
            </w:r>
            <w:r>
              <w:rPr>
                <w:rFonts w:ascii="宋体" w:hAnsi="宋体" w:eastAsia="宋体" w:cs="宋体"/>
                <w:sz w:val="24"/>
                <w:szCs w:val="24"/>
              </w:rPr>
              <w:t>，专业配置能够满足服务要求，计5分；</w:t>
            </w:r>
          </w:p>
          <w:p w14:paraId="47E7F4E4">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(2)人员数量满足采购要求，但人员安排不满足采购要求（缺少项目负责人或</w:t>
            </w:r>
            <w:r>
              <w:rPr>
                <w:rFonts w:hint="eastAsia" w:ascii="宋体" w:hAnsi="宋体" w:eastAsia="宋体" w:cs="宋体"/>
                <w:sz w:val="24"/>
                <w:szCs w:val="24"/>
              </w:rPr>
              <w:t>技术负责人或驻场人员</w:t>
            </w:r>
            <w:r>
              <w:rPr>
                <w:rFonts w:ascii="宋体" w:hAnsi="宋体" w:eastAsia="宋体" w:cs="宋体"/>
                <w:sz w:val="24"/>
                <w:szCs w:val="24"/>
              </w:rPr>
              <w:t>），专业配置能够满足服务要求，计3分；</w:t>
            </w:r>
          </w:p>
          <w:p w14:paraId="56C1F380">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(3)人员安排满足采购要求（项目负责人或</w:t>
            </w:r>
            <w:r>
              <w:rPr>
                <w:rFonts w:hint="eastAsia" w:ascii="宋体" w:hAnsi="宋体" w:eastAsia="宋体" w:cs="宋体"/>
                <w:sz w:val="24"/>
                <w:szCs w:val="24"/>
              </w:rPr>
              <w:t>技术负责人或驻场人员</w:t>
            </w:r>
            <w:r>
              <w:rPr>
                <w:rFonts w:ascii="宋体" w:hAnsi="宋体" w:eastAsia="宋体" w:cs="宋体"/>
                <w:sz w:val="24"/>
                <w:szCs w:val="24"/>
              </w:rPr>
              <w:t>），但人员数量不满足采购要求，计1分；</w:t>
            </w:r>
          </w:p>
          <w:p w14:paraId="28AAB914">
            <w:pPr>
              <w:pStyle w:val="10"/>
              <w:tabs>
                <w:tab w:val="left" w:pos="600"/>
              </w:tabs>
              <w:spacing w:after="0" w:line="400" w:lineRule="exact"/>
              <w:ind w:left="0" w:leftChars="0"/>
              <w:jc w:val="left"/>
              <w:rPr>
                <w:rFonts w:hint="eastAsia" w:ascii="宋体" w:hAnsi="宋体" w:eastAsia="宋体" w:cs="宋体"/>
                <w:sz w:val="24"/>
                <w:szCs w:val="24"/>
              </w:rPr>
            </w:pPr>
            <w:r>
              <w:rPr>
                <w:rFonts w:hint="eastAsia" w:ascii="宋体" w:hAnsi="宋体" w:eastAsia="宋体" w:cs="宋体"/>
                <w:sz w:val="24"/>
                <w:szCs w:val="24"/>
              </w:rPr>
              <w:t>不提供不得分</w:t>
            </w:r>
          </w:p>
        </w:tc>
      </w:tr>
      <w:tr w14:paraId="2D9771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472AD031">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5081BB58">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1BFD0D1E">
            <w:pPr>
              <w:pStyle w:val="10"/>
              <w:tabs>
                <w:tab w:val="left" w:pos="600"/>
              </w:tabs>
              <w:spacing w:after="0" w:line="400" w:lineRule="exact"/>
              <w:ind w:left="0" w:leftChars="0"/>
              <w:rPr>
                <w:rFonts w:ascii="宋体" w:hAnsi="宋体" w:eastAsia="宋体" w:cs="宋体"/>
                <w:b/>
                <w:bCs/>
                <w:sz w:val="24"/>
                <w:szCs w:val="24"/>
              </w:rPr>
            </w:pPr>
            <w:r>
              <w:rPr>
                <w:rFonts w:hint="eastAsia" w:ascii="宋体" w:hAnsi="宋体" w:eastAsia="宋体" w:cs="宋体"/>
                <w:b/>
                <w:bCs/>
                <w:sz w:val="24"/>
                <w:szCs w:val="24"/>
              </w:rPr>
              <w:t>应急方案</w:t>
            </w:r>
          </w:p>
          <w:p w14:paraId="55ECEBD3">
            <w:pPr>
              <w:pStyle w:val="10"/>
              <w:tabs>
                <w:tab w:val="left" w:pos="600"/>
              </w:tabs>
              <w:spacing w:after="0" w:line="400" w:lineRule="exact"/>
              <w:ind w:left="0" w:leftChars="0"/>
              <w:rPr>
                <w:rFonts w:ascii="宋体" w:hAnsi="宋体" w:eastAsia="宋体" w:cs="宋体"/>
                <w:b/>
                <w:bCs/>
                <w:sz w:val="24"/>
                <w:szCs w:val="24"/>
              </w:rPr>
            </w:pPr>
            <w:r>
              <w:rPr>
                <w:rFonts w:hint="eastAsia" w:ascii="宋体" w:hAnsi="宋体" w:eastAsia="宋体" w:cs="Times New Roman"/>
                <w:b/>
                <w:bCs/>
                <w:kern w:val="0"/>
                <w:sz w:val="24"/>
                <w:szCs w:val="24"/>
              </w:rPr>
              <w:t>（5分）</w:t>
            </w:r>
          </w:p>
        </w:tc>
        <w:tc>
          <w:tcPr>
            <w:tcW w:w="4961" w:type="dxa"/>
            <w:tcBorders>
              <w:tl2br w:val="nil"/>
              <w:tr2bl w:val="nil"/>
            </w:tcBorders>
            <w:vAlign w:val="center"/>
          </w:tcPr>
          <w:p w14:paraId="7D1FD2C4">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根据本项目采购需求，制定应急方案，方案内容包括但不限于①应急预案详述②应急工作流程③应急措施；</w:t>
            </w:r>
          </w:p>
          <w:p w14:paraId="48E5B698">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1.应急方案内容全面、描述详细、可操作性强计5分；</w:t>
            </w:r>
          </w:p>
          <w:p w14:paraId="2F9AB5C5">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2.应急方案内容全面但内容描述不够详细、可操作性强计</w:t>
            </w:r>
            <w:r>
              <w:rPr>
                <w:rFonts w:hint="eastAsia" w:ascii="宋体" w:hAnsi="宋体" w:eastAsia="宋体" w:cs="宋体"/>
                <w:sz w:val="24"/>
                <w:szCs w:val="24"/>
              </w:rPr>
              <w:t>4</w:t>
            </w:r>
            <w:r>
              <w:rPr>
                <w:rFonts w:ascii="宋体" w:hAnsi="宋体" w:eastAsia="宋体" w:cs="宋体"/>
                <w:sz w:val="24"/>
                <w:szCs w:val="24"/>
              </w:rPr>
              <w:t>分；</w:t>
            </w:r>
          </w:p>
          <w:p w14:paraId="5D3C0428">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3.应急方案内容全面性不够（缺①至③中任意一项）但描述详细、</w:t>
            </w:r>
            <w:r>
              <w:rPr>
                <w:rFonts w:hint="eastAsia" w:ascii="宋体" w:hAnsi="宋体" w:eastAsia="宋体" w:cs="宋体"/>
                <w:sz w:val="24"/>
                <w:szCs w:val="24"/>
              </w:rPr>
              <w:t>具有</w:t>
            </w:r>
            <w:r>
              <w:rPr>
                <w:rFonts w:ascii="宋体" w:hAnsi="宋体" w:eastAsia="宋体" w:cs="宋体"/>
                <w:sz w:val="24"/>
                <w:szCs w:val="24"/>
              </w:rPr>
              <w:t>可操作性计</w:t>
            </w:r>
            <w:r>
              <w:rPr>
                <w:rFonts w:hint="eastAsia" w:ascii="宋体" w:hAnsi="宋体" w:eastAsia="宋体" w:cs="宋体"/>
                <w:sz w:val="24"/>
                <w:szCs w:val="24"/>
              </w:rPr>
              <w:t>3</w:t>
            </w:r>
            <w:r>
              <w:rPr>
                <w:rFonts w:ascii="宋体" w:hAnsi="宋体" w:eastAsia="宋体" w:cs="宋体"/>
                <w:sz w:val="24"/>
                <w:szCs w:val="24"/>
              </w:rPr>
              <w:t>分；</w:t>
            </w:r>
          </w:p>
          <w:p w14:paraId="62785835">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4.应急方案内容全面性不够（缺①至③中任意一项），描述不够详细计</w:t>
            </w:r>
            <w:r>
              <w:rPr>
                <w:rFonts w:hint="eastAsia" w:ascii="宋体" w:hAnsi="宋体" w:eastAsia="宋体" w:cs="宋体"/>
                <w:sz w:val="24"/>
                <w:szCs w:val="24"/>
              </w:rPr>
              <w:t>2</w:t>
            </w:r>
            <w:r>
              <w:rPr>
                <w:rFonts w:ascii="宋体" w:hAnsi="宋体" w:eastAsia="宋体" w:cs="宋体"/>
                <w:sz w:val="24"/>
                <w:szCs w:val="24"/>
              </w:rPr>
              <w:t>分；</w:t>
            </w:r>
          </w:p>
          <w:p w14:paraId="3DDCD5C0">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5.应急方案内容全面性不够（缺①至③中任意二项及以上内容），计1分；</w:t>
            </w:r>
          </w:p>
          <w:p w14:paraId="5C010130">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不提供不得分。</w:t>
            </w:r>
          </w:p>
        </w:tc>
      </w:tr>
      <w:tr w14:paraId="46688C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25E9CD8F">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157FB82D">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5FC945ED">
            <w:pPr>
              <w:pStyle w:val="10"/>
              <w:tabs>
                <w:tab w:val="left" w:pos="600"/>
              </w:tabs>
              <w:spacing w:after="0" w:line="400" w:lineRule="exact"/>
              <w:ind w:left="0" w:leftChars="0"/>
              <w:rPr>
                <w:rFonts w:ascii="宋体" w:hAnsi="宋体" w:eastAsia="宋体" w:cs="宋体"/>
                <w:b/>
                <w:bCs/>
                <w:sz w:val="24"/>
                <w:szCs w:val="24"/>
              </w:rPr>
            </w:pPr>
            <w:r>
              <w:rPr>
                <w:rFonts w:hint="eastAsia" w:ascii="宋体" w:hAnsi="宋体" w:eastAsia="宋体" w:cs="宋体"/>
                <w:b/>
                <w:bCs/>
                <w:sz w:val="24"/>
                <w:szCs w:val="24"/>
              </w:rPr>
              <w:t>售后服务方案（5分）</w:t>
            </w:r>
          </w:p>
        </w:tc>
        <w:tc>
          <w:tcPr>
            <w:tcW w:w="4961" w:type="dxa"/>
            <w:tcBorders>
              <w:tl2br w:val="nil"/>
              <w:tr2bl w:val="nil"/>
            </w:tcBorders>
            <w:vAlign w:val="center"/>
          </w:tcPr>
          <w:p w14:paraId="478C7C0D">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根据本项目需求，提出针对项目实施过程中的售后服务方案，内容包含但不限于</w:t>
            </w:r>
            <w:r>
              <w:rPr>
                <w:rFonts w:ascii="宋体" w:hAnsi="宋体" w:eastAsia="宋体" w:cs="宋体"/>
                <w:sz w:val="24"/>
                <w:szCs w:val="24"/>
              </w:rPr>
              <w:t>①</w:t>
            </w:r>
            <w:r>
              <w:rPr>
                <w:rFonts w:hint="eastAsia" w:ascii="宋体" w:hAnsi="宋体" w:eastAsia="宋体" w:cs="宋体"/>
                <w:sz w:val="24"/>
                <w:szCs w:val="24"/>
              </w:rPr>
              <w:t>售后服务机构的设置②服务方案③运行维护方案④响应能力及响应时间、故障恢复时间等内容；</w:t>
            </w:r>
          </w:p>
          <w:p w14:paraId="737FC839">
            <w:pPr>
              <w:pStyle w:val="20"/>
              <w:spacing w:line="400" w:lineRule="exact"/>
              <w:ind w:firstLine="0" w:firstLineChars="0"/>
              <w:rPr>
                <w:rFonts w:cs="宋体"/>
                <w:kern w:val="2"/>
              </w:rPr>
            </w:pPr>
            <w:r>
              <w:rPr>
                <w:rFonts w:hint="eastAsia" w:cs="宋体"/>
                <w:kern w:val="2"/>
              </w:rPr>
              <w:t>1.售后服务方案内容全面详细、</w:t>
            </w:r>
            <w:r>
              <w:rPr>
                <w:rFonts w:cs="宋体"/>
                <w:kern w:val="2"/>
              </w:rPr>
              <w:t>科学合理</w:t>
            </w:r>
            <w:r>
              <w:rPr>
                <w:rFonts w:hint="eastAsia" w:cs="宋体"/>
                <w:kern w:val="2"/>
              </w:rPr>
              <w:t>且可操作性强</w:t>
            </w:r>
            <w:r>
              <w:rPr>
                <w:rFonts w:cs="宋体"/>
                <w:kern w:val="2"/>
              </w:rPr>
              <w:t>，计</w:t>
            </w:r>
            <w:r>
              <w:rPr>
                <w:rFonts w:hint="eastAsia" w:cs="宋体"/>
                <w:kern w:val="2"/>
              </w:rPr>
              <w:t>5</w:t>
            </w:r>
            <w:r>
              <w:rPr>
                <w:rFonts w:cs="宋体"/>
                <w:kern w:val="2"/>
              </w:rPr>
              <w:t>分；</w:t>
            </w:r>
          </w:p>
          <w:p w14:paraId="08313A2E">
            <w:pPr>
              <w:pStyle w:val="20"/>
              <w:spacing w:line="400" w:lineRule="exact"/>
              <w:ind w:firstLine="0" w:firstLineChars="0"/>
              <w:rPr>
                <w:rFonts w:cs="宋体"/>
                <w:kern w:val="2"/>
              </w:rPr>
            </w:pPr>
            <w:r>
              <w:rPr>
                <w:rFonts w:cs="宋体"/>
                <w:kern w:val="2"/>
              </w:rPr>
              <w:t>2.</w:t>
            </w:r>
            <w:r>
              <w:rPr>
                <w:rFonts w:hint="eastAsia" w:cs="宋体"/>
                <w:kern w:val="2"/>
              </w:rPr>
              <w:t>售后服务方案</w:t>
            </w:r>
            <w:r>
              <w:rPr>
                <w:rFonts w:cs="宋体"/>
              </w:rPr>
              <w:t>合理、内容全面但</w:t>
            </w:r>
            <w:r>
              <w:rPr>
                <w:rFonts w:hint="eastAsia" w:cs="宋体"/>
              </w:rPr>
              <w:t>部分内容</w:t>
            </w:r>
            <w:r>
              <w:rPr>
                <w:rFonts w:cs="宋体"/>
              </w:rPr>
              <w:t>描述不够详细、</w:t>
            </w:r>
            <w:r>
              <w:rPr>
                <w:rFonts w:hint="eastAsia" w:cs="宋体"/>
              </w:rPr>
              <w:t>可操作性强</w:t>
            </w:r>
            <w:r>
              <w:rPr>
                <w:rFonts w:cs="宋体"/>
                <w:kern w:val="2"/>
              </w:rPr>
              <w:t>，计</w:t>
            </w:r>
            <w:r>
              <w:rPr>
                <w:rFonts w:hint="eastAsia" w:cs="宋体"/>
                <w:kern w:val="2"/>
              </w:rPr>
              <w:t>4</w:t>
            </w:r>
            <w:r>
              <w:rPr>
                <w:rFonts w:cs="宋体"/>
                <w:kern w:val="2"/>
              </w:rPr>
              <w:t>分；</w:t>
            </w:r>
          </w:p>
          <w:p w14:paraId="6391B9C5">
            <w:pPr>
              <w:snapToGrid w:val="0"/>
              <w:spacing w:line="400" w:lineRule="exact"/>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售后服务方案</w:t>
            </w:r>
            <w:r>
              <w:rPr>
                <w:rFonts w:ascii="宋体" w:hAnsi="宋体" w:eastAsia="宋体" w:cs="宋体"/>
                <w:sz w:val="24"/>
                <w:szCs w:val="24"/>
              </w:rPr>
              <w:t>合理，内容全面性不够（缺①至</w:t>
            </w:r>
            <w:r>
              <w:rPr>
                <w:rFonts w:hint="eastAsia" w:ascii="宋体" w:hAnsi="宋体" w:eastAsia="宋体" w:cs="宋体"/>
                <w:sz w:val="24"/>
                <w:szCs w:val="24"/>
              </w:rPr>
              <w:t>④</w:t>
            </w:r>
            <w:r>
              <w:rPr>
                <w:rFonts w:ascii="宋体" w:hAnsi="宋体" w:eastAsia="宋体" w:cs="宋体"/>
                <w:sz w:val="24"/>
                <w:szCs w:val="24"/>
              </w:rPr>
              <w:t>中任意一项）但</w:t>
            </w:r>
            <w:r>
              <w:rPr>
                <w:rFonts w:hint="eastAsia" w:ascii="宋体" w:hAnsi="宋体" w:eastAsia="宋体" w:cs="宋体"/>
                <w:sz w:val="24"/>
                <w:szCs w:val="24"/>
              </w:rPr>
              <w:t>其余部分</w:t>
            </w:r>
            <w:r>
              <w:rPr>
                <w:rFonts w:ascii="宋体" w:hAnsi="宋体" w:eastAsia="宋体" w:cs="宋体"/>
                <w:sz w:val="24"/>
                <w:szCs w:val="24"/>
              </w:rPr>
              <w:t>描述详细，计</w:t>
            </w:r>
            <w:r>
              <w:rPr>
                <w:rFonts w:hint="eastAsia" w:ascii="宋体" w:hAnsi="宋体" w:eastAsia="宋体" w:cs="宋体"/>
                <w:sz w:val="24"/>
                <w:szCs w:val="24"/>
              </w:rPr>
              <w:t>3</w:t>
            </w:r>
            <w:r>
              <w:rPr>
                <w:rFonts w:ascii="宋体" w:hAnsi="宋体" w:eastAsia="宋体" w:cs="宋体"/>
                <w:sz w:val="24"/>
                <w:szCs w:val="24"/>
              </w:rPr>
              <w:t>分；</w:t>
            </w:r>
          </w:p>
          <w:p w14:paraId="6890AA35">
            <w:pPr>
              <w:snapToGrid w:val="0"/>
              <w:spacing w:line="400" w:lineRule="exact"/>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售后服务</w:t>
            </w:r>
            <w:r>
              <w:rPr>
                <w:rFonts w:ascii="宋体" w:hAnsi="宋体" w:eastAsia="宋体" w:cs="宋体"/>
                <w:sz w:val="24"/>
                <w:szCs w:val="24"/>
              </w:rPr>
              <w:t>方案合理，内容全面性不够（缺①至</w:t>
            </w:r>
            <w:r>
              <w:rPr>
                <w:rFonts w:hint="eastAsia" w:ascii="宋体" w:hAnsi="宋体" w:eastAsia="宋体" w:cs="宋体"/>
                <w:sz w:val="24"/>
                <w:szCs w:val="24"/>
              </w:rPr>
              <w:t>④</w:t>
            </w:r>
            <w:r>
              <w:rPr>
                <w:rFonts w:ascii="宋体" w:hAnsi="宋体" w:eastAsia="宋体" w:cs="宋体"/>
                <w:sz w:val="24"/>
                <w:szCs w:val="24"/>
              </w:rPr>
              <w:t>中任意一项），</w:t>
            </w:r>
            <w:r>
              <w:rPr>
                <w:rFonts w:hint="eastAsia" w:ascii="宋体" w:hAnsi="宋体" w:eastAsia="宋体" w:cs="宋体"/>
                <w:sz w:val="24"/>
                <w:szCs w:val="24"/>
              </w:rPr>
              <w:t>其余部分</w:t>
            </w:r>
            <w:r>
              <w:rPr>
                <w:rFonts w:ascii="宋体" w:hAnsi="宋体" w:eastAsia="宋体" w:cs="宋体"/>
                <w:sz w:val="24"/>
                <w:szCs w:val="24"/>
              </w:rPr>
              <w:t>有具体描述，计</w:t>
            </w:r>
            <w:r>
              <w:rPr>
                <w:rFonts w:hint="eastAsia" w:ascii="宋体" w:hAnsi="宋体" w:eastAsia="宋体" w:cs="宋体"/>
                <w:sz w:val="24"/>
                <w:szCs w:val="24"/>
              </w:rPr>
              <w:t>2</w:t>
            </w:r>
            <w:r>
              <w:rPr>
                <w:rFonts w:ascii="宋体" w:hAnsi="宋体" w:eastAsia="宋体" w:cs="宋体"/>
                <w:sz w:val="24"/>
                <w:szCs w:val="24"/>
              </w:rPr>
              <w:t>分；</w:t>
            </w:r>
          </w:p>
          <w:p w14:paraId="10DEA5D3">
            <w:pPr>
              <w:snapToGrid w:val="0"/>
              <w:spacing w:line="400" w:lineRule="exact"/>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售后服务</w:t>
            </w:r>
            <w:r>
              <w:rPr>
                <w:rFonts w:ascii="宋体" w:hAnsi="宋体" w:eastAsia="宋体" w:cs="宋体"/>
                <w:sz w:val="24"/>
                <w:szCs w:val="24"/>
              </w:rPr>
              <w:t>方案内容全面，但</w:t>
            </w:r>
            <w:r>
              <w:rPr>
                <w:rFonts w:hint="eastAsia" w:ascii="宋体" w:hAnsi="宋体" w:eastAsia="宋体" w:cs="宋体"/>
                <w:sz w:val="24"/>
                <w:szCs w:val="24"/>
              </w:rPr>
              <w:t>方案简单，内容空泛</w:t>
            </w:r>
            <w:r>
              <w:rPr>
                <w:rFonts w:ascii="宋体" w:hAnsi="宋体" w:eastAsia="宋体" w:cs="宋体"/>
                <w:sz w:val="24"/>
                <w:szCs w:val="24"/>
              </w:rPr>
              <w:t>，计1分；</w:t>
            </w:r>
          </w:p>
          <w:p w14:paraId="488C38B6">
            <w:pPr>
              <w:pStyle w:val="20"/>
              <w:spacing w:line="400" w:lineRule="exact"/>
              <w:ind w:firstLine="0" w:firstLineChars="0"/>
              <w:rPr>
                <w:rFonts w:cs="宋体"/>
                <w:kern w:val="2"/>
              </w:rPr>
            </w:pPr>
            <w:r>
              <w:rPr>
                <w:rFonts w:hint="eastAsia" w:cs="宋体"/>
              </w:rPr>
              <w:t>不提供不得分</w:t>
            </w:r>
          </w:p>
        </w:tc>
      </w:tr>
      <w:tr w14:paraId="796B0E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817" w:type="dxa"/>
            <w:vMerge w:val="continue"/>
            <w:tcBorders>
              <w:tl2br w:val="nil"/>
              <w:tr2bl w:val="nil"/>
            </w:tcBorders>
            <w:vAlign w:val="center"/>
          </w:tcPr>
          <w:p w14:paraId="33E81FFC">
            <w:pPr>
              <w:pStyle w:val="10"/>
              <w:tabs>
                <w:tab w:val="left" w:pos="600"/>
              </w:tabs>
              <w:spacing w:after="0" w:line="400" w:lineRule="exact"/>
              <w:ind w:left="0" w:leftChars="0"/>
              <w:jc w:val="center"/>
              <w:rPr>
                <w:rFonts w:ascii="宋体" w:hAnsi="宋体" w:eastAsia="宋体" w:cs="宋体"/>
                <w:b/>
                <w:sz w:val="24"/>
                <w:szCs w:val="24"/>
              </w:rPr>
            </w:pPr>
          </w:p>
        </w:tc>
        <w:tc>
          <w:tcPr>
            <w:tcW w:w="1276" w:type="dxa"/>
            <w:vMerge w:val="continue"/>
            <w:tcBorders>
              <w:tl2br w:val="nil"/>
              <w:tr2bl w:val="nil"/>
            </w:tcBorders>
            <w:vAlign w:val="center"/>
          </w:tcPr>
          <w:p w14:paraId="6B1FC70F">
            <w:pPr>
              <w:pStyle w:val="10"/>
              <w:tabs>
                <w:tab w:val="left" w:pos="600"/>
              </w:tabs>
              <w:spacing w:after="0" w:line="400" w:lineRule="exact"/>
              <w:ind w:left="0" w:leftChars="0"/>
              <w:jc w:val="center"/>
              <w:rPr>
                <w:rFonts w:ascii="宋体" w:hAnsi="宋体" w:eastAsia="宋体" w:cs="宋体"/>
                <w:b/>
                <w:sz w:val="24"/>
                <w:szCs w:val="24"/>
              </w:rPr>
            </w:pPr>
          </w:p>
        </w:tc>
        <w:tc>
          <w:tcPr>
            <w:tcW w:w="1428" w:type="dxa"/>
            <w:tcBorders>
              <w:tl2br w:val="nil"/>
              <w:tr2bl w:val="nil"/>
            </w:tcBorders>
            <w:vAlign w:val="center"/>
          </w:tcPr>
          <w:p w14:paraId="3D247359">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宋体"/>
                <w:b/>
                <w:bCs/>
                <w:sz w:val="24"/>
                <w:szCs w:val="24"/>
              </w:rPr>
              <w:t>培训方案</w:t>
            </w:r>
          </w:p>
          <w:p w14:paraId="3A6A0290">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Times New Roman"/>
                <w:b/>
                <w:bCs/>
                <w:kern w:val="0"/>
                <w:sz w:val="24"/>
                <w:szCs w:val="24"/>
              </w:rPr>
              <w:t>（5分）</w:t>
            </w:r>
          </w:p>
        </w:tc>
        <w:tc>
          <w:tcPr>
            <w:tcW w:w="4961" w:type="dxa"/>
            <w:tcBorders>
              <w:tl2br w:val="nil"/>
              <w:tr2bl w:val="nil"/>
            </w:tcBorders>
            <w:vAlign w:val="center"/>
          </w:tcPr>
          <w:p w14:paraId="0FF11100">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针对投标人提出的人员岗前培训方案</w:t>
            </w:r>
            <w:r>
              <w:rPr>
                <w:rFonts w:hint="eastAsia" w:ascii="宋体" w:hAnsi="宋体" w:eastAsia="宋体" w:cs="Times New Roman"/>
                <w:kern w:val="0"/>
                <w:sz w:val="24"/>
                <w:szCs w:val="24"/>
              </w:rPr>
              <w:t>进行赋分</w:t>
            </w:r>
            <w:r>
              <w:rPr>
                <w:rFonts w:hint="eastAsia" w:ascii="宋体" w:hAnsi="宋体" w:eastAsia="宋体" w:cs="宋体"/>
                <w:sz w:val="24"/>
                <w:szCs w:val="24"/>
              </w:rPr>
              <w:t>。培训方案包含但不限于</w:t>
            </w:r>
            <w:r>
              <w:rPr>
                <w:rFonts w:ascii="宋体" w:hAnsi="宋体" w:eastAsia="宋体" w:cs="宋体"/>
                <w:sz w:val="24"/>
                <w:szCs w:val="24"/>
              </w:rPr>
              <w:t>①</w:t>
            </w:r>
            <w:r>
              <w:rPr>
                <w:rFonts w:hint="eastAsia" w:ascii="宋体" w:hAnsi="宋体" w:eastAsia="宋体" w:cs="宋体"/>
                <w:sz w:val="24"/>
                <w:szCs w:val="24"/>
              </w:rPr>
              <w:t>培训计划②培训内容</w:t>
            </w:r>
            <w:r>
              <w:rPr>
                <w:rFonts w:ascii="宋体" w:hAnsi="宋体" w:eastAsia="宋体" w:cs="宋体"/>
                <w:sz w:val="24"/>
                <w:szCs w:val="24"/>
              </w:rPr>
              <w:t>③</w:t>
            </w:r>
            <w:r>
              <w:rPr>
                <w:rFonts w:hint="eastAsia" w:ascii="宋体" w:hAnsi="宋体" w:eastAsia="宋体" w:cs="宋体"/>
                <w:sz w:val="24"/>
                <w:szCs w:val="24"/>
              </w:rPr>
              <w:t xml:space="preserve">培训方式④培训效果检验等； </w:t>
            </w:r>
            <w:r>
              <w:rPr>
                <w:rFonts w:ascii="宋体" w:hAnsi="宋体" w:eastAsia="宋体" w:cs="宋体"/>
                <w:sz w:val="24"/>
                <w:szCs w:val="24"/>
              </w:rPr>
              <w:t xml:space="preserve">  </w:t>
            </w:r>
          </w:p>
          <w:p w14:paraId="2E25F9CE">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.培训方案</w:t>
            </w:r>
            <w:r>
              <w:rPr>
                <w:rFonts w:ascii="宋体" w:hAnsi="宋体" w:eastAsia="宋体" w:cs="宋体"/>
                <w:sz w:val="24"/>
                <w:szCs w:val="24"/>
              </w:rPr>
              <w:t>科学严谨、内容全面详细、</w:t>
            </w:r>
            <w:r>
              <w:rPr>
                <w:rFonts w:hint="eastAsia" w:ascii="宋体" w:hAnsi="宋体" w:eastAsia="宋体" w:cs="宋体"/>
                <w:sz w:val="24"/>
                <w:szCs w:val="24"/>
              </w:rPr>
              <w:t>目标明确且可操作性强</w:t>
            </w:r>
            <w:r>
              <w:rPr>
                <w:rFonts w:ascii="宋体" w:hAnsi="宋体" w:eastAsia="宋体" w:cs="宋体"/>
                <w:sz w:val="24"/>
                <w:szCs w:val="24"/>
              </w:rPr>
              <w:t>，计</w:t>
            </w:r>
            <w:r>
              <w:rPr>
                <w:rFonts w:hint="eastAsia" w:ascii="宋体" w:hAnsi="宋体" w:eastAsia="宋体" w:cs="宋体"/>
                <w:sz w:val="24"/>
                <w:szCs w:val="24"/>
              </w:rPr>
              <w:t>5</w:t>
            </w:r>
            <w:r>
              <w:rPr>
                <w:rFonts w:ascii="宋体" w:hAnsi="宋体" w:eastAsia="宋体" w:cs="宋体"/>
                <w:sz w:val="24"/>
                <w:szCs w:val="24"/>
              </w:rPr>
              <w:t xml:space="preserve">分； </w:t>
            </w:r>
          </w:p>
          <w:p w14:paraId="01ED0E49">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培训方案</w:t>
            </w:r>
            <w:r>
              <w:rPr>
                <w:rFonts w:ascii="宋体" w:hAnsi="宋体" w:eastAsia="宋体" w:cs="宋体"/>
                <w:sz w:val="24"/>
                <w:szCs w:val="24"/>
              </w:rPr>
              <w:t>合理、内容全面但描述不够详细、</w:t>
            </w:r>
            <w:r>
              <w:rPr>
                <w:rFonts w:hint="eastAsia" w:ascii="宋体" w:hAnsi="宋体" w:eastAsia="宋体" w:cs="宋体"/>
                <w:sz w:val="24"/>
                <w:szCs w:val="24"/>
              </w:rPr>
              <w:t>目标明确且可操作性强</w:t>
            </w:r>
            <w:r>
              <w:rPr>
                <w:rFonts w:ascii="宋体" w:hAnsi="宋体" w:eastAsia="宋体" w:cs="宋体"/>
                <w:sz w:val="24"/>
                <w:szCs w:val="24"/>
              </w:rPr>
              <w:t>，计</w:t>
            </w:r>
            <w:r>
              <w:rPr>
                <w:rFonts w:hint="eastAsia" w:ascii="宋体" w:hAnsi="宋体" w:eastAsia="宋体" w:cs="宋体"/>
                <w:sz w:val="24"/>
                <w:szCs w:val="24"/>
              </w:rPr>
              <w:t>4</w:t>
            </w:r>
            <w:r>
              <w:rPr>
                <w:rFonts w:ascii="宋体" w:hAnsi="宋体" w:eastAsia="宋体" w:cs="宋体"/>
                <w:sz w:val="24"/>
                <w:szCs w:val="24"/>
              </w:rPr>
              <w:t xml:space="preserve">分； </w:t>
            </w:r>
          </w:p>
          <w:p w14:paraId="7E49ADB4">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培训方案</w:t>
            </w:r>
            <w:r>
              <w:rPr>
                <w:rFonts w:ascii="宋体" w:hAnsi="宋体" w:eastAsia="宋体" w:cs="宋体"/>
                <w:sz w:val="24"/>
                <w:szCs w:val="24"/>
              </w:rPr>
              <w:t>合理，内容全面性不够（缺①至</w:t>
            </w:r>
            <w:r>
              <w:rPr>
                <w:rFonts w:hint="eastAsia" w:ascii="宋体" w:hAnsi="宋体" w:eastAsia="宋体" w:cs="宋体"/>
                <w:sz w:val="24"/>
                <w:szCs w:val="24"/>
              </w:rPr>
              <w:t>④</w:t>
            </w:r>
            <w:r>
              <w:rPr>
                <w:rFonts w:ascii="宋体" w:hAnsi="宋体" w:eastAsia="宋体" w:cs="宋体"/>
                <w:sz w:val="24"/>
                <w:szCs w:val="24"/>
              </w:rPr>
              <w:t>中任意一项）但</w:t>
            </w:r>
            <w:r>
              <w:rPr>
                <w:rFonts w:hint="eastAsia" w:ascii="宋体" w:hAnsi="宋体" w:eastAsia="宋体" w:cs="宋体"/>
                <w:sz w:val="24"/>
                <w:szCs w:val="24"/>
              </w:rPr>
              <w:t>其余部分</w:t>
            </w:r>
            <w:r>
              <w:rPr>
                <w:rFonts w:ascii="宋体" w:hAnsi="宋体" w:eastAsia="宋体" w:cs="宋体"/>
                <w:sz w:val="24"/>
                <w:szCs w:val="24"/>
              </w:rPr>
              <w:t>描述详细，计</w:t>
            </w:r>
            <w:r>
              <w:rPr>
                <w:rFonts w:hint="eastAsia" w:ascii="宋体" w:hAnsi="宋体" w:eastAsia="宋体" w:cs="宋体"/>
                <w:sz w:val="24"/>
                <w:szCs w:val="24"/>
              </w:rPr>
              <w:t>3</w:t>
            </w:r>
            <w:r>
              <w:rPr>
                <w:rFonts w:ascii="宋体" w:hAnsi="宋体" w:eastAsia="宋体" w:cs="宋体"/>
                <w:sz w:val="24"/>
                <w:szCs w:val="24"/>
              </w:rPr>
              <w:t xml:space="preserve">分； </w:t>
            </w:r>
          </w:p>
          <w:p w14:paraId="6B99D285">
            <w:pPr>
              <w:pStyle w:val="10"/>
              <w:tabs>
                <w:tab w:val="left" w:pos="600"/>
              </w:tabs>
              <w:spacing w:after="0" w:line="400" w:lineRule="exact"/>
              <w:ind w:left="0" w:leftChars="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培训方案</w:t>
            </w:r>
            <w:r>
              <w:rPr>
                <w:rFonts w:ascii="宋体" w:hAnsi="宋体" w:eastAsia="宋体" w:cs="宋体"/>
                <w:sz w:val="24"/>
                <w:szCs w:val="24"/>
              </w:rPr>
              <w:t>合理，内容全面性不够（缺①至</w:t>
            </w:r>
            <w:r>
              <w:rPr>
                <w:rFonts w:hint="eastAsia" w:ascii="宋体" w:hAnsi="宋体" w:eastAsia="宋体" w:cs="宋体"/>
                <w:sz w:val="24"/>
                <w:szCs w:val="24"/>
              </w:rPr>
              <w:t>④</w:t>
            </w:r>
            <w:r>
              <w:rPr>
                <w:rFonts w:ascii="宋体" w:hAnsi="宋体" w:eastAsia="宋体" w:cs="宋体"/>
                <w:sz w:val="24"/>
                <w:szCs w:val="24"/>
              </w:rPr>
              <w:t>中任意一项），</w:t>
            </w:r>
            <w:r>
              <w:rPr>
                <w:rFonts w:hint="eastAsia" w:ascii="宋体" w:hAnsi="宋体" w:eastAsia="宋体" w:cs="宋体"/>
                <w:sz w:val="24"/>
                <w:szCs w:val="24"/>
              </w:rPr>
              <w:t>其余部分</w:t>
            </w:r>
            <w:r>
              <w:rPr>
                <w:rFonts w:ascii="宋体" w:hAnsi="宋体" w:eastAsia="宋体" w:cs="宋体"/>
                <w:sz w:val="24"/>
                <w:szCs w:val="24"/>
              </w:rPr>
              <w:t>有具体描述，计</w:t>
            </w:r>
            <w:r>
              <w:rPr>
                <w:rFonts w:hint="eastAsia" w:ascii="宋体" w:hAnsi="宋体" w:eastAsia="宋体" w:cs="宋体"/>
                <w:sz w:val="24"/>
                <w:szCs w:val="24"/>
              </w:rPr>
              <w:t>2</w:t>
            </w:r>
            <w:r>
              <w:rPr>
                <w:rFonts w:ascii="宋体" w:hAnsi="宋体" w:eastAsia="宋体" w:cs="宋体"/>
                <w:sz w:val="24"/>
                <w:szCs w:val="24"/>
              </w:rPr>
              <w:t>分；</w:t>
            </w:r>
          </w:p>
          <w:p w14:paraId="072E1A1A">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培训方案</w:t>
            </w:r>
            <w:r>
              <w:rPr>
                <w:rFonts w:ascii="宋体" w:hAnsi="宋体" w:eastAsia="宋体" w:cs="宋体"/>
                <w:sz w:val="24"/>
                <w:szCs w:val="24"/>
              </w:rPr>
              <w:t>内容简略，计1分；</w:t>
            </w:r>
          </w:p>
          <w:p w14:paraId="0EAC0C93">
            <w:pPr>
              <w:pStyle w:val="10"/>
              <w:tabs>
                <w:tab w:val="left" w:pos="600"/>
              </w:tabs>
              <w:spacing w:after="0" w:line="400" w:lineRule="exact"/>
              <w:ind w:left="0" w:leftChars="0"/>
              <w:rPr>
                <w:rFonts w:ascii="宋体" w:hAnsi="宋体" w:eastAsia="宋体" w:cs="宋体"/>
                <w:sz w:val="24"/>
                <w:szCs w:val="24"/>
              </w:rPr>
            </w:pPr>
            <w:r>
              <w:rPr>
                <w:rFonts w:hint="eastAsia" w:ascii="宋体" w:hAnsi="宋体" w:eastAsia="宋体" w:cs="宋体"/>
                <w:sz w:val="24"/>
                <w:szCs w:val="24"/>
              </w:rPr>
              <w:t>不提供不得分。</w:t>
            </w:r>
          </w:p>
        </w:tc>
      </w:tr>
      <w:tr w14:paraId="3B758F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tcBorders>
              <w:tl2br w:val="nil"/>
              <w:tr2bl w:val="nil"/>
            </w:tcBorders>
            <w:vAlign w:val="center"/>
          </w:tcPr>
          <w:p w14:paraId="1B1A75C5">
            <w:pPr>
              <w:pStyle w:val="10"/>
              <w:tabs>
                <w:tab w:val="left" w:pos="600"/>
              </w:tabs>
              <w:spacing w:after="0" w:line="400" w:lineRule="exact"/>
              <w:ind w:left="0" w:leftChars="0"/>
              <w:jc w:val="center"/>
              <w:rPr>
                <w:rFonts w:ascii="宋体" w:hAnsi="宋体" w:eastAsia="宋体" w:cs="宋体"/>
                <w:sz w:val="24"/>
                <w:szCs w:val="24"/>
              </w:rPr>
            </w:pPr>
            <w:r>
              <w:rPr>
                <w:rFonts w:hint="eastAsia" w:ascii="宋体" w:hAnsi="宋体" w:eastAsia="宋体" w:cs="宋体"/>
                <w:sz w:val="24"/>
                <w:szCs w:val="24"/>
              </w:rPr>
              <w:t>3</w:t>
            </w:r>
          </w:p>
        </w:tc>
        <w:tc>
          <w:tcPr>
            <w:tcW w:w="1276" w:type="dxa"/>
            <w:tcBorders>
              <w:tl2br w:val="nil"/>
              <w:tr2bl w:val="nil"/>
            </w:tcBorders>
            <w:vAlign w:val="center"/>
          </w:tcPr>
          <w:p w14:paraId="6124B6BE">
            <w:pPr>
              <w:pStyle w:val="10"/>
              <w:tabs>
                <w:tab w:val="left" w:pos="600"/>
              </w:tabs>
              <w:spacing w:after="0" w:line="400" w:lineRule="exact"/>
              <w:ind w:left="0" w:leftChars="0"/>
              <w:jc w:val="center"/>
              <w:rPr>
                <w:rFonts w:ascii="宋体" w:hAnsi="宋体" w:eastAsia="宋体" w:cs="宋体"/>
                <w:sz w:val="24"/>
                <w:szCs w:val="24"/>
              </w:rPr>
            </w:pPr>
            <w:r>
              <w:rPr>
                <w:rFonts w:hint="eastAsia" w:ascii="宋体" w:hAnsi="宋体" w:eastAsia="宋体" w:cs="宋体"/>
                <w:b/>
                <w:bCs/>
                <w:sz w:val="24"/>
                <w:szCs w:val="24"/>
              </w:rPr>
              <w:t>系统演示</w:t>
            </w:r>
            <w:r>
              <w:rPr>
                <w:rFonts w:hint="eastAsia" w:ascii="宋体" w:hAnsi="宋体" w:eastAsia="宋体" w:cs="Times New Roman"/>
                <w:b/>
                <w:bCs/>
                <w:kern w:val="0"/>
                <w:sz w:val="24"/>
                <w:szCs w:val="24"/>
              </w:rPr>
              <w:t>（15分）</w:t>
            </w:r>
          </w:p>
        </w:tc>
        <w:tc>
          <w:tcPr>
            <w:tcW w:w="6389" w:type="dxa"/>
            <w:gridSpan w:val="2"/>
            <w:tcBorders>
              <w:tl2br w:val="nil"/>
              <w:tr2bl w:val="nil"/>
            </w:tcBorders>
            <w:vAlign w:val="center"/>
          </w:tcPr>
          <w:p w14:paraId="58838F5B">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投标人应在接到采购代理机构通知后，登录指定的腾讯视频会议账号，通过视频会议进行线上演示。根据招标要求中的以下功能指标项逐条进行演示，开标现场须使用真实在用系统功能，不接受</w:t>
            </w:r>
            <w:r>
              <w:rPr>
                <w:rFonts w:ascii="宋体" w:hAnsi="宋体" w:eastAsia="宋体" w:cs="宋体"/>
                <w:sz w:val="24"/>
                <w:szCs w:val="24"/>
              </w:rPr>
              <w:t>PPT、动画或视频演示。与演示相关的各项费用及设备由投标人自理。</w:t>
            </w:r>
          </w:p>
          <w:p w14:paraId="28E3CD5C">
            <w:pPr>
              <w:pStyle w:val="10"/>
              <w:tabs>
                <w:tab w:val="left" w:pos="600"/>
              </w:tabs>
              <w:spacing w:after="0" w:line="400" w:lineRule="exact"/>
              <w:ind w:left="0" w:leftChars="0"/>
              <w:jc w:val="left"/>
              <w:rPr>
                <w:rFonts w:ascii="宋体" w:hAnsi="宋体" w:eastAsia="宋体" w:cs="宋体"/>
                <w:b/>
                <w:sz w:val="24"/>
                <w:szCs w:val="24"/>
              </w:rPr>
            </w:pPr>
            <w:r>
              <w:rPr>
                <w:rFonts w:hint="eastAsia" w:ascii="宋体" w:hAnsi="宋体" w:eastAsia="宋体" w:cs="宋体"/>
                <w:b/>
                <w:sz w:val="24"/>
                <w:szCs w:val="24"/>
              </w:rPr>
              <w:t>一、民政一体化综合应用基础平台</w:t>
            </w:r>
          </w:p>
          <w:p w14:paraId="4649FB84">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1、数据资产调控</w:t>
            </w:r>
            <w:r>
              <w:rPr>
                <w:rFonts w:ascii="宋体" w:hAnsi="宋体" w:eastAsia="宋体" w:cs="宋体"/>
                <w:sz w:val="24"/>
                <w:szCs w:val="24"/>
              </w:rPr>
              <w:t>：以低收入人口动态监测信息系统的模拟数据为例，演示数据采集汇聚、主题融合的全过程，重点演示批量获取元数据定义、采集监控内容。</w:t>
            </w:r>
          </w:p>
          <w:p w14:paraId="1F42E088">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2、数据共享交换：</w:t>
            </w:r>
            <w:r>
              <w:rPr>
                <w:rFonts w:ascii="宋体" w:hAnsi="宋体" w:eastAsia="宋体" w:cs="宋体"/>
                <w:sz w:val="24"/>
                <w:szCs w:val="24"/>
              </w:rPr>
              <w:t>以民政业务模拟数据为例，演示数据资源目录的构建、展示，基于数据目录的共享申请、审批过程，以及共享监控结果的可视化展示。</w:t>
            </w:r>
          </w:p>
          <w:p w14:paraId="41B729BA">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3、领导决策分析：</w:t>
            </w:r>
            <w:r>
              <w:rPr>
                <w:rFonts w:ascii="宋体" w:hAnsi="宋体" w:eastAsia="宋体" w:cs="宋体"/>
                <w:sz w:val="24"/>
                <w:szCs w:val="24"/>
              </w:rPr>
              <w:t>以民政服务对象模拟数据为例，演示基于西安市地图的服务对象分析展示，分析内容包括但不限于社会救助对象、养老服务对象、儿童等，分析维度要涵盖区域、时间维度。</w:t>
            </w:r>
          </w:p>
          <w:p w14:paraId="1DA99DC6">
            <w:pPr>
              <w:pStyle w:val="10"/>
              <w:tabs>
                <w:tab w:val="left" w:pos="600"/>
              </w:tabs>
              <w:spacing w:after="0" w:line="400" w:lineRule="exact"/>
              <w:ind w:left="0" w:leftChars="0"/>
              <w:jc w:val="left"/>
              <w:rPr>
                <w:rFonts w:ascii="宋体" w:hAnsi="宋体" w:eastAsia="宋体" w:cs="宋体"/>
                <w:b/>
                <w:sz w:val="24"/>
                <w:szCs w:val="24"/>
              </w:rPr>
            </w:pPr>
            <w:r>
              <w:rPr>
                <w:rFonts w:hint="eastAsia" w:ascii="宋体" w:hAnsi="宋体" w:eastAsia="宋体" w:cs="宋体"/>
                <w:b/>
                <w:sz w:val="24"/>
                <w:szCs w:val="24"/>
              </w:rPr>
              <w:t>二、西安市低收入人口动态监测信息系统</w:t>
            </w:r>
          </w:p>
          <w:p w14:paraId="4436689F">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1、低收入人口库分析：</w:t>
            </w:r>
            <w:r>
              <w:rPr>
                <w:rFonts w:ascii="宋体" w:hAnsi="宋体" w:eastAsia="宋体" w:cs="宋体"/>
                <w:sz w:val="24"/>
                <w:szCs w:val="24"/>
              </w:rPr>
              <w:t>演示低收入人口库的组成以及健康状况、劳动能力、致困原型等维度的分析。</w:t>
            </w:r>
          </w:p>
          <w:p w14:paraId="7658761F">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2、监测预警处置：</w:t>
            </w:r>
            <w:r>
              <w:rPr>
                <w:rFonts w:ascii="宋体" w:hAnsi="宋体" w:eastAsia="宋体" w:cs="宋体"/>
                <w:sz w:val="24"/>
                <w:szCs w:val="24"/>
              </w:rPr>
              <w:t>演示预警信息的查看、处置反馈等内容。</w:t>
            </w:r>
          </w:p>
          <w:p w14:paraId="3AB885B6">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3、专项救助管理</w:t>
            </w:r>
            <w:r>
              <w:rPr>
                <w:rFonts w:ascii="宋体" w:hAnsi="宋体" w:eastAsia="宋体" w:cs="宋体"/>
                <w:sz w:val="24"/>
                <w:szCs w:val="24"/>
              </w:rPr>
              <w:t>：演示专项救助的需求导出、救助结果反馈。</w:t>
            </w:r>
          </w:p>
          <w:p w14:paraId="53EE7A19">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4、探访任务反馈：</w:t>
            </w:r>
            <w:r>
              <w:rPr>
                <w:rFonts w:ascii="宋体" w:hAnsi="宋体" w:eastAsia="宋体" w:cs="宋体"/>
                <w:sz w:val="24"/>
                <w:szCs w:val="24"/>
              </w:rPr>
              <w:t>演示定期探访的导航、定位、探访结果录入。</w:t>
            </w:r>
          </w:p>
          <w:p w14:paraId="79DE58A4">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5、核对报告管理：</w:t>
            </w:r>
            <w:r>
              <w:rPr>
                <w:rFonts w:ascii="宋体" w:hAnsi="宋体" w:eastAsia="宋体" w:cs="宋体"/>
                <w:sz w:val="24"/>
                <w:szCs w:val="24"/>
              </w:rPr>
              <w:t>演示生成核对报告，并能够查看核对报告。</w:t>
            </w:r>
          </w:p>
          <w:p w14:paraId="697ECDD8">
            <w:pPr>
              <w:pStyle w:val="10"/>
              <w:tabs>
                <w:tab w:val="left" w:pos="600"/>
              </w:tabs>
              <w:spacing w:after="0" w:line="400" w:lineRule="exact"/>
              <w:ind w:left="0" w:leftChars="0"/>
              <w:jc w:val="left"/>
              <w:rPr>
                <w:rFonts w:ascii="宋体" w:hAnsi="宋体" w:eastAsia="宋体" w:cs="宋体"/>
                <w:b/>
                <w:sz w:val="24"/>
                <w:szCs w:val="24"/>
              </w:rPr>
            </w:pPr>
            <w:r>
              <w:rPr>
                <w:rFonts w:hint="eastAsia" w:ascii="宋体" w:hAnsi="宋体" w:eastAsia="宋体" w:cs="宋体"/>
                <w:b/>
                <w:sz w:val="24"/>
                <w:szCs w:val="24"/>
              </w:rPr>
              <w:t>三、西安市地名信息政务管理系统</w:t>
            </w:r>
          </w:p>
          <w:p w14:paraId="13968B02">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1、地名信息服务系统：</w:t>
            </w:r>
            <w:r>
              <w:rPr>
                <w:rFonts w:ascii="宋体" w:hAnsi="宋体" w:eastAsia="宋体" w:cs="宋体"/>
                <w:sz w:val="24"/>
                <w:szCs w:val="24"/>
              </w:rPr>
              <w:t>演示门牌查询、道路街巷查询、路牌查询、地名文化宣传、地名意见征集功能。</w:t>
            </w:r>
          </w:p>
          <w:p w14:paraId="5FD472E2">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b/>
                <w:sz w:val="24"/>
                <w:szCs w:val="24"/>
              </w:rPr>
              <w:t>2、地名信息管理系统：</w:t>
            </w:r>
            <w:r>
              <w:rPr>
                <w:rFonts w:ascii="宋体" w:hAnsi="宋体" w:eastAsia="宋体" w:cs="宋体"/>
                <w:sz w:val="24"/>
                <w:szCs w:val="24"/>
              </w:rPr>
              <w:t>①演示门牌、道路街巷、路牌、界桩、界线等数据的可视化展示、地图采集、门牌发放以及相关信息的增、删、改、查功能；②演示路牌维修的业务流程，包括路牌维修信息上报、维修信息处理以及维修信息反馈的工作机制；③演示地名命名的流程，包括地名命名、查重、查询功能。</w:t>
            </w:r>
          </w:p>
          <w:p w14:paraId="32850891">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备注：（1）每项演示内容完整，内容清晰直观，界面交互性好，完全满足招标人需求，同时具备一定创新性、先进性计1.5分；</w:t>
            </w:r>
          </w:p>
          <w:p w14:paraId="53D64CDB">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每项演示内容完整，基本满足招标人需求计0.8分；</w:t>
            </w:r>
          </w:p>
          <w:p w14:paraId="3EE45F19">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每少演示1项或演示功能不完整或不满足采购需求的每项扣1.5分，扣完为止。</w:t>
            </w:r>
          </w:p>
          <w:p w14:paraId="55F88E3D">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（2）演示时间不超过20分钟（不含现场提问及解答时间）；投标人自带所需设备进行演示。</w:t>
            </w:r>
          </w:p>
        </w:tc>
      </w:tr>
      <w:tr w14:paraId="77EEFC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817" w:type="dxa"/>
            <w:tcBorders>
              <w:tl2br w:val="nil"/>
              <w:tr2bl w:val="nil"/>
            </w:tcBorders>
            <w:vAlign w:val="center"/>
          </w:tcPr>
          <w:p w14:paraId="2800BE14">
            <w:pPr>
              <w:pStyle w:val="10"/>
              <w:tabs>
                <w:tab w:val="left" w:pos="600"/>
              </w:tabs>
              <w:spacing w:after="0" w:line="400" w:lineRule="exact"/>
              <w:ind w:left="0" w:leftChars="0"/>
              <w:jc w:val="center"/>
              <w:rPr>
                <w:rFonts w:ascii="宋体" w:hAnsi="宋体" w:eastAsia="宋体" w:cs="宋体"/>
                <w:sz w:val="24"/>
                <w:szCs w:val="24"/>
              </w:rPr>
            </w:pPr>
            <w:r>
              <w:rPr>
                <w:rFonts w:ascii="宋体" w:hAnsi="宋体" w:eastAsia="宋体" w:cs="宋体"/>
                <w:sz w:val="24"/>
                <w:szCs w:val="24"/>
              </w:rPr>
              <w:t>4</w:t>
            </w:r>
          </w:p>
        </w:tc>
        <w:tc>
          <w:tcPr>
            <w:tcW w:w="1276" w:type="dxa"/>
            <w:tcBorders>
              <w:tl2br w:val="nil"/>
              <w:tr2bl w:val="nil"/>
            </w:tcBorders>
            <w:vAlign w:val="center"/>
          </w:tcPr>
          <w:p w14:paraId="3F88DDFB">
            <w:pPr>
              <w:pStyle w:val="10"/>
              <w:tabs>
                <w:tab w:val="left" w:pos="600"/>
              </w:tabs>
              <w:spacing w:after="0" w:line="400" w:lineRule="exact"/>
              <w:ind w:left="0" w:leftChars="0"/>
              <w:jc w:val="center"/>
              <w:rPr>
                <w:rFonts w:ascii="宋体" w:hAnsi="宋体" w:eastAsia="宋体" w:cs="宋体"/>
                <w:b/>
                <w:bCs/>
                <w:sz w:val="24"/>
                <w:szCs w:val="24"/>
              </w:rPr>
            </w:pPr>
            <w:r>
              <w:rPr>
                <w:rFonts w:hint="eastAsia" w:ascii="宋体" w:hAnsi="宋体" w:eastAsia="宋体" w:cs="宋体"/>
                <w:b/>
                <w:bCs/>
                <w:sz w:val="24"/>
                <w:szCs w:val="24"/>
              </w:rPr>
              <w:t xml:space="preserve">业绩 </w:t>
            </w:r>
            <w:r>
              <w:rPr>
                <w:rFonts w:ascii="宋体" w:hAnsi="宋体" w:eastAsia="宋体" w:cs="宋体"/>
                <w:b/>
                <w:bCs/>
                <w:sz w:val="24"/>
                <w:szCs w:val="24"/>
              </w:rPr>
              <w:t xml:space="preserve"> </w:t>
            </w:r>
            <w:r>
              <w:rPr>
                <w:rFonts w:hint="eastAsia" w:ascii="宋体" w:hAnsi="宋体" w:eastAsia="宋体" w:cs="Times New Roman"/>
                <w:b/>
                <w:bCs/>
                <w:kern w:val="0"/>
                <w:sz w:val="24"/>
                <w:szCs w:val="24"/>
              </w:rPr>
              <w:t>（</w:t>
            </w:r>
            <w:r>
              <w:rPr>
                <w:rFonts w:ascii="宋体" w:hAnsi="宋体" w:eastAsia="宋体" w:cs="Times New Roman"/>
                <w:b/>
                <w:bCs/>
                <w:kern w:val="0"/>
                <w:sz w:val="24"/>
                <w:szCs w:val="24"/>
              </w:rPr>
              <w:t>10</w:t>
            </w:r>
            <w:r>
              <w:rPr>
                <w:rFonts w:hint="eastAsia" w:ascii="宋体" w:hAnsi="宋体" w:eastAsia="宋体" w:cs="Times New Roman"/>
                <w:b/>
                <w:bCs/>
                <w:kern w:val="0"/>
                <w:sz w:val="24"/>
                <w:szCs w:val="24"/>
              </w:rPr>
              <w:t>分）</w:t>
            </w:r>
          </w:p>
        </w:tc>
        <w:tc>
          <w:tcPr>
            <w:tcW w:w="6389" w:type="dxa"/>
            <w:gridSpan w:val="2"/>
            <w:tcBorders>
              <w:tl2br w:val="nil"/>
              <w:tr2bl w:val="nil"/>
            </w:tcBorders>
            <w:vAlign w:val="center"/>
          </w:tcPr>
          <w:p w14:paraId="00B8C26D">
            <w:pPr>
              <w:pStyle w:val="10"/>
              <w:tabs>
                <w:tab w:val="left" w:pos="600"/>
              </w:tabs>
              <w:spacing w:after="0" w:line="400" w:lineRule="exact"/>
              <w:ind w:left="0" w:leftChars="0"/>
              <w:jc w:val="left"/>
              <w:rPr>
                <w:rFonts w:ascii="宋体" w:hAnsi="宋体" w:eastAsia="宋体" w:cs="宋体"/>
                <w:sz w:val="24"/>
                <w:szCs w:val="24"/>
              </w:rPr>
            </w:pPr>
            <w:r>
              <w:rPr>
                <w:rFonts w:hint="eastAsia" w:ascii="宋体" w:hAnsi="宋体" w:eastAsia="宋体" w:cs="宋体"/>
                <w:sz w:val="24"/>
                <w:szCs w:val="24"/>
              </w:rPr>
              <w:t>投标人提供</w:t>
            </w:r>
            <w:r>
              <w:rPr>
                <w:rFonts w:ascii="宋体" w:hAnsi="宋体" w:eastAsia="宋体" w:cs="宋体"/>
                <w:sz w:val="24"/>
                <w:szCs w:val="24"/>
              </w:rPr>
              <w:t>2021年1月至今类似项</w:t>
            </w:r>
            <w:r>
              <w:rPr>
                <w:rFonts w:hint="eastAsia" w:ascii="宋体" w:hAnsi="宋体" w:eastAsia="宋体" w:cs="宋体"/>
                <w:sz w:val="24"/>
                <w:szCs w:val="24"/>
              </w:rPr>
              <w:t>目业绩合同（以合同签订时间为准）；一个业绩得</w:t>
            </w:r>
            <w:r>
              <w:rPr>
                <w:rFonts w:ascii="宋体" w:hAnsi="宋体" w:eastAsia="宋体" w:cs="宋体"/>
                <w:sz w:val="24"/>
                <w:szCs w:val="24"/>
              </w:rPr>
              <w:t>2分，最高得10分</w:t>
            </w:r>
            <w:r>
              <w:rPr>
                <w:rFonts w:hint="eastAsia" w:ascii="宋体" w:hAnsi="宋体" w:eastAsia="宋体" w:cs="宋体"/>
                <w:sz w:val="24"/>
                <w:szCs w:val="24"/>
              </w:rPr>
              <w:t>；</w:t>
            </w:r>
          </w:p>
          <w:p w14:paraId="4B0773B6">
            <w:pPr>
              <w:pStyle w:val="10"/>
              <w:tabs>
                <w:tab w:val="left" w:pos="600"/>
              </w:tabs>
              <w:spacing w:after="0" w:line="400" w:lineRule="exact"/>
              <w:ind w:left="0" w:leftChars="0"/>
              <w:jc w:val="left"/>
              <w:rPr>
                <w:rFonts w:ascii="宋体" w:hAnsi="宋体" w:eastAsia="宋体" w:cs="宋体"/>
                <w:sz w:val="24"/>
                <w:szCs w:val="24"/>
              </w:rPr>
            </w:pPr>
            <w:r>
              <w:rPr>
                <w:rFonts w:ascii="宋体" w:hAnsi="宋体" w:eastAsia="宋体" w:cs="宋体"/>
                <w:sz w:val="24"/>
                <w:szCs w:val="24"/>
              </w:rPr>
              <w:t>评审依据：提供合同复印件并加</w:t>
            </w:r>
            <w:r>
              <w:rPr>
                <w:rFonts w:hint="eastAsia" w:ascii="宋体" w:hAnsi="宋体" w:eastAsia="宋体" w:cs="宋体"/>
                <w:sz w:val="24"/>
                <w:szCs w:val="24"/>
              </w:rPr>
              <w:t>盖公章</w:t>
            </w:r>
          </w:p>
        </w:tc>
      </w:tr>
    </w:tbl>
    <w:p w14:paraId="186AA4D3">
      <w:pPr>
        <w:pStyle w:val="32"/>
        <w:numPr>
          <w:ilvl w:val="0"/>
          <w:numId w:val="2"/>
        </w:numPr>
        <w:spacing w:line="360" w:lineRule="auto"/>
        <w:ind w:firstLineChars="0"/>
        <w:rPr>
          <w:rFonts w:ascii="宋体" w:hAnsi="宋体" w:eastAsia="宋体" w:cs="宋体"/>
          <w:sz w:val="24"/>
          <w:szCs w:val="24"/>
        </w:rPr>
      </w:pPr>
      <w:r>
        <w:rPr>
          <w:rFonts w:hint="eastAsia" w:ascii="宋体" w:hAnsi="宋体" w:eastAsia="宋体" w:cs="宋体"/>
          <w:b/>
          <w:sz w:val="24"/>
          <w:szCs w:val="24"/>
        </w:rPr>
        <w:t>推荐中标候选人名单：</w:t>
      </w:r>
      <w:r>
        <w:rPr>
          <w:rFonts w:hint="eastAsia" w:ascii="宋体" w:hAnsi="宋体" w:eastAsia="宋体" w:cs="宋体"/>
          <w:sz w:val="24"/>
          <w:szCs w:val="24"/>
        </w:rPr>
        <w:t>评标结果按评审后得分由高到低顺序排列。若出现综合得分并列时，按照投标报价由低到高的顺序推荐；评审得分且投标报价相同的，比较技术部分得分，此分项得分高者排序在前；若上述两项得分都相同，则由全体评审小组无记名投票，以得票高者排序在先。</w:t>
      </w:r>
    </w:p>
    <w:p w14:paraId="7C05A8A5">
      <w:pPr>
        <w:spacing w:line="360" w:lineRule="auto"/>
        <w:ind w:firstLine="562"/>
        <w:rPr>
          <w:rFonts w:ascii="宋体" w:hAnsi="宋体" w:eastAsia="宋体" w:cs="宋体"/>
          <w:b/>
          <w:sz w:val="28"/>
          <w:szCs w:val="24"/>
        </w:rPr>
      </w:pPr>
      <w:r>
        <w:rPr>
          <w:rFonts w:hint="eastAsia" w:ascii="宋体" w:hAnsi="宋体" w:eastAsia="宋体" w:cs="宋体"/>
          <w:b/>
          <w:sz w:val="28"/>
          <w:szCs w:val="24"/>
        </w:rPr>
        <w:t>三、需要落实的政府采购政策</w:t>
      </w:r>
    </w:p>
    <w:p w14:paraId="0322753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根据《陕西省财政厅关于政府采购有关问题的通知》（陕财办采资（2016）53号）对政府采购相关政策落实如下：</w:t>
      </w:r>
    </w:p>
    <w:p w14:paraId="7CE3FD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1、财政部、工业和信息化部《关于印发&lt;政府采购促进中小企业发展管理办法&gt;的通知》(财库〔2020〕46号)</w:t>
      </w:r>
    </w:p>
    <w:p w14:paraId="5EEA876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政府采购促进中小企业发展管理办法》（财库〔2020〕46号）规定，符合本办法规定的参加政府采购活动的中小企业应当提供《中小企业声明函》，否则不得享受相关中小企业扶持政策。投标人提供的《中小企业声明函》必须真实，否则，按照有关规定予以处理。</w:t>
      </w:r>
    </w:p>
    <w:p w14:paraId="7152615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评标委员会根据《财政部关于进一步加大政府采购支持中小企业力度的通知》（财库【2022】19号）规定的小微企业（监狱企业视同小型、微型企业）的相关规定，</w:t>
      </w:r>
      <w:r>
        <w:rPr>
          <w:rFonts w:hint="eastAsia" w:ascii="宋体" w:hAnsi="宋体" w:eastAsia="宋体" w:cs="宋体"/>
          <w:b/>
          <w:sz w:val="24"/>
          <w:szCs w:val="24"/>
        </w:rPr>
        <w:t>对小微企业报价给予10%的扣除</w:t>
      </w:r>
      <w:r>
        <w:rPr>
          <w:rFonts w:hint="eastAsia" w:ascii="宋体" w:hAnsi="宋体" w:eastAsia="宋体" w:cs="宋体"/>
          <w:sz w:val="24"/>
          <w:szCs w:val="24"/>
        </w:rPr>
        <w:t>，</w:t>
      </w:r>
      <w:r>
        <w:rPr>
          <w:rFonts w:hint="eastAsia" w:ascii="宋体" w:hAnsi="宋体" w:eastAsia="宋体" w:cs="宋体"/>
          <w:b/>
          <w:sz w:val="24"/>
          <w:szCs w:val="24"/>
        </w:rPr>
        <w:t>用扣除后的价格参与评审。</w:t>
      </w:r>
    </w:p>
    <w:p w14:paraId="2F0C1CE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（2）《财政部司法部关于政府采购支持监狱企业发展有关问题的通知》—财库[2014]68号 </w:t>
      </w:r>
    </w:p>
    <w:p w14:paraId="4FAE2F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729684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w:t>
      </w:r>
      <w:r>
        <w:rPr>
          <w:rFonts w:hint="eastAsia" w:ascii="宋体" w:hAnsi="宋体" w:eastAsia="宋体" w:cs="宋体"/>
          <w:b/>
          <w:sz w:val="24"/>
          <w:szCs w:val="24"/>
        </w:rPr>
        <w:t>对监狱企业的价格给予10%的扣除</w:t>
      </w:r>
      <w:r>
        <w:rPr>
          <w:rFonts w:hint="eastAsia" w:ascii="宋体" w:hAnsi="宋体" w:eastAsia="宋体" w:cs="宋体"/>
          <w:sz w:val="24"/>
          <w:szCs w:val="24"/>
        </w:rPr>
        <w:t>，</w:t>
      </w:r>
      <w:r>
        <w:rPr>
          <w:rFonts w:hint="eastAsia" w:ascii="宋体" w:hAnsi="宋体" w:eastAsia="宋体" w:cs="宋体"/>
          <w:b/>
          <w:sz w:val="24"/>
          <w:szCs w:val="24"/>
        </w:rPr>
        <w:t>用扣除后的价格参与评审</w:t>
      </w:r>
      <w:r>
        <w:rPr>
          <w:rFonts w:hint="eastAsia" w:ascii="宋体" w:hAnsi="宋体" w:eastAsia="宋体" w:cs="宋体"/>
          <w:sz w:val="24"/>
          <w:szCs w:val="24"/>
        </w:rPr>
        <w:t>。</w:t>
      </w:r>
    </w:p>
    <w:p w14:paraId="0858BE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3、《财政部民政部中国残疾人联合会关于促进残疾人就业政府采购政策的通知》—财库[2017]141号</w:t>
      </w:r>
    </w:p>
    <w:p w14:paraId="1506A08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14:paraId="3789B4B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符合条件的残疾人福利性单位在参加政府采购活动时，应当提供本通知规定的《残疾人福利性单位声明函》，并对声明的真实性负责。</w:t>
      </w:r>
    </w:p>
    <w:p w14:paraId="313C3D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评标委员会对投标人提供的残疾人福利性单位的证明文件进行核实后，根据相关规定，</w:t>
      </w:r>
      <w:r>
        <w:rPr>
          <w:rFonts w:hint="eastAsia" w:ascii="宋体" w:hAnsi="宋体" w:eastAsia="宋体" w:cs="宋体"/>
          <w:b/>
          <w:sz w:val="24"/>
          <w:szCs w:val="24"/>
        </w:rPr>
        <w:t>对残疾人福利性单位的价格给予10%的扣除，用扣除后的价格参与评审</w:t>
      </w:r>
      <w:r>
        <w:rPr>
          <w:rFonts w:hint="eastAsia" w:ascii="宋体" w:hAnsi="宋体" w:eastAsia="宋体" w:cs="宋体"/>
          <w:sz w:val="24"/>
          <w:szCs w:val="24"/>
        </w:rPr>
        <w:t>。</w:t>
      </w:r>
    </w:p>
    <w:p w14:paraId="171F22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39EF3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4、《国务院办公厅关于建立政府强制采购节能产品制度的通知》--国办发[2007]51号</w:t>
      </w:r>
    </w:p>
    <w:p w14:paraId="7C807C3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各级政府机构使用财政性资金进行政府采购活动时，在技术、服务等指标满足采购需求的前提下，要优先采购节能产品，对部分节能效果、性能等达到要求的产品，实行强制采购。</w:t>
      </w:r>
    </w:p>
    <w:p w14:paraId="68DE2BD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5、《节能产品政府采购实施意见》--财库[2004]185号</w:t>
      </w:r>
    </w:p>
    <w:p w14:paraId="789B736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4238D9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投标人应提供有效证明材料（证明材料须加盖投标人红色公章）。（注：节能产品是指由财政部、国家发改委颁布的“节能产品政府采购清单”中的有效期内的产品）。</w:t>
      </w:r>
    </w:p>
    <w:p w14:paraId="099FEE4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6、《环境标志产品政府采购实施的意见》—财库[2006]90号</w:t>
      </w:r>
    </w:p>
    <w:p w14:paraId="58972C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528A303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投标人应提供有效证明材料（证明材料须加盖投标人红色公章）。（注：环境标志产品是指由财政部、国家环境保护总局颁布的“环境标志产品政府采购清单”中的有效期内的产品）。</w:t>
      </w:r>
    </w:p>
    <w:p w14:paraId="11BC13E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7、《财政部 农业农村部 国家乡村振兴局关于运用政府采购政策支持乡村产业振兴的通知》财库〔2021〕19号</w:t>
      </w:r>
    </w:p>
    <w:p w14:paraId="66D456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自2021年起，各级预算单位应当按照不低于10%的比例预留年度食堂食材采购份额，通过脱贫地区农副产品网络销售平台（原贫困地区农副产品网络销售平台）采购脱贫地区农副产品。</w:t>
      </w:r>
    </w:p>
    <w:p w14:paraId="34F7645B">
      <w:pPr>
        <w:spacing w:line="360" w:lineRule="auto"/>
        <w:ind w:firstLine="480" w:firstLineChars="200"/>
        <w:rPr>
          <w:rFonts w:ascii="宋体" w:hAnsi="宋体" w:eastAsia="宋体"/>
          <w:color w:val="FF0000"/>
          <w:sz w:val="24"/>
          <w:szCs w:val="24"/>
        </w:rPr>
      </w:pPr>
    </w:p>
    <w:p w14:paraId="5EC7A04F">
      <w:pPr>
        <w:spacing w:line="360" w:lineRule="auto"/>
        <w:ind w:firstLine="480" w:firstLineChars="200"/>
        <w:rPr>
          <w:rFonts w:ascii="宋体" w:hAnsi="宋体" w:eastAsia="宋体"/>
          <w:color w:val="FF0000"/>
          <w:sz w:val="24"/>
          <w:szCs w:val="24"/>
        </w:rPr>
      </w:pPr>
    </w:p>
    <w:p w14:paraId="409E67E6">
      <w:pPr>
        <w:spacing w:line="360" w:lineRule="auto"/>
        <w:ind w:firstLine="480" w:firstLineChars="200"/>
        <w:rPr>
          <w:rFonts w:ascii="宋体" w:hAnsi="宋体" w:eastAsia="宋体"/>
          <w:color w:val="FF0000"/>
          <w:sz w:val="24"/>
          <w:szCs w:val="24"/>
        </w:rPr>
      </w:pPr>
    </w:p>
    <w:p w14:paraId="31FC207B">
      <w:pPr>
        <w:spacing w:line="360" w:lineRule="auto"/>
        <w:ind w:firstLine="480" w:firstLineChars="200"/>
        <w:rPr>
          <w:rFonts w:ascii="宋体" w:hAnsi="宋体" w:eastAsia="宋体"/>
          <w:color w:val="FF0000"/>
          <w:sz w:val="24"/>
          <w:szCs w:val="24"/>
        </w:rPr>
      </w:pPr>
    </w:p>
    <w:p w14:paraId="458B5717">
      <w:pPr>
        <w:spacing w:line="360" w:lineRule="auto"/>
        <w:ind w:firstLine="480" w:firstLineChars="200"/>
        <w:rPr>
          <w:rFonts w:ascii="宋体" w:hAnsi="宋体" w:eastAsia="宋体"/>
          <w:color w:val="FF0000"/>
          <w:sz w:val="24"/>
          <w:szCs w:val="24"/>
        </w:rPr>
      </w:pPr>
    </w:p>
    <w:p w14:paraId="0BF2BFC7">
      <w:pPr>
        <w:spacing w:line="360" w:lineRule="auto"/>
        <w:ind w:firstLine="480" w:firstLineChars="200"/>
        <w:rPr>
          <w:rFonts w:ascii="宋体" w:hAnsi="宋体" w:eastAsia="宋体"/>
          <w:color w:val="FF0000"/>
          <w:sz w:val="24"/>
          <w:szCs w:val="24"/>
        </w:rPr>
      </w:pPr>
    </w:p>
    <w:p w14:paraId="2847A495">
      <w:pPr>
        <w:spacing w:line="360" w:lineRule="auto"/>
        <w:ind w:firstLine="480" w:firstLineChars="200"/>
        <w:rPr>
          <w:rFonts w:ascii="宋体" w:hAnsi="宋体" w:eastAsia="宋体"/>
          <w:color w:val="FF0000"/>
          <w:sz w:val="24"/>
          <w:szCs w:val="24"/>
        </w:rPr>
      </w:pPr>
    </w:p>
    <w:p w14:paraId="69D6D8C0">
      <w:pPr>
        <w:spacing w:line="360" w:lineRule="auto"/>
        <w:ind w:firstLine="480" w:firstLineChars="200"/>
        <w:rPr>
          <w:rFonts w:ascii="宋体" w:hAnsi="宋体" w:eastAsia="宋体"/>
          <w:color w:val="FF0000"/>
          <w:sz w:val="24"/>
          <w:szCs w:val="24"/>
        </w:rPr>
      </w:pPr>
    </w:p>
    <w:p w14:paraId="7EB05E0E">
      <w:pPr>
        <w:spacing w:line="360" w:lineRule="auto"/>
        <w:ind w:firstLine="480" w:firstLineChars="200"/>
        <w:rPr>
          <w:rFonts w:ascii="宋体" w:hAnsi="宋体" w:eastAsia="宋体"/>
          <w:color w:val="FF0000"/>
          <w:sz w:val="24"/>
          <w:szCs w:val="24"/>
        </w:rPr>
      </w:pPr>
    </w:p>
    <w:p w14:paraId="039F3563">
      <w:pPr>
        <w:spacing w:line="360" w:lineRule="auto"/>
        <w:ind w:firstLine="480" w:firstLineChars="200"/>
        <w:rPr>
          <w:rFonts w:ascii="宋体" w:hAnsi="宋体" w:eastAsia="宋体"/>
          <w:color w:val="FF0000"/>
          <w:sz w:val="24"/>
          <w:szCs w:val="24"/>
        </w:rPr>
      </w:pPr>
    </w:p>
    <w:p w14:paraId="1F99254B">
      <w:pPr>
        <w:pStyle w:val="3"/>
        <w:keepNext w:val="0"/>
        <w:pageBreakBefore/>
        <w:spacing w:before="0" w:after="0" w:line="360" w:lineRule="auto"/>
        <w:jc w:val="center"/>
        <w:rPr>
          <w:rFonts w:ascii="宋体" w:hAnsi="宋体" w:eastAsia="宋体" w:cs="宋体"/>
          <w:bCs w:val="0"/>
          <w:sz w:val="36"/>
          <w:szCs w:val="36"/>
        </w:rPr>
      </w:pPr>
      <w:bookmarkStart w:id="19" w:name="_Toc25437"/>
      <w:bookmarkStart w:id="20" w:name="_Toc173741624"/>
      <w:bookmarkStart w:id="21" w:name="_Toc5943"/>
      <w:bookmarkStart w:id="22" w:name="_Toc12153"/>
      <w:bookmarkStart w:id="23" w:name="_Toc31426"/>
      <w:bookmarkStart w:id="24" w:name="_Toc16426"/>
      <w:bookmarkStart w:id="25" w:name="_Toc27122"/>
      <w:r>
        <w:rPr>
          <w:rFonts w:hint="eastAsia" w:ascii="宋体" w:hAnsi="宋体" w:eastAsia="宋体" w:cs="宋体"/>
          <w:bCs w:val="0"/>
          <w:sz w:val="36"/>
          <w:szCs w:val="36"/>
        </w:rPr>
        <w:t>第六章  投标文件格式</w:t>
      </w:r>
      <w:bookmarkEnd w:id="19"/>
      <w:bookmarkEnd w:id="20"/>
      <w:bookmarkEnd w:id="21"/>
      <w:bookmarkEnd w:id="22"/>
      <w:bookmarkEnd w:id="23"/>
      <w:bookmarkEnd w:id="24"/>
      <w:bookmarkEnd w:id="25"/>
    </w:p>
    <w:p w14:paraId="549150BD">
      <w:pPr>
        <w:spacing w:line="360" w:lineRule="auto"/>
        <w:ind w:firstLine="480"/>
        <w:jc w:val="center"/>
        <w:rPr>
          <w:rFonts w:ascii="宋体" w:hAnsi="宋体" w:eastAsia="宋体" w:cs="宋体"/>
        </w:rPr>
      </w:pPr>
    </w:p>
    <w:p w14:paraId="2912A613">
      <w:pPr>
        <w:spacing w:line="360" w:lineRule="auto"/>
        <w:jc w:val="center"/>
        <w:rPr>
          <w:rFonts w:ascii="宋体" w:hAnsi="宋体" w:eastAsia="宋体" w:cs="宋体"/>
          <w:b/>
          <w:sz w:val="30"/>
          <w:szCs w:val="30"/>
        </w:rPr>
      </w:pPr>
      <w:r>
        <w:rPr>
          <w:rFonts w:hint="eastAsia" w:ascii="宋体" w:hAnsi="宋体" w:eastAsia="宋体" w:cs="宋体"/>
          <w:b/>
          <w:sz w:val="30"/>
          <w:szCs w:val="30"/>
        </w:rPr>
        <w:t>投标文件编制说明</w:t>
      </w:r>
    </w:p>
    <w:p w14:paraId="69BF071F">
      <w:pPr>
        <w:spacing w:line="360" w:lineRule="auto"/>
        <w:ind w:firstLine="480"/>
        <w:rPr>
          <w:rFonts w:ascii="宋体" w:hAnsi="宋体" w:eastAsia="宋体" w:cs="宋体"/>
          <w:szCs w:val="24"/>
        </w:rPr>
      </w:pPr>
    </w:p>
    <w:p w14:paraId="530A341A">
      <w:pPr>
        <w:spacing w:line="360" w:lineRule="auto"/>
        <w:ind w:firstLine="491" w:firstLineChars="205"/>
        <w:rPr>
          <w:rFonts w:ascii="宋体" w:hAnsi="宋体" w:eastAsia="宋体" w:cs="宋体"/>
          <w:sz w:val="24"/>
          <w:szCs w:val="24"/>
        </w:rPr>
      </w:pPr>
      <w:r>
        <w:rPr>
          <w:rFonts w:hint="eastAsia" w:ascii="宋体" w:hAnsi="宋体" w:eastAsia="宋体" w:cs="宋体"/>
          <w:sz w:val="24"/>
          <w:szCs w:val="24"/>
        </w:rPr>
        <w:t>1、招标文件中提供的投标文件格式，起到样式作用，编制投标文件前，请详细阅读招标文件，理解文件中的每一项要求。</w:t>
      </w:r>
    </w:p>
    <w:p w14:paraId="73A7790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2、投标文件的编制应按照样本格式提供的内容，做出逐一明确的答复；投标人认为有必要，还可以做其它补充说明。</w:t>
      </w:r>
    </w:p>
    <w:p w14:paraId="136C83F0">
      <w:pPr>
        <w:spacing w:line="360" w:lineRule="auto"/>
        <w:ind w:firstLine="480" w:firstLineChars="200"/>
        <w:rPr>
          <w:rFonts w:ascii="宋体" w:hAnsi="宋体" w:eastAsia="宋体" w:cs="宋体"/>
          <w:sz w:val="24"/>
          <w:szCs w:val="24"/>
        </w:rPr>
      </w:pPr>
    </w:p>
    <w:p w14:paraId="0D020A9F">
      <w:pPr>
        <w:spacing w:line="360" w:lineRule="auto"/>
        <w:ind w:firstLine="480" w:firstLineChars="200"/>
        <w:rPr>
          <w:rFonts w:ascii="宋体" w:hAnsi="宋体" w:eastAsia="宋体" w:cs="宋体"/>
          <w:sz w:val="24"/>
          <w:szCs w:val="24"/>
        </w:rPr>
      </w:pPr>
    </w:p>
    <w:p w14:paraId="2F2263E5">
      <w:pPr>
        <w:spacing w:line="360" w:lineRule="auto"/>
        <w:ind w:firstLine="480" w:firstLineChars="200"/>
        <w:rPr>
          <w:rFonts w:ascii="宋体" w:hAnsi="宋体" w:eastAsia="宋体" w:cs="宋体"/>
          <w:sz w:val="24"/>
          <w:szCs w:val="24"/>
        </w:rPr>
      </w:pPr>
    </w:p>
    <w:p w14:paraId="44EEE385">
      <w:pPr>
        <w:spacing w:line="360" w:lineRule="auto"/>
        <w:ind w:firstLine="480" w:firstLineChars="200"/>
        <w:rPr>
          <w:rFonts w:ascii="宋体" w:hAnsi="宋体" w:eastAsia="宋体" w:cs="宋体"/>
          <w:sz w:val="24"/>
          <w:szCs w:val="24"/>
        </w:rPr>
      </w:pPr>
    </w:p>
    <w:p w14:paraId="47267AE0">
      <w:pPr>
        <w:spacing w:line="360" w:lineRule="auto"/>
        <w:ind w:firstLine="480" w:firstLineChars="200"/>
        <w:rPr>
          <w:rFonts w:ascii="宋体" w:hAnsi="宋体" w:eastAsia="宋体" w:cs="宋体"/>
          <w:sz w:val="24"/>
          <w:szCs w:val="24"/>
        </w:rPr>
      </w:pPr>
    </w:p>
    <w:p w14:paraId="1260E5CD">
      <w:pPr>
        <w:spacing w:line="360" w:lineRule="auto"/>
        <w:ind w:firstLine="480" w:firstLineChars="200"/>
        <w:rPr>
          <w:rFonts w:ascii="宋体" w:hAnsi="宋体" w:eastAsia="宋体" w:cs="宋体"/>
          <w:sz w:val="24"/>
          <w:szCs w:val="24"/>
        </w:rPr>
      </w:pPr>
    </w:p>
    <w:p w14:paraId="051AD408">
      <w:pPr>
        <w:spacing w:line="360" w:lineRule="auto"/>
        <w:ind w:firstLine="480" w:firstLineChars="200"/>
        <w:rPr>
          <w:rFonts w:ascii="宋体" w:hAnsi="宋体" w:eastAsia="宋体" w:cs="宋体"/>
          <w:sz w:val="24"/>
          <w:szCs w:val="24"/>
        </w:rPr>
      </w:pPr>
    </w:p>
    <w:p w14:paraId="5AAB57B5">
      <w:pPr>
        <w:spacing w:line="360" w:lineRule="auto"/>
        <w:ind w:firstLine="480" w:firstLineChars="200"/>
        <w:rPr>
          <w:rFonts w:ascii="宋体" w:hAnsi="宋体" w:eastAsia="宋体" w:cs="宋体"/>
          <w:sz w:val="24"/>
          <w:szCs w:val="24"/>
        </w:rPr>
      </w:pPr>
    </w:p>
    <w:p w14:paraId="4A86C557">
      <w:pPr>
        <w:spacing w:line="360" w:lineRule="auto"/>
        <w:ind w:firstLine="480" w:firstLineChars="200"/>
        <w:rPr>
          <w:rFonts w:ascii="宋体" w:hAnsi="宋体" w:eastAsia="宋体" w:cs="宋体"/>
          <w:sz w:val="24"/>
          <w:szCs w:val="24"/>
        </w:rPr>
      </w:pPr>
    </w:p>
    <w:p w14:paraId="3606B94F">
      <w:pPr>
        <w:spacing w:line="360" w:lineRule="auto"/>
        <w:ind w:firstLine="480" w:firstLineChars="200"/>
        <w:rPr>
          <w:rFonts w:ascii="宋体" w:hAnsi="宋体" w:eastAsia="宋体" w:cs="宋体"/>
          <w:sz w:val="24"/>
          <w:szCs w:val="24"/>
        </w:rPr>
      </w:pPr>
    </w:p>
    <w:p w14:paraId="57D5CA33">
      <w:pPr>
        <w:spacing w:line="360" w:lineRule="auto"/>
        <w:ind w:firstLine="480" w:firstLineChars="200"/>
        <w:rPr>
          <w:rFonts w:ascii="宋体" w:hAnsi="宋体" w:eastAsia="宋体" w:cs="宋体"/>
          <w:sz w:val="24"/>
          <w:szCs w:val="24"/>
        </w:rPr>
      </w:pPr>
    </w:p>
    <w:p w14:paraId="5062AC00">
      <w:pPr>
        <w:spacing w:line="360" w:lineRule="auto"/>
        <w:ind w:firstLine="480" w:firstLineChars="200"/>
        <w:rPr>
          <w:rFonts w:ascii="宋体" w:hAnsi="宋体" w:eastAsia="宋体" w:cs="宋体"/>
          <w:sz w:val="24"/>
          <w:szCs w:val="24"/>
        </w:rPr>
      </w:pPr>
    </w:p>
    <w:p w14:paraId="693AD67C">
      <w:pPr>
        <w:spacing w:line="360" w:lineRule="auto"/>
        <w:ind w:firstLine="480" w:firstLineChars="200"/>
        <w:rPr>
          <w:rFonts w:ascii="宋体" w:hAnsi="宋体" w:eastAsia="宋体" w:cs="宋体"/>
          <w:sz w:val="24"/>
          <w:szCs w:val="24"/>
        </w:rPr>
      </w:pPr>
    </w:p>
    <w:p w14:paraId="0AAD32E2">
      <w:pPr>
        <w:spacing w:line="360" w:lineRule="auto"/>
        <w:ind w:firstLine="480" w:firstLineChars="200"/>
        <w:rPr>
          <w:rFonts w:ascii="宋体" w:hAnsi="宋体" w:eastAsia="宋体" w:cs="宋体"/>
          <w:sz w:val="24"/>
          <w:szCs w:val="24"/>
        </w:rPr>
      </w:pPr>
    </w:p>
    <w:p w14:paraId="7F770B7B">
      <w:pPr>
        <w:spacing w:line="360" w:lineRule="auto"/>
        <w:ind w:firstLine="480" w:firstLineChars="200"/>
        <w:rPr>
          <w:rFonts w:ascii="宋体" w:hAnsi="宋体" w:eastAsia="宋体" w:cs="宋体"/>
          <w:sz w:val="24"/>
          <w:szCs w:val="24"/>
        </w:rPr>
      </w:pPr>
    </w:p>
    <w:p w14:paraId="701532C4">
      <w:pPr>
        <w:spacing w:line="360" w:lineRule="auto"/>
        <w:ind w:firstLine="480" w:firstLineChars="200"/>
        <w:rPr>
          <w:rFonts w:ascii="宋体" w:hAnsi="宋体" w:eastAsia="宋体" w:cs="宋体"/>
          <w:sz w:val="24"/>
          <w:szCs w:val="24"/>
        </w:rPr>
      </w:pPr>
    </w:p>
    <w:p w14:paraId="551B73CB">
      <w:pPr>
        <w:spacing w:line="360" w:lineRule="auto"/>
        <w:ind w:firstLine="480" w:firstLineChars="200"/>
        <w:rPr>
          <w:rFonts w:ascii="宋体" w:hAnsi="宋体" w:eastAsia="宋体" w:cs="宋体"/>
          <w:sz w:val="24"/>
          <w:szCs w:val="24"/>
        </w:rPr>
      </w:pPr>
    </w:p>
    <w:p w14:paraId="7E5ADA8A">
      <w:pPr>
        <w:spacing w:line="360" w:lineRule="auto"/>
        <w:ind w:firstLine="480" w:firstLineChars="200"/>
        <w:rPr>
          <w:rFonts w:ascii="宋体" w:hAnsi="宋体" w:eastAsia="宋体" w:cs="宋体"/>
          <w:sz w:val="24"/>
          <w:szCs w:val="24"/>
        </w:rPr>
      </w:pPr>
    </w:p>
    <w:p w14:paraId="7F0AC1BB">
      <w:pPr>
        <w:spacing w:line="360" w:lineRule="auto"/>
        <w:ind w:firstLine="480" w:firstLineChars="200"/>
        <w:rPr>
          <w:rFonts w:ascii="宋体" w:hAnsi="宋体" w:eastAsia="宋体" w:cs="宋体"/>
          <w:sz w:val="24"/>
          <w:szCs w:val="24"/>
        </w:rPr>
      </w:pPr>
    </w:p>
    <w:p w14:paraId="271A230F">
      <w:pPr>
        <w:spacing w:line="360" w:lineRule="auto"/>
        <w:ind w:firstLine="480" w:firstLineChars="200"/>
        <w:rPr>
          <w:rFonts w:ascii="宋体" w:hAnsi="宋体" w:eastAsia="宋体" w:cs="宋体"/>
          <w:sz w:val="24"/>
          <w:szCs w:val="24"/>
        </w:rPr>
      </w:pPr>
    </w:p>
    <w:p w14:paraId="7594EC1F">
      <w:pPr>
        <w:spacing w:line="360" w:lineRule="auto"/>
        <w:ind w:firstLine="480" w:firstLineChars="200"/>
        <w:rPr>
          <w:rFonts w:ascii="宋体" w:hAnsi="宋体" w:eastAsia="宋体" w:cs="宋体"/>
          <w:sz w:val="24"/>
          <w:szCs w:val="24"/>
        </w:rPr>
      </w:pPr>
    </w:p>
    <w:p w14:paraId="08229CF7">
      <w:pPr>
        <w:spacing w:line="360" w:lineRule="auto"/>
        <w:rPr>
          <w:rFonts w:ascii="宋体" w:hAnsi="宋体" w:eastAsia="宋体" w:cs="宋体"/>
          <w:b/>
          <w:bCs/>
          <w:sz w:val="32"/>
          <w:szCs w:val="32"/>
        </w:rPr>
      </w:pPr>
      <w:r>
        <w:rPr>
          <w:rFonts w:hint="eastAsia" w:ascii="宋体" w:hAnsi="宋体" w:eastAsia="宋体" w:cs="宋体"/>
          <w:b/>
          <w:bCs/>
          <w:sz w:val="32"/>
          <w:szCs w:val="32"/>
        </w:rPr>
        <w:t>项目编号：ZY2024-ZB-GK1148</w:t>
      </w:r>
    </w:p>
    <w:p w14:paraId="344E6F69">
      <w:pPr>
        <w:spacing w:line="360" w:lineRule="auto"/>
        <w:ind w:firstLine="4343" w:firstLineChars="1352"/>
        <w:rPr>
          <w:rFonts w:ascii="宋体" w:hAnsi="宋体" w:eastAsia="宋体" w:cs="宋体"/>
          <w:b/>
          <w:sz w:val="32"/>
          <w:szCs w:val="32"/>
        </w:rPr>
      </w:pPr>
      <w:r>
        <w:rPr>
          <w:rFonts w:hint="eastAsia" w:ascii="宋体" w:hAnsi="宋体" w:eastAsia="宋体" w:cs="宋体"/>
          <w:b/>
          <w:bCs/>
          <w:sz w:val="32"/>
          <w:szCs w:val="32"/>
        </w:rPr>
        <w:t xml:space="preserve">          </w:t>
      </w:r>
    </w:p>
    <w:p w14:paraId="14DA98A0">
      <w:pPr>
        <w:spacing w:line="360" w:lineRule="auto"/>
        <w:ind w:firstLine="643"/>
        <w:jc w:val="center"/>
        <w:rPr>
          <w:rFonts w:ascii="宋体" w:hAnsi="宋体" w:eastAsia="宋体" w:cs="宋体"/>
          <w:b/>
          <w:sz w:val="32"/>
          <w:szCs w:val="32"/>
        </w:rPr>
      </w:pPr>
    </w:p>
    <w:p w14:paraId="538DE400">
      <w:pPr>
        <w:spacing w:line="360" w:lineRule="auto"/>
        <w:jc w:val="center"/>
        <w:rPr>
          <w:rFonts w:ascii="宋体" w:hAnsi="宋体" w:eastAsia="宋体" w:cs="宋体"/>
          <w:b/>
          <w:sz w:val="48"/>
          <w:szCs w:val="48"/>
        </w:rPr>
      </w:pPr>
      <w:r>
        <w:rPr>
          <w:rFonts w:hint="eastAsia" w:ascii="宋体" w:hAnsi="宋体" w:eastAsia="宋体" w:cs="宋体"/>
          <w:b/>
          <w:sz w:val="48"/>
          <w:szCs w:val="48"/>
        </w:rPr>
        <w:t>西安市社会救助综合服务平台(二期)建设项目</w:t>
      </w:r>
    </w:p>
    <w:p w14:paraId="50BB517E">
      <w:pPr>
        <w:spacing w:line="360" w:lineRule="auto"/>
        <w:ind w:firstLine="1446"/>
        <w:jc w:val="center"/>
        <w:rPr>
          <w:rFonts w:ascii="宋体" w:hAnsi="宋体" w:eastAsia="宋体" w:cs="宋体"/>
          <w:b/>
          <w:sz w:val="72"/>
          <w:szCs w:val="72"/>
        </w:rPr>
      </w:pPr>
    </w:p>
    <w:p w14:paraId="30DB73B8">
      <w:pPr>
        <w:pStyle w:val="22"/>
        <w:ind w:firstLine="210"/>
      </w:pPr>
    </w:p>
    <w:p w14:paraId="17D8A00B">
      <w:pPr>
        <w:pStyle w:val="18"/>
        <w:spacing w:line="360" w:lineRule="auto"/>
        <w:ind w:left="0" w:leftChars="0" w:firstLine="480"/>
        <w:rPr>
          <w:rFonts w:hAnsi="宋体" w:cs="宋体"/>
        </w:rPr>
      </w:pPr>
    </w:p>
    <w:p w14:paraId="3024665A">
      <w:pPr>
        <w:spacing w:line="360" w:lineRule="auto"/>
        <w:jc w:val="center"/>
        <w:rPr>
          <w:rFonts w:ascii="宋体" w:hAnsi="宋体" w:eastAsia="宋体" w:cs="宋体"/>
          <w:b/>
          <w:sz w:val="72"/>
          <w:szCs w:val="72"/>
        </w:rPr>
      </w:pPr>
      <w:r>
        <w:rPr>
          <w:rFonts w:hint="eastAsia" w:ascii="宋体" w:hAnsi="宋体" w:eastAsia="宋体" w:cs="宋体"/>
          <w:b/>
          <w:sz w:val="72"/>
          <w:szCs w:val="72"/>
        </w:rPr>
        <w:t>投标文件</w:t>
      </w:r>
    </w:p>
    <w:p w14:paraId="2EF08B12">
      <w:pPr>
        <w:pStyle w:val="18"/>
        <w:spacing w:line="360" w:lineRule="auto"/>
        <w:ind w:left="0" w:leftChars="0" w:firstLine="723"/>
        <w:rPr>
          <w:rFonts w:hAnsi="宋体" w:cs="宋体"/>
          <w:b/>
          <w:sz w:val="36"/>
          <w:szCs w:val="36"/>
        </w:rPr>
      </w:pPr>
    </w:p>
    <w:p w14:paraId="0EA0FFCB">
      <w:pPr>
        <w:spacing w:line="360" w:lineRule="auto"/>
        <w:ind w:firstLine="723"/>
        <w:rPr>
          <w:rFonts w:ascii="宋体" w:hAnsi="宋体" w:eastAsia="宋体" w:cs="宋体"/>
          <w:b/>
          <w:sz w:val="36"/>
          <w:szCs w:val="36"/>
        </w:rPr>
      </w:pPr>
    </w:p>
    <w:p w14:paraId="035E15D6">
      <w:pPr>
        <w:pStyle w:val="9"/>
      </w:pPr>
    </w:p>
    <w:p w14:paraId="0350D99F">
      <w:pPr>
        <w:spacing w:line="360" w:lineRule="auto"/>
        <w:ind w:firstLine="723"/>
        <w:rPr>
          <w:rFonts w:ascii="宋体" w:hAnsi="宋体" w:eastAsia="宋体" w:cs="宋体"/>
          <w:b/>
          <w:sz w:val="36"/>
          <w:szCs w:val="36"/>
        </w:rPr>
      </w:pPr>
    </w:p>
    <w:p w14:paraId="382A69C8">
      <w:pPr>
        <w:pStyle w:val="9"/>
      </w:pPr>
    </w:p>
    <w:p w14:paraId="3063ED51">
      <w:pPr>
        <w:ind w:firstLine="480"/>
        <w:rPr>
          <w:rFonts w:ascii="宋体" w:hAnsi="宋体" w:eastAsia="宋体"/>
        </w:rPr>
      </w:pPr>
    </w:p>
    <w:p w14:paraId="5CCB0086">
      <w:pPr>
        <w:ind w:firstLine="480"/>
        <w:rPr>
          <w:rFonts w:ascii="宋体" w:hAnsi="宋体" w:eastAsia="宋体"/>
        </w:rPr>
      </w:pPr>
    </w:p>
    <w:p w14:paraId="2E95677C">
      <w:pPr>
        <w:ind w:firstLine="480"/>
        <w:rPr>
          <w:rFonts w:ascii="宋体" w:hAnsi="宋体" w:eastAsia="宋体"/>
        </w:rPr>
      </w:pPr>
    </w:p>
    <w:p w14:paraId="416E5E45">
      <w:pPr>
        <w:pStyle w:val="22"/>
        <w:ind w:firstLine="210"/>
      </w:pPr>
    </w:p>
    <w:p w14:paraId="3146474D">
      <w:pPr>
        <w:tabs>
          <w:tab w:val="center" w:pos="5346"/>
        </w:tabs>
        <w:spacing w:line="360" w:lineRule="auto"/>
        <w:ind w:left="1" w:hanging="1"/>
        <w:rPr>
          <w:rFonts w:ascii="宋体" w:hAnsi="宋体" w:eastAsia="宋体" w:cs="宋体"/>
          <w:b/>
          <w:sz w:val="32"/>
          <w:szCs w:val="32"/>
        </w:rPr>
      </w:pPr>
      <w:r>
        <w:rPr>
          <w:rFonts w:hint="eastAsia" w:ascii="宋体" w:hAnsi="宋体" w:eastAsia="宋体" w:cs="宋体"/>
          <w:b/>
          <w:sz w:val="32"/>
          <w:szCs w:val="32"/>
        </w:rPr>
        <w:t>投标人名称（公章）：</w:t>
      </w:r>
    </w:p>
    <w:p w14:paraId="10F57D23">
      <w:pPr>
        <w:tabs>
          <w:tab w:val="center" w:pos="5346"/>
        </w:tabs>
        <w:spacing w:line="360" w:lineRule="auto"/>
        <w:ind w:left="1" w:hanging="1"/>
        <w:rPr>
          <w:rFonts w:ascii="宋体" w:hAnsi="宋体" w:eastAsia="宋体" w:cs="宋体"/>
          <w:b/>
          <w:sz w:val="32"/>
          <w:szCs w:val="32"/>
        </w:rPr>
      </w:pPr>
      <w:r>
        <w:rPr>
          <w:rFonts w:hint="eastAsia" w:ascii="宋体" w:hAnsi="宋体" w:eastAsia="宋体" w:cs="宋体"/>
          <w:b/>
          <w:sz w:val="32"/>
          <w:szCs w:val="32"/>
        </w:rPr>
        <w:t>法定代表人/被授权人（签字或盖章）：</w:t>
      </w:r>
    </w:p>
    <w:p w14:paraId="1A0E1460">
      <w:pPr>
        <w:tabs>
          <w:tab w:val="center" w:pos="5346"/>
        </w:tabs>
        <w:spacing w:line="360" w:lineRule="auto"/>
        <w:ind w:left="1" w:hanging="1"/>
        <w:rPr>
          <w:rFonts w:ascii="宋体" w:hAnsi="宋体" w:eastAsia="宋体" w:cs="宋体"/>
          <w:b/>
          <w:sz w:val="32"/>
          <w:szCs w:val="32"/>
        </w:rPr>
      </w:pPr>
      <w:r>
        <w:rPr>
          <w:rFonts w:hint="eastAsia" w:ascii="宋体" w:hAnsi="宋体" w:eastAsia="宋体" w:cs="宋体"/>
          <w:b/>
          <w:sz w:val="32"/>
          <w:szCs w:val="32"/>
        </w:rPr>
        <w:t>时间：2024年   月   日</w:t>
      </w:r>
    </w:p>
    <w:p w14:paraId="1E1685D1">
      <w:pPr>
        <w:spacing w:line="360" w:lineRule="auto"/>
        <w:ind w:firstLine="480" w:firstLineChars="200"/>
        <w:rPr>
          <w:rFonts w:ascii="宋体" w:hAnsi="宋体" w:eastAsia="宋体" w:cs="宋体"/>
          <w:sz w:val="24"/>
          <w:szCs w:val="24"/>
        </w:rPr>
      </w:pPr>
    </w:p>
    <w:p w14:paraId="52DC60A0">
      <w:pPr>
        <w:spacing w:line="360" w:lineRule="auto"/>
        <w:ind w:firstLine="480" w:firstLineChars="200"/>
        <w:rPr>
          <w:rFonts w:ascii="宋体" w:hAnsi="宋体" w:eastAsia="宋体" w:cs="宋体"/>
          <w:sz w:val="24"/>
          <w:szCs w:val="24"/>
        </w:rPr>
      </w:pPr>
    </w:p>
    <w:p w14:paraId="3463635E">
      <w:pPr>
        <w:spacing w:line="360" w:lineRule="auto"/>
        <w:ind w:firstLine="480" w:firstLineChars="200"/>
        <w:rPr>
          <w:rFonts w:ascii="宋体" w:hAnsi="宋体" w:eastAsia="宋体" w:cs="宋体"/>
          <w:sz w:val="24"/>
          <w:szCs w:val="24"/>
        </w:rPr>
      </w:pPr>
    </w:p>
    <w:p w14:paraId="33406146">
      <w:pPr>
        <w:spacing w:line="360" w:lineRule="auto"/>
        <w:ind w:firstLine="480" w:firstLineChars="200"/>
        <w:rPr>
          <w:rFonts w:ascii="宋体" w:hAnsi="宋体" w:eastAsia="宋体" w:cs="宋体"/>
          <w:sz w:val="24"/>
          <w:szCs w:val="24"/>
        </w:rPr>
      </w:pPr>
    </w:p>
    <w:p w14:paraId="3BEA412A">
      <w:pPr>
        <w:spacing w:line="360" w:lineRule="auto"/>
        <w:ind w:firstLine="480" w:firstLineChars="200"/>
        <w:rPr>
          <w:rFonts w:ascii="宋体" w:hAnsi="宋体" w:eastAsia="宋体" w:cs="宋体"/>
          <w:sz w:val="24"/>
          <w:szCs w:val="24"/>
        </w:rPr>
      </w:pPr>
    </w:p>
    <w:p w14:paraId="41B5F6D8">
      <w:pPr>
        <w:spacing w:line="360" w:lineRule="auto"/>
        <w:jc w:val="center"/>
        <w:rPr>
          <w:rFonts w:ascii="宋体" w:hAnsi="宋体" w:eastAsia="宋体" w:cs="宋体"/>
          <w:b/>
          <w:sz w:val="44"/>
        </w:rPr>
      </w:pPr>
      <w:r>
        <w:rPr>
          <w:rFonts w:hint="eastAsia" w:ascii="宋体" w:hAnsi="宋体" w:eastAsia="宋体" w:cs="宋体"/>
          <w:b/>
          <w:sz w:val="44"/>
        </w:rPr>
        <w:t>目  录</w:t>
      </w:r>
    </w:p>
    <w:p w14:paraId="0068967A">
      <w:pPr>
        <w:spacing w:line="360" w:lineRule="auto"/>
        <w:ind w:firstLine="883"/>
        <w:jc w:val="center"/>
        <w:rPr>
          <w:rFonts w:ascii="宋体" w:hAnsi="宋体" w:eastAsia="宋体" w:cs="宋体"/>
          <w:b/>
          <w:sz w:val="44"/>
        </w:rPr>
      </w:pPr>
    </w:p>
    <w:p w14:paraId="525E5523">
      <w:pPr>
        <w:pStyle w:val="7"/>
        <w:spacing w:line="360" w:lineRule="auto"/>
        <w:ind w:firstLine="0" w:firstLineChars="0"/>
        <w:jc w:val="center"/>
        <w:rPr>
          <w:rFonts w:hAnsi="宋体" w:cs="宋体"/>
          <w:sz w:val="28"/>
          <w:szCs w:val="28"/>
        </w:rPr>
      </w:pPr>
      <w:r>
        <w:rPr>
          <w:rFonts w:hint="eastAsia" w:hAnsi="宋体" w:cs="宋体"/>
          <w:sz w:val="28"/>
          <w:szCs w:val="28"/>
        </w:rPr>
        <w:t>（格式自拟）</w:t>
      </w:r>
    </w:p>
    <w:p w14:paraId="385EB440">
      <w:pPr>
        <w:spacing w:line="360" w:lineRule="auto"/>
        <w:ind w:firstLine="480" w:firstLineChars="200"/>
        <w:rPr>
          <w:rFonts w:ascii="宋体" w:hAnsi="宋体" w:eastAsia="宋体"/>
          <w:color w:val="FF0000"/>
          <w:sz w:val="24"/>
          <w:szCs w:val="24"/>
        </w:rPr>
      </w:pPr>
    </w:p>
    <w:p w14:paraId="0395F886">
      <w:pPr>
        <w:spacing w:line="360" w:lineRule="auto"/>
        <w:ind w:firstLine="480" w:firstLineChars="200"/>
        <w:rPr>
          <w:rFonts w:ascii="宋体" w:hAnsi="宋体" w:eastAsia="宋体"/>
          <w:color w:val="FF0000"/>
          <w:sz w:val="24"/>
          <w:szCs w:val="24"/>
        </w:rPr>
      </w:pPr>
    </w:p>
    <w:p w14:paraId="524B1529">
      <w:pPr>
        <w:spacing w:line="360" w:lineRule="auto"/>
        <w:ind w:firstLine="480" w:firstLineChars="200"/>
        <w:rPr>
          <w:rFonts w:ascii="宋体" w:hAnsi="宋体" w:eastAsia="宋体"/>
          <w:color w:val="FF0000"/>
          <w:sz w:val="24"/>
          <w:szCs w:val="24"/>
        </w:rPr>
      </w:pPr>
    </w:p>
    <w:p w14:paraId="7CC761B0">
      <w:pPr>
        <w:spacing w:line="360" w:lineRule="auto"/>
        <w:ind w:firstLine="480" w:firstLineChars="200"/>
        <w:rPr>
          <w:rFonts w:ascii="宋体" w:hAnsi="宋体" w:eastAsia="宋体"/>
          <w:color w:val="FF0000"/>
          <w:sz w:val="24"/>
          <w:szCs w:val="24"/>
        </w:rPr>
      </w:pPr>
    </w:p>
    <w:p w14:paraId="2AF7BE8C">
      <w:pPr>
        <w:spacing w:line="360" w:lineRule="auto"/>
        <w:ind w:firstLine="480" w:firstLineChars="200"/>
        <w:rPr>
          <w:rFonts w:ascii="宋体" w:hAnsi="宋体" w:eastAsia="宋体"/>
          <w:color w:val="FF0000"/>
          <w:sz w:val="24"/>
          <w:szCs w:val="24"/>
        </w:rPr>
      </w:pPr>
    </w:p>
    <w:p w14:paraId="1C18875A">
      <w:pPr>
        <w:spacing w:line="360" w:lineRule="auto"/>
        <w:ind w:firstLine="480" w:firstLineChars="200"/>
        <w:rPr>
          <w:rFonts w:ascii="宋体" w:hAnsi="宋体" w:eastAsia="宋体"/>
          <w:color w:val="FF0000"/>
          <w:sz w:val="24"/>
          <w:szCs w:val="24"/>
        </w:rPr>
      </w:pPr>
    </w:p>
    <w:p w14:paraId="531A8183">
      <w:pPr>
        <w:spacing w:line="360" w:lineRule="auto"/>
        <w:ind w:firstLine="480" w:firstLineChars="200"/>
        <w:rPr>
          <w:rFonts w:ascii="宋体" w:hAnsi="宋体" w:eastAsia="宋体"/>
          <w:color w:val="FF0000"/>
          <w:sz w:val="24"/>
          <w:szCs w:val="24"/>
        </w:rPr>
      </w:pPr>
    </w:p>
    <w:p w14:paraId="37276854">
      <w:pPr>
        <w:spacing w:line="360" w:lineRule="auto"/>
        <w:ind w:firstLine="480" w:firstLineChars="200"/>
        <w:rPr>
          <w:rFonts w:ascii="宋体" w:hAnsi="宋体" w:eastAsia="宋体"/>
          <w:color w:val="FF0000"/>
          <w:sz w:val="24"/>
          <w:szCs w:val="24"/>
        </w:rPr>
      </w:pPr>
    </w:p>
    <w:p w14:paraId="48DD7E3C">
      <w:pPr>
        <w:spacing w:line="360" w:lineRule="auto"/>
        <w:ind w:firstLine="480" w:firstLineChars="200"/>
        <w:rPr>
          <w:rFonts w:ascii="宋体" w:hAnsi="宋体" w:eastAsia="宋体"/>
          <w:color w:val="FF0000"/>
          <w:sz w:val="24"/>
          <w:szCs w:val="24"/>
        </w:rPr>
      </w:pPr>
    </w:p>
    <w:p w14:paraId="3E7E3CF8">
      <w:pPr>
        <w:spacing w:line="360" w:lineRule="auto"/>
        <w:ind w:firstLine="480" w:firstLineChars="200"/>
        <w:rPr>
          <w:rFonts w:ascii="宋体" w:hAnsi="宋体" w:eastAsia="宋体"/>
          <w:color w:val="FF0000"/>
          <w:sz w:val="24"/>
          <w:szCs w:val="24"/>
        </w:rPr>
      </w:pPr>
    </w:p>
    <w:p w14:paraId="0E3D3B72">
      <w:pPr>
        <w:spacing w:line="360" w:lineRule="auto"/>
        <w:ind w:firstLine="480" w:firstLineChars="200"/>
        <w:rPr>
          <w:rFonts w:ascii="宋体" w:hAnsi="宋体" w:eastAsia="宋体"/>
          <w:color w:val="FF0000"/>
          <w:sz w:val="24"/>
          <w:szCs w:val="24"/>
        </w:rPr>
      </w:pPr>
    </w:p>
    <w:p w14:paraId="1B015FE2">
      <w:pPr>
        <w:spacing w:line="360" w:lineRule="auto"/>
        <w:ind w:firstLine="480" w:firstLineChars="200"/>
        <w:rPr>
          <w:rFonts w:ascii="宋体" w:hAnsi="宋体" w:eastAsia="宋体"/>
          <w:color w:val="FF0000"/>
          <w:sz w:val="24"/>
          <w:szCs w:val="24"/>
        </w:rPr>
      </w:pPr>
    </w:p>
    <w:p w14:paraId="3A9611EE">
      <w:pPr>
        <w:spacing w:line="360" w:lineRule="auto"/>
        <w:ind w:firstLine="480" w:firstLineChars="200"/>
        <w:rPr>
          <w:rFonts w:ascii="宋体" w:hAnsi="宋体" w:eastAsia="宋体"/>
          <w:color w:val="FF0000"/>
          <w:sz w:val="24"/>
          <w:szCs w:val="24"/>
        </w:rPr>
      </w:pPr>
    </w:p>
    <w:p w14:paraId="035AB74F">
      <w:pPr>
        <w:spacing w:line="360" w:lineRule="auto"/>
        <w:ind w:firstLine="480" w:firstLineChars="200"/>
        <w:rPr>
          <w:rFonts w:ascii="宋体" w:hAnsi="宋体" w:eastAsia="宋体"/>
          <w:color w:val="FF0000"/>
          <w:sz w:val="24"/>
          <w:szCs w:val="24"/>
        </w:rPr>
      </w:pPr>
    </w:p>
    <w:p w14:paraId="17D39DCE">
      <w:pPr>
        <w:spacing w:line="360" w:lineRule="auto"/>
        <w:ind w:firstLine="480" w:firstLineChars="200"/>
        <w:rPr>
          <w:rFonts w:ascii="宋体" w:hAnsi="宋体" w:eastAsia="宋体"/>
          <w:color w:val="FF0000"/>
          <w:sz w:val="24"/>
          <w:szCs w:val="24"/>
        </w:rPr>
      </w:pPr>
    </w:p>
    <w:p w14:paraId="00ECAF6F">
      <w:pPr>
        <w:spacing w:line="360" w:lineRule="auto"/>
        <w:ind w:firstLine="480" w:firstLineChars="200"/>
        <w:rPr>
          <w:rFonts w:ascii="宋体" w:hAnsi="宋体" w:eastAsia="宋体"/>
          <w:color w:val="FF0000"/>
          <w:sz w:val="24"/>
          <w:szCs w:val="24"/>
        </w:rPr>
      </w:pPr>
    </w:p>
    <w:p w14:paraId="4C9E417E">
      <w:pPr>
        <w:spacing w:line="360" w:lineRule="auto"/>
        <w:ind w:firstLine="480" w:firstLineChars="200"/>
        <w:rPr>
          <w:rFonts w:ascii="宋体" w:hAnsi="宋体" w:eastAsia="宋体"/>
          <w:color w:val="FF0000"/>
          <w:sz w:val="24"/>
          <w:szCs w:val="24"/>
        </w:rPr>
      </w:pPr>
    </w:p>
    <w:p w14:paraId="5F446B49">
      <w:pPr>
        <w:spacing w:line="360" w:lineRule="auto"/>
        <w:ind w:firstLine="480" w:firstLineChars="200"/>
        <w:rPr>
          <w:rFonts w:ascii="宋体" w:hAnsi="宋体" w:eastAsia="宋体"/>
          <w:color w:val="FF0000"/>
          <w:sz w:val="24"/>
          <w:szCs w:val="24"/>
        </w:rPr>
      </w:pPr>
    </w:p>
    <w:p w14:paraId="5E969F78">
      <w:pPr>
        <w:spacing w:line="360" w:lineRule="auto"/>
        <w:ind w:firstLine="480" w:firstLineChars="200"/>
        <w:rPr>
          <w:rFonts w:ascii="宋体" w:hAnsi="宋体" w:eastAsia="宋体"/>
          <w:color w:val="FF0000"/>
          <w:sz w:val="24"/>
          <w:szCs w:val="24"/>
        </w:rPr>
      </w:pPr>
    </w:p>
    <w:p w14:paraId="623C122D">
      <w:pPr>
        <w:spacing w:line="360" w:lineRule="auto"/>
        <w:ind w:firstLine="480" w:firstLineChars="200"/>
        <w:rPr>
          <w:rFonts w:ascii="宋体" w:hAnsi="宋体" w:eastAsia="宋体"/>
          <w:color w:val="FF0000"/>
          <w:sz w:val="24"/>
          <w:szCs w:val="24"/>
        </w:rPr>
      </w:pPr>
    </w:p>
    <w:p w14:paraId="41C1D85C">
      <w:pPr>
        <w:spacing w:line="360" w:lineRule="auto"/>
        <w:ind w:firstLine="480" w:firstLineChars="200"/>
        <w:rPr>
          <w:rFonts w:ascii="宋体" w:hAnsi="宋体" w:eastAsia="宋体"/>
          <w:color w:val="FF0000"/>
          <w:sz w:val="24"/>
          <w:szCs w:val="24"/>
        </w:rPr>
      </w:pPr>
    </w:p>
    <w:p w14:paraId="71153CBC">
      <w:pPr>
        <w:spacing w:line="360" w:lineRule="auto"/>
        <w:ind w:firstLine="480" w:firstLineChars="200"/>
        <w:rPr>
          <w:rFonts w:ascii="宋体" w:hAnsi="宋体" w:eastAsia="宋体"/>
          <w:color w:val="FF0000"/>
          <w:sz w:val="24"/>
          <w:szCs w:val="24"/>
        </w:rPr>
      </w:pPr>
    </w:p>
    <w:p w14:paraId="5F82E4CD">
      <w:pPr>
        <w:spacing w:line="360" w:lineRule="auto"/>
        <w:ind w:firstLine="480" w:firstLineChars="200"/>
        <w:rPr>
          <w:rFonts w:ascii="宋体" w:hAnsi="宋体" w:eastAsia="宋体"/>
          <w:color w:val="FF0000"/>
          <w:sz w:val="24"/>
          <w:szCs w:val="24"/>
        </w:rPr>
      </w:pPr>
    </w:p>
    <w:p w14:paraId="167C1DEB">
      <w:pPr>
        <w:spacing w:line="360" w:lineRule="auto"/>
        <w:ind w:firstLine="480" w:firstLineChars="200"/>
        <w:rPr>
          <w:rFonts w:ascii="宋体" w:hAnsi="宋体" w:eastAsia="宋体"/>
          <w:color w:val="FF0000"/>
          <w:sz w:val="24"/>
          <w:szCs w:val="24"/>
        </w:rPr>
      </w:pPr>
    </w:p>
    <w:p w14:paraId="1879BDDC">
      <w:pPr>
        <w:spacing w:line="360" w:lineRule="auto"/>
        <w:ind w:firstLine="480" w:firstLineChars="200"/>
        <w:rPr>
          <w:rFonts w:ascii="宋体" w:hAnsi="宋体" w:eastAsia="宋体"/>
          <w:color w:val="FF0000"/>
          <w:sz w:val="24"/>
          <w:szCs w:val="24"/>
        </w:rPr>
      </w:pPr>
    </w:p>
    <w:p w14:paraId="26299F35">
      <w:pPr>
        <w:pStyle w:val="4"/>
        <w:spacing w:before="0" w:after="0" w:line="360" w:lineRule="auto"/>
        <w:jc w:val="center"/>
        <w:rPr>
          <w:rFonts w:ascii="宋体" w:hAnsi="宋体" w:eastAsia="宋体"/>
          <w:sz w:val="30"/>
          <w:szCs w:val="30"/>
        </w:rPr>
      </w:pPr>
      <w:bookmarkStart w:id="26" w:name="_Toc15715"/>
      <w:bookmarkStart w:id="27" w:name="_Toc9887"/>
      <w:bookmarkStart w:id="28" w:name="_Toc12329"/>
      <w:bookmarkStart w:id="29" w:name="_Toc3881"/>
      <w:bookmarkStart w:id="30" w:name="_Toc5831"/>
      <w:bookmarkStart w:id="31" w:name="_Toc173741625"/>
      <w:r>
        <w:rPr>
          <w:rFonts w:hint="eastAsia" w:ascii="宋体" w:hAnsi="宋体" w:eastAsia="宋体"/>
          <w:sz w:val="30"/>
          <w:szCs w:val="30"/>
        </w:rPr>
        <w:t>一、投标函</w:t>
      </w:r>
      <w:bookmarkEnd w:id="26"/>
      <w:bookmarkEnd w:id="27"/>
      <w:bookmarkEnd w:id="28"/>
      <w:bookmarkEnd w:id="29"/>
      <w:bookmarkEnd w:id="30"/>
      <w:bookmarkEnd w:id="31"/>
    </w:p>
    <w:p w14:paraId="6FD8C331">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致：</w:t>
      </w:r>
      <w:r>
        <w:rPr>
          <w:rFonts w:hint="eastAsia" w:ascii="宋体" w:hAnsi="宋体" w:eastAsia="宋体" w:cs="宋体"/>
          <w:b/>
          <w:spacing w:val="4"/>
          <w:sz w:val="24"/>
          <w:szCs w:val="24"/>
        </w:rPr>
        <w:t>西安市民政局/</w:t>
      </w:r>
      <w:r>
        <w:rPr>
          <w:rFonts w:hint="eastAsia" w:ascii="宋体" w:hAnsi="宋体" w:eastAsia="宋体" w:cs="宋体"/>
          <w:b/>
          <w:sz w:val="24"/>
          <w:szCs w:val="24"/>
        </w:rPr>
        <w:t>陕西正翼项目管理咨询有限公司</w:t>
      </w:r>
    </w:p>
    <w:p w14:paraId="0C93F7E7">
      <w:pPr>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根据贵方项目名称：</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）的招标文件，签字代表</w:t>
      </w:r>
      <w:r>
        <w:rPr>
          <w:rFonts w:hint="eastAsia" w:ascii="宋体" w:hAnsi="宋体" w:eastAsia="宋体" w:cs="宋体"/>
          <w:spacing w:val="4"/>
          <w:sz w:val="24"/>
          <w:szCs w:val="24"/>
          <w:u w:val="single"/>
        </w:rPr>
        <w:t>（全名、职务</w:t>
      </w:r>
      <w:r>
        <w:rPr>
          <w:rFonts w:hint="eastAsia" w:ascii="宋体" w:hAnsi="宋体" w:eastAsia="宋体" w:cs="宋体"/>
          <w:spacing w:val="4"/>
          <w:sz w:val="24"/>
          <w:szCs w:val="24"/>
        </w:rPr>
        <w:t>）经正式授权并代表投标人</w:t>
      </w:r>
      <w:r>
        <w:rPr>
          <w:rFonts w:hint="eastAsia" w:ascii="宋体" w:hAnsi="宋体" w:eastAsia="宋体" w:cs="宋体"/>
          <w:spacing w:val="4"/>
          <w:sz w:val="24"/>
          <w:szCs w:val="24"/>
          <w:u w:val="single"/>
        </w:rPr>
        <w:t xml:space="preserve">  (投标人名称)</w:t>
      </w:r>
      <w:r>
        <w:rPr>
          <w:rFonts w:hint="eastAsia" w:ascii="宋体" w:hAnsi="宋体" w:eastAsia="宋体" w:cs="宋体"/>
          <w:spacing w:val="4"/>
          <w:sz w:val="24"/>
          <w:szCs w:val="24"/>
        </w:rPr>
        <w:t>提交投标文件。</w:t>
      </w:r>
    </w:p>
    <w:p w14:paraId="01A4C07A">
      <w:pPr>
        <w:spacing w:line="360" w:lineRule="auto"/>
        <w:ind w:firstLine="496"/>
        <w:jc w:val="left"/>
        <w:rPr>
          <w:rFonts w:ascii="宋体" w:hAnsi="宋体" w:eastAsia="宋体" w:cs="宋体"/>
          <w:spacing w:val="4"/>
          <w:sz w:val="24"/>
          <w:szCs w:val="24"/>
        </w:rPr>
      </w:pPr>
      <w:r>
        <w:rPr>
          <w:rFonts w:hint="eastAsia" w:ascii="宋体" w:hAnsi="宋体" w:eastAsia="宋体" w:cs="宋体"/>
          <w:spacing w:val="4"/>
          <w:sz w:val="24"/>
          <w:szCs w:val="24"/>
        </w:rPr>
        <w:t>我方承诺如下：</w:t>
      </w:r>
    </w:p>
    <w:p w14:paraId="325662F5">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1.投标报价为：详见开标一览表。</w:t>
      </w:r>
    </w:p>
    <w:p w14:paraId="5CDF2AEA">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2.如果中标，我们根据招标文件的规定，履行合同的责任和义务并将投标文件有效期延长至合同履行完毕。</w:t>
      </w:r>
    </w:p>
    <w:p w14:paraId="52ABB90E">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3.我们已详细阅读和审核全部招标文件（含修改部分）及有关附件，我们知道必须放弃提出含糊不清或误解的问题的权利。</w:t>
      </w:r>
    </w:p>
    <w:p w14:paraId="69487031">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4.我们同意在投标有效期内（自递交投标文件截止之日起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天内），本投标函对我方具有约束力。</w:t>
      </w:r>
    </w:p>
    <w:p w14:paraId="03EC44C5">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5.我方完全理解最低报价不是中标的唯一条件，并尊重评标委员会的评审结论和采购人的定标结果。</w:t>
      </w:r>
    </w:p>
    <w:p w14:paraId="1C3FAAAB">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6.我方愿意向贵方提供任何与本次招标有关的数据、情况、样品（如涉及）和技术资料，若贵方需要，我方愿意提供我方做出的一切承诺的证明材料。</w:t>
      </w:r>
    </w:p>
    <w:p w14:paraId="26E0452E">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7.我们同意按招标文件规定，遵守贵公司有关规定和收费标准。</w:t>
      </w:r>
    </w:p>
    <w:p w14:paraId="26277F6A">
      <w:pPr>
        <w:tabs>
          <w:tab w:val="left" w:pos="2160"/>
        </w:tabs>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8与本投标有关的一切正式往来通讯为：</w:t>
      </w:r>
    </w:p>
    <w:p w14:paraId="0CAB246F">
      <w:pPr>
        <w:tabs>
          <w:tab w:val="left" w:pos="2160"/>
        </w:tabs>
        <w:spacing w:line="360" w:lineRule="auto"/>
        <w:ind w:firstLine="496" w:firstLineChars="200"/>
        <w:jc w:val="left"/>
        <w:rPr>
          <w:rFonts w:ascii="宋体" w:hAnsi="宋体" w:eastAsia="宋体" w:cs="宋体"/>
          <w:spacing w:val="4"/>
          <w:sz w:val="24"/>
          <w:szCs w:val="24"/>
        </w:rPr>
      </w:pPr>
    </w:p>
    <w:p w14:paraId="6F1F2DBF">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14:paraId="4E4A3675">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14:paraId="7AC7BA47">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14:paraId="3AC03EAC">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传    真：</w:t>
      </w:r>
      <w:r>
        <w:rPr>
          <w:rFonts w:hint="eastAsia" w:ascii="宋体" w:hAnsi="宋体" w:eastAsia="宋体" w:cs="宋体"/>
          <w:spacing w:val="4"/>
          <w:sz w:val="24"/>
          <w:szCs w:val="24"/>
          <w:u w:val="single"/>
        </w:rPr>
        <w:t xml:space="preserve">                             </w:t>
      </w:r>
    </w:p>
    <w:p w14:paraId="27AD1F88">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投标人名称（公章）：</w:t>
      </w:r>
      <w:r>
        <w:rPr>
          <w:rFonts w:hint="eastAsia" w:ascii="宋体" w:hAnsi="宋体" w:eastAsia="宋体" w:cs="宋体"/>
          <w:spacing w:val="4"/>
          <w:sz w:val="24"/>
          <w:szCs w:val="24"/>
          <w:u w:val="single"/>
        </w:rPr>
        <w:t xml:space="preserve">                    </w:t>
      </w:r>
    </w:p>
    <w:p w14:paraId="4515F70C">
      <w:pPr>
        <w:spacing w:line="360" w:lineRule="auto"/>
        <w:ind w:firstLine="410" w:firstLineChars="171"/>
        <w:jc w:val="left"/>
        <w:rPr>
          <w:rFonts w:ascii="宋体" w:hAnsi="宋体" w:eastAsia="宋体" w:cs="宋体"/>
          <w:spacing w:val="4"/>
          <w:sz w:val="24"/>
          <w:szCs w:val="24"/>
          <w:u w:val="single"/>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r>
        <w:rPr>
          <w:rFonts w:hint="eastAsia" w:ascii="宋体" w:hAnsi="宋体" w:eastAsia="宋体" w:cs="宋体"/>
          <w:spacing w:val="4"/>
          <w:sz w:val="24"/>
          <w:szCs w:val="24"/>
          <w:u w:val="single"/>
        </w:rPr>
        <w:t xml:space="preserve">              </w:t>
      </w:r>
    </w:p>
    <w:p w14:paraId="14FC8DEB">
      <w:pPr>
        <w:spacing w:line="360" w:lineRule="auto"/>
        <w:ind w:firstLine="424" w:firstLineChars="171"/>
        <w:jc w:val="left"/>
        <w:rPr>
          <w:rFonts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14:paraId="6DADB07F">
      <w:pPr>
        <w:spacing w:line="360" w:lineRule="auto"/>
        <w:ind w:firstLine="424" w:firstLineChars="171"/>
        <w:jc w:val="left"/>
        <w:rPr>
          <w:rFonts w:ascii="宋体" w:hAnsi="宋体" w:eastAsia="宋体" w:cs="宋体"/>
          <w:spacing w:val="4"/>
          <w:sz w:val="24"/>
          <w:szCs w:val="24"/>
          <w:u w:val="single"/>
        </w:rPr>
      </w:pPr>
    </w:p>
    <w:p w14:paraId="17214537">
      <w:pPr>
        <w:pStyle w:val="4"/>
        <w:spacing w:before="0" w:after="0" w:line="360" w:lineRule="auto"/>
        <w:jc w:val="center"/>
        <w:rPr>
          <w:rFonts w:ascii="宋体" w:hAnsi="宋体" w:eastAsia="宋体"/>
          <w:sz w:val="30"/>
          <w:szCs w:val="30"/>
        </w:rPr>
      </w:pPr>
      <w:bookmarkStart w:id="32" w:name="_Toc173741626"/>
      <w:r>
        <w:rPr>
          <w:rFonts w:hint="eastAsia" w:ascii="宋体" w:hAnsi="宋体" w:eastAsia="宋体"/>
          <w:sz w:val="30"/>
          <w:szCs w:val="30"/>
        </w:rPr>
        <w:t>二、法定代表人授权委托书</w:t>
      </w:r>
      <w:bookmarkEnd w:id="32"/>
    </w:p>
    <w:p w14:paraId="6B70573B">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2.1法定代表人身份证明书</w:t>
      </w:r>
    </w:p>
    <w:p w14:paraId="1C4D851E">
      <w:pPr>
        <w:pStyle w:val="7"/>
        <w:spacing w:line="360" w:lineRule="auto"/>
        <w:ind w:left="5250" w:firstLine="480"/>
        <w:rPr>
          <w:rFonts w:hAnsi="宋体" w:cs="宋体"/>
          <w:szCs w:val="24"/>
        </w:rPr>
      </w:pPr>
    </w:p>
    <w:p w14:paraId="0E17688D">
      <w:pPr>
        <w:autoSpaceDE w:val="0"/>
        <w:autoSpaceDN w:val="0"/>
        <w:adjustRightInd w:val="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陕西正翼项目管理咨询有限公司：</w:t>
      </w:r>
    </w:p>
    <w:p w14:paraId="348520FE">
      <w:pPr>
        <w:autoSpaceDE w:val="0"/>
        <w:autoSpaceDN w:val="0"/>
        <w:adjustRightInd w:val="0"/>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姓名：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性别：</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zh-CN"/>
        </w:rPr>
        <w:t>投标人名称）的法定代表人（单位负责人）。</w:t>
      </w:r>
    </w:p>
    <w:p w14:paraId="6D707032">
      <w:pPr>
        <w:autoSpaceDE w:val="0"/>
        <w:autoSpaceDN w:val="0"/>
        <w:adjustRightInd w:val="0"/>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特此证明。</w:t>
      </w:r>
    </w:p>
    <w:p w14:paraId="216B39A8">
      <w:pPr>
        <w:autoSpaceDE w:val="0"/>
        <w:autoSpaceDN w:val="0"/>
        <w:adjustRightInd w:val="0"/>
        <w:spacing w:line="360" w:lineRule="auto"/>
        <w:ind w:firstLine="480"/>
        <w:jc w:val="left"/>
        <w:rPr>
          <w:rFonts w:ascii="宋体" w:hAnsi="宋体" w:eastAsia="宋体" w:cs="宋体"/>
          <w:sz w:val="24"/>
          <w:szCs w:val="24"/>
          <w:lang w:val="zh-CN"/>
        </w:rPr>
      </w:pPr>
    </w:p>
    <w:p w14:paraId="12FF7AE7">
      <w:pPr>
        <w:autoSpaceDE w:val="0"/>
        <w:autoSpaceDN w:val="0"/>
        <w:adjustRightInd w:val="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附：法定代表人（单位负责人）身份证复印件。</w:t>
      </w:r>
    </w:p>
    <w:p w14:paraId="51091EDA">
      <w:pPr>
        <w:autoSpaceDE w:val="0"/>
        <w:autoSpaceDN w:val="0"/>
        <w:adjustRightInd w:val="0"/>
        <w:spacing w:line="360" w:lineRule="auto"/>
        <w:ind w:firstLine="480"/>
        <w:jc w:val="left"/>
        <w:rPr>
          <w:rFonts w:ascii="宋体" w:hAnsi="宋体" w:eastAsia="宋体" w:cs="宋体"/>
          <w:sz w:val="24"/>
          <w:szCs w:val="24"/>
          <w:lang w:val="zh-CN"/>
        </w:rPr>
      </w:pPr>
    </w:p>
    <w:p w14:paraId="7632D45B">
      <w:pPr>
        <w:autoSpaceDE w:val="0"/>
        <w:autoSpaceDN w:val="0"/>
        <w:adjustRightInd w:val="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注：自然人投标的此处只附身份证复印件。</w:t>
      </w:r>
    </w:p>
    <w:p w14:paraId="1A48CC18">
      <w:pPr>
        <w:spacing w:line="360" w:lineRule="auto"/>
        <w:ind w:firstLine="480"/>
        <w:jc w:val="center"/>
        <w:rPr>
          <w:rFonts w:ascii="宋体" w:hAnsi="宋体" w:eastAsia="宋体" w:cs="宋体"/>
          <w:sz w:val="24"/>
          <w:szCs w:val="24"/>
        </w:rPr>
      </w:pPr>
    </w:p>
    <w:p w14:paraId="288EB86D">
      <w:pPr>
        <w:spacing w:line="360" w:lineRule="auto"/>
        <w:ind w:firstLine="480"/>
        <w:jc w:val="center"/>
        <w:rPr>
          <w:rFonts w:ascii="宋体" w:hAnsi="宋体" w:eastAsia="宋体" w:cs="宋体"/>
          <w:sz w:val="24"/>
          <w:szCs w:val="24"/>
        </w:rPr>
      </w:pPr>
    </w:p>
    <w:p w14:paraId="226572A0">
      <w:pPr>
        <w:spacing w:line="360" w:lineRule="auto"/>
        <w:ind w:firstLine="480"/>
        <w:jc w:val="center"/>
        <w:rPr>
          <w:rFonts w:ascii="宋体" w:hAnsi="宋体" w:eastAsia="宋体" w:cs="宋体"/>
          <w:sz w:val="24"/>
          <w:szCs w:val="24"/>
        </w:rPr>
      </w:pPr>
    </w:p>
    <w:p w14:paraId="402F998A">
      <w:pPr>
        <w:spacing w:line="360" w:lineRule="auto"/>
        <w:ind w:firstLine="496"/>
        <w:rPr>
          <w:rFonts w:ascii="宋体" w:hAnsi="宋体" w:eastAsia="宋体" w:cs="宋体"/>
          <w:spacing w:val="4"/>
          <w:sz w:val="24"/>
          <w:szCs w:val="24"/>
        </w:rPr>
      </w:pPr>
    </w:p>
    <w:p w14:paraId="6F7AB2ED">
      <w:pPr>
        <w:spacing w:line="360" w:lineRule="auto"/>
        <w:ind w:firstLine="496"/>
        <w:rPr>
          <w:rFonts w:ascii="宋体" w:hAnsi="宋体" w:eastAsia="宋体" w:cs="宋体"/>
          <w:spacing w:val="4"/>
          <w:sz w:val="24"/>
          <w:szCs w:val="24"/>
        </w:rPr>
      </w:pPr>
      <w:r>
        <w:rPr>
          <w:rFonts w:hint="eastAsia" w:ascii="宋体" w:hAnsi="宋体" w:eastAsia="宋体" w:cs="宋体"/>
          <w:spacing w:val="4"/>
          <w:sz w:val="24"/>
          <w:szCs w:val="24"/>
        </w:rPr>
        <w:t xml:space="preserve">投标人名称（公章）:             </w:t>
      </w:r>
    </w:p>
    <w:p w14:paraId="2EE845F6">
      <w:pPr>
        <w:spacing w:line="360" w:lineRule="auto"/>
        <w:ind w:firstLine="548" w:firstLineChars="221"/>
        <w:jc w:val="left"/>
        <w:rPr>
          <w:rFonts w:ascii="宋体" w:hAnsi="宋体" w:eastAsia="宋体" w:cs="宋体"/>
          <w:spacing w:val="4"/>
          <w:sz w:val="24"/>
          <w:szCs w:val="24"/>
        </w:rPr>
      </w:pPr>
      <w:r>
        <w:rPr>
          <w:rFonts w:hint="eastAsia" w:ascii="宋体" w:hAnsi="宋体" w:eastAsia="宋体" w:cs="宋体"/>
          <w:spacing w:val="4"/>
          <w:sz w:val="24"/>
          <w:szCs w:val="24"/>
        </w:rPr>
        <w:t xml:space="preserve">日 </w:t>
      </w:r>
      <w:r>
        <w:rPr>
          <w:rFonts w:ascii="宋体" w:hAnsi="宋体" w:eastAsia="宋体" w:cs="宋体"/>
          <w:spacing w:val="4"/>
          <w:sz w:val="24"/>
          <w:szCs w:val="24"/>
        </w:rPr>
        <w:t xml:space="preserve"> </w:t>
      </w:r>
      <w:r>
        <w:rPr>
          <w:rFonts w:hint="eastAsia" w:ascii="宋体" w:hAnsi="宋体" w:eastAsia="宋体" w:cs="宋体"/>
          <w:spacing w:val="4"/>
          <w:sz w:val="24"/>
          <w:szCs w:val="24"/>
        </w:rPr>
        <w:t xml:space="preserve">期：     </w:t>
      </w:r>
    </w:p>
    <w:p w14:paraId="469FDF5F">
      <w:pPr>
        <w:spacing w:line="360" w:lineRule="auto"/>
        <w:ind w:firstLine="548" w:firstLineChars="221"/>
        <w:jc w:val="left"/>
        <w:rPr>
          <w:rFonts w:ascii="宋体" w:hAnsi="宋体" w:eastAsia="宋体" w:cs="宋体"/>
          <w:spacing w:val="4"/>
          <w:sz w:val="24"/>
          <w:szCs w:val="24"/>
        </w:rPr>
      </w:pPr>
    </w:p>
    <w:p w14:paraId="1C63DF0A">
      <w:pPr>
        <w:spacing w:line="360" w:lineRule="auto"/>
        <w:ind w:firstLine="548" w:firstLineChars="221"/>
        <w:jc w:val="left"/>
        <w:rPr>
          <w:rFonts w:ascii="宋体" w:hAnsi="宋体" w:eastAsia="宋体" w:cs="宋体"/>
          <w:spacing w:val="4"/>
          <w:sz w:val="24"/>
          <w:szCs w:val="24"/>
        </w:rPr>
      </w:pPr>
    </w:p>
    <w:p w14:paraId="71AF8AAC">
      <w:pPr>
        <w:spacing w:line="360" w:lineRule="auto"/>
        <w:ind w:firstLine="548" w:firstLineChars="221"/>
        <w:jc w:val="left"/>
        <w:rPr>
          <w:rFonts w:ascii="宋体" w:hAnsi="宋体" w:eastAsia="宋体" w:cs="宋体"/>
          <w:spacing w:val="4"/>
          <w:sz w:val="24"/>
          <w:szCs w:val="24"/>
        </w:rPr>
      </w:pPr>
    </w:p>
    <w:p w14:paraId="38A626EC">
      <w:pPr>
        <w:spacing w:line="360" w:lineRule="auto"/>
        <w:ind w:firstLine="548" w:firstLineChars="221"/>
        <w:jc w:val="left"/>
        <w:rPr>
          <w:rFonts w:ascii="宋体" w:hAnsi="宋体" w:eastAsia="宋体" w:cs="宋体"/>
          <w:spacing w:val="4"/>
          <w:sz w:val="24"/>
          <w:szCs w:val="24"/>
        </w:rPr>
      </w:pPr>
    </w:p>
    <w:p w14:paraId="1606D21C">
      <w:pPr>
        <w:spacing w:line="360" w:lineRule="auto"/>
        <w:ind w:firstLine="548" w:firstLineChars="221"/>
        <w:jc w:val="left"/>
        <w:rPr>
          <w:rFonts w:ascii="宋体" w:hAnsi="宋体" w:eastAsia="宋体" w:cs="宋体"/>
          <w:spacing w:val="4"/>
          <w:sz w:val="24"/>
          <w:szCs w:val="24"/>
        </w:rPr>
      </w:pPr>
    </w:p>
    <w:p w14:paraId="138BCA50">
      <w:pPr>
        <w:spacing w:line="360" w:lineRule="auto"/>
        <w:ind w:firstLine="548" w:firstLineChars="221"/>
        <w:jc w:val="left"/>
        <w:rPr>
          <w:rFonts w:ascii="宋体" w:hAnsi="宋体" w:eastAsia="宋体" w:cs="宋体"/>
          <w:spacing w:val="4"/>
          <w:sz w:val="24"/>
          <w:szCs w:val="24"/>
        </w:rPr>
      </w:pPr>
    </w:p>
    <w:p w14:paraId="4108601E">
      <w:pPr>
        <w:spacing w:line="360" w:lineRule="auto"/>
        <w:ind w:firstLine="548" w:firstLineChars="221"/>
        <w:jc w:val="left"/>
        <w:rPr>
          <w:rFonts w:ascii="宋体" w:hAnsi="宋体" w:eastAsia="宋体" w:cs="宋体"/>
          <w:spacing w:val="4"/>
          <w:sz w:val="24"/>
          <w:szCs w:val="24"/>
        </w:rPr>
      </w:pPr>
    </w:p>
    <w:p w14:paraId="2185A0CD">
      <w:pPr>
        <w:spacing w:line="360" w:lineRule="auto"/>
        <w:ind w:firstLine="548" w:firstLineChars="221"/>
        <w:jc w:val="left"/>
        <w:rPr>
          <w:rFonts w:ascii="宋体" w:hAnsi="宋体" w:eastAsia="宋体" w:cs="宋体"/>
          <w:spacing w:val="4"/>
          <w:sz w:val="24"/>
          <w:szCs w:val="24"/>
        </w:rPr>
      </w:pPr>
    </w:p>
    <w:p w14:paraId="3397B646">
      <w:pPr>
        <w:spacing w:line="360" w:lineRule="auto"/>
        <w:ind w:firstLine="548" w:firstLineChars="221"/>
        <w:jc w:val="left"/>
        <w:rPr>
          <w:rFonts w:ascii="宋体" w:hAnsi="宋体" w:eastAsia="宋体" w:cs="宋体"/>
          <w:spacing w:val="4"/>
          <w:sz w:val="24"/>
          <w:szCs w:val="24"/>
        </w:rPr>
      </w:pPr>
    </w:p>
    <w:p w14:paraId="09FD2F29">
      <w:pPr>
        <w:spacing w:line="360" w:lineRule="auto"/>
        <w:ind w:firstLine="548" w:firstLineChars="221"/>
        <w:jc w:val="left"/>
        <w:rPr>
          <w:rFonts w:ascii="宋体" w:hAnsi="宋体" w:eastAsia="宋体" w:cs="宋体"/>
          <w:spacing w:val="4"/>
          <w:sz w:val="24"/>
          <w:szCs w:val="24"/>
        </w:rPr>
      </w:pPr>
    </w:p>
    <w:p w14:paraId="7A73B22F">
      <w:pPr>
        <w:spacing w:line="360" w:lineRule="auto"/>
        <w:ind w:firstLine="548" w:firstLineChars="221"/>
        <w:jc w:val="left"/>
        <w:rPr>
          <w:rFonts w:ascii="宋体" w:hAnsi="宋体" w:eastAsia="宋体" w:cs="宋体"/>
          <w:spacing w:val="4"/>
          <w:sz w:val="24"/>
          <w:szCs w:val="24"/>
        </w:rPr>
      </w:pPr>
    </w:p>
    <w:p w14:paraId="09954D22">
      <w:pPr>
        <w:spacing w:line="360" w:lineRule="auto"/>
        <w:ind w:firstLine="480"/>
        <w:jc w:val="center"/>
        <w:rPr>
          <w:rFonts w:ascii="宋体" w:hAnsi="宋体" w:eastAsia="宋体" w:cs="宋体"/>
          <w:b/>
          <w:spacing w:val="4"/>
          <w:kern w:val="0"/>
          <w:sz w:val="30"/>
          <w:szCs w:val="30"/>
        </w:rPr>
      </w:pPr>
      <w:r>
        <w:rPr>
          <w:rFonts w:hint="eastAsia" w:ascii="宋体" w:hAnsi="宋体" w:eastAsia="宋体" w:cs="宋体"/>
          <w:b/>
          <w:spacing w:val="4"/>
          <w:kern w:val="0"/>
          <w:sz w:val="30"/>
          <w:szCs w:val="30"/>
        </w:rPr>
        <w:t>2.2授权委托书</w:t>
      </w:r>
    </w:p>
    <w:p w14:paraId="3155EE56">
      <w:pPr>
        <w:spacing w:line="360" w:lineRule="auto"/>
        <w:ind w:firstLine="498"/>
        <w:jc w:val="left"/>
        <w:rPr>
          <w:rFonts w:ascii="宋体" w:hAnsi="宋体" w:eastAsia="宋体" w:cs="宋体"/>
          <w:b/>
          <w:spacing w:val="4"/>
          <w:sz w:val="24"/>
          <w:szCs w:val="24"/>
        </w:rPr>
      </w:pPr>
    </w:p>
    <w:p w14:paraId="70AE288D">
      <w:pPr>
        <w:spacing w:line="360" w:lineRule="auto"/>
        <w:ind w:firstLine="498"/>
        <w:jc w:val="left"/>
        <w:rPr>
          <w:rFonts w:ascii="宋体" w:hAnsi="宋体" w:eastAsia="宋体" w:cs="宋体"/>
          <w:b/>
          <w:sz w:val="24"/>
          <w:szCs w:val="24"/>
        </w:rPr>
      </w:pPr>
      <w:r>
        <w:rPr>
          <w:rFonts w:hint="eastAsia" w:ascii="宋体" w:hAnsi="宋体" w:eastAsia="宋体" w:cs="宋体"/>
          <w:b/>
          <w:spacing w:val="4"/>
          <w:sz w:val="24"/>
          <w:szCs w:val="24"/>
        </w:rPr>
        <w:t>致：</w:t>
      </w:r>
      <w:r>
        <w:rPr>
          <w:rFonts w:hint="eastAsia" w:ascii="宋体" w:hAnsi="宋体" w:eastAsia="宋体" w:cs="宋体"/>
          <w:b/>
          <w:sz w:val="24"/>
          <w:szCs w:val="24"/>
        </w:rPr>
        <w:t>陕西正翼项目管理咨询有限公司</w:t>
      </w:r>
    </w:p>
    <w:p w14:paraId="70C16CE2">
      <w:pPr>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u w:val="single"/>
        </w:rPr>
        <w:t xml:space="preserve">    (投标人名称)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 xml:space="preserve">成立。  </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）的投标、签约等具体工作，并签署全部有关的文件、协议及合同。</w:t>
      </w:r>
    </w:p>
    <w:p w14:paraId="5340B079">
      <w:pPr>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14:paraId="6933E830">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pacing w:val="4"/>
          <w:sz w:val="24"/>
          <w:szCs w:val="24"/>
        </w:rPr>
        <w:t>自递交投标文件截止之日起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天内</w:t>
      </w:r>
    </w:p>
    <w:p w14:paraId="58FE01ED">
      <w:pPr>
        <w:spacing w:line="360" w:lineRule="auto"/>
        <w:ind w:firstLine="496" w:firstLineChars="200"/>
        <w:jc w:val="left"/>
        <w:rPr>
          <w:rFonts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14:paraId="4C07ABA1">
      <w:pPr>
        <w:spacing w:line="360" w:lineRule="auto"/>
        <w:ind w:firstLine="496" w:firstLineChars="200"/>
        <w:jc w:val="left"/>
        <w:rPr>
          <w:rFonts w:ascii="宋体" w:hAnsi="宋体" w:eastAsia="宋体" w:cs="宋体"/>
          <w:spacing w:val="4"/>
          <w:sz w:val="24"/>
          <w:szCs w:val="24"/>
        </w:rPr>
      </w:pPr>
    </w:p>
    <w:tbl>
      <w:tblPr>
        <w:tblStyle w:val="23"/>
        <w:tblW w:w="0" w:type="auto"/>
        <w:tblInd w:w="0" w:type="dxa"/>
        <w:tblLayout w:type="fixed"/>
        <w:tblCellMar>
          <w:top w:w="0" w:type="dxa"/>
          <w:left w:w="108" w:type="dxa"/>
          <w:bottom w:w="0" w:type="dxa"/>
          <w:right w:w="108" w:type="dxa"/>
        </w:tblCellMar>
      </w:tblPr>
      <w:tblGrid>
        <w:gridCol w:w="4839"/>
        <w:gridCol w:w="4200"/>
      </w:tblGrid>
      <w:tr w14:paraId="06DE8410">
        <w:tblPrEx>
          <w:tblCellMar>
            <w:top w:w="0" w:type="dxa"/>
            <w:left w:w="108" w:type="dxa"/>
            <w:bottom w:w="0" w:type="dxa"/>
            <w:right w:w="108" w:type="dxa"/>
          </w:tblCellMar>
        </w:tblPrEx>
        <w:trPr>
          <w:trHeight w:val="600" w:hRule="atLeast"/>
        </w:trPr>
        <w:tc>
          <w:tcPr>
            <w:tcW w:w="4839" w:type="dxa"/>
          </w:tcPr>
          <w:p w14:paraId="297C3CA1">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法定代表人（签字或盖章）：               </w:t>
            </w:r>
          </w:p>
        </w:tc>
        <w:tc>
          <w:tcPr>
            <w:tcW w:w="4200" w:type="dxa"/>
          </w:tcPr>
          <w:p w14:paraId="0FF57E18">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被授权人（签字）：              </w:t>
            </w:r>
          </w:p>
        </w:tc>
      </w:tr>
      <w:tr w14:paraId="337733CB">
        <w:tblPrEx>
          <w:tblCellMar>
            <w:top w:w="0" w:type="dxa"/>
            <w:left w:w="108" w:type="dxa"/>
            <w:bottom w:w="0" w:type="dxa"/>
            <w:right w:w="108" w:type="dxa"/>
          </w:tblCellMar>
        </w:tblPrEx>
        <w:trPr>
          <w:trHeight w:val="600" w:hRule="atLeast"/>
        </w:trPr>
        <w:tc>
          <w:tcPr>
            <w:tcW w:w="4839" w:type="dxa"/>
          </w:tcPr>
          <w:p w14:paraId="175B6B4D">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职务：                              </w:t>
            </w:r>
          </w:p>
        </w:tc>
        <w:tc>
          <w:tcPr>
            <w:tcW w:w="4200" w:type="dxa"/>
          </w:tcPr>
          <w:p w14:paraId="1E7F6B95">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职务：                      </w:t>
            </w:r>
          </w:p>
        </w:tc>
      </w:tr>
      <w:tr w14:paraId="2B2B5C26">
        <w:tblPrEx>
          <w:tblCellMar>
            <w:top w:w="0" w:type="dxa"/>
            <w:left w:w="108" w:type="dxa"/>
            <w:bottom w:w="0" w:type="dxa"/>
            <w:right w:w="108" w:type="dxa"/>
          </w:tblCellMar>
        </w:tblPrEx>
        <w:trPr>
          <w:trHeight w:val="600" w:hRule="atLeast"/>
        </w:trPr>
        <w:tc>
          <w:tcPr>
            <w:tcW w:w="4839" w:type="dxa"/>
          </w:tcPr>
          <w:p w14:paraId="5F7D100B">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身份证号：                          </w:t>
            </w:r>
          </w:p>
        </w:tc>
        <w:tc>
          <w:tcPr>
            <w:tcW w:w="4200" w:type="dxa"/>
          </w:tcPr>
          <w:p w14:paraId="2D367DF7">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身份证号：                  </w:t>
            </w:r>
          </w:p>
        </w:tc>
      </w:tr>
      <w:tr w14:paraId="30051B95">
        <w:tblPrEx>
          <w:tblCellMar>
            <w:top w:w="0" w:type="dxa"/>
            <w:left w:w="108" w:type="dxa"/>
            <w:bottom w:w="0" w:type="dxa"/>
            <w:right w:w="108" w:type="dxa"/>
          </w:tblCellMar>
        </w:tblPrEx>
        <w:trPr>
          <w:trHeight w:val="600" w:hRule="atLeast"/>
        </w:trPr>
        <w:tc>
          <w:tcPr>
            <w:tcW w:w="4839" w:type="dxa"/>
          </w:tcPr>
          <w:p w14:paraId="20A2F2EC">
            <w:pPr>
              <w:spacing w:line="360" w:lineRule="auto"/>
              <w:ind w:firstLine="124" w:firstLineChars="50"/>
              <w:jc w:val="left"/>
              <w:rPr>
                <w:rFonts w:ascii="宋体" w:hAnsi="宋体" w:eastAsia="宋体" w:cs="宋体"/>
                <w:spacing w:val="4"/>
                <w:sz w:val="24"/>
                <w:szCs w:val="24"/>
              </w:rPr>
            </w:pPr>
          </w:p>
        </w:tc>
        <w:tc>
          <w:tcPr>
            <w:tcW w:w="4200" w:type="dxa"/>
          </w:tcPr>
          <w:p w14:paraId="23543D44">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 xml:space="preserve">所在部门：                  </w:t>
            </w:r>
          </w:p>
          <w:p w14:paraId="3B443DD1">
            <w:pPr>
              <w:spacing w:line="360" w:lineRule="auto"/>
              <w:ind w:firstLine="124" w:firstLineChars="50"/>
              <w:jc w:val="left"/>
              <w:rPr>
                <w:rFonts w:ascii="宋体" w:hAnsi="宋体" w:eastAsia="宋体" w:cs="宋体"/>
                <w:spacing w:val="4"/>
                <w:sz w:val="24"/>
                <w:szCs w:val="24"/>
              </w:rPr>
            </w:pPr>
            <w:r>
              <w:rPr>
                <w:rFonts w:hint="eastAsia" w:ascii="宋体" w:hAnsi="宋体" w:eastAsia="宋体" w:cs="宋体"/>
                <w:spacing w:val="4"/>
                <w:sz w:val="24"/>
                <w:szCs w:val="24"/>
              </w:rPr>
              <w:t>联系手机号码：</w:t>
            </w:r>
          </w:p>
        </w:tc>
      </w:tr>
      <w:tr w14:paraId="26688A6D">
        <w:tblPrEx>
          <w:tblCellMar>
            <w:top w:w="0" w:type="dxa"/>
            <w:left w:w="108" w:type="dxa"/>
            <w:bottom w:w="0" w:type="dxa"/>
            <w:right w:w="108" w:type="dxa"/>
          </w:tblCellMar>
        </w:tblPrEx>
        <w:trPr>
          <w:trHeight w:val="600" w:hRule="atLeast"/>
        </w:trPr>
        <w:tc>
          <w:tcPr>
            <w:tcW w:w="4839" w:type="dxa"/>
          </w:tcPr>
          <w:p w14:paraId="1D65855C">
            <w:pPr>
              <w:spacing w:line="360" w:lineRule="auto"/>
              <w:ind w:firstLine="480"/>
              <w:jc w:val="left"/>
              <w:rPr>
                <w:rFonts w:ascii="宋体" w:hAnsi="宋体" w:eastAsia="宋体" w:cs="宋体"/>
                <w:sz w:val="24"/>
                <w:szCs w:val="24"/>
              </w:rPr>
            </w:pPr>
          </w:p>
        </w:tc>
        <w:tc>
          <w:tcPr>
            <w:tcW w:w="4200" w:type="dxa"/>
          </w:tcPr>
          <w:p w14:paraId="7EE4922F">
            <w:pPr>
              <w:spacing w:line="360" w:lineRule="auto"/>
              <w:ind w:firstLine="496"/>
              <w:jc w:val="left"/>
              <w:rPr>
                <w:rFonts w:ascii="宋体" w:hAnsi="宋体" w:eastAsia="宋体" w:cs="宋体"/>
                <w:spacing w:val="4"/>
                <w:sz w:val="24"/>
                <w:szCs w:val="24"/>
              </w:rPr>
            </w:pPr>
          </w:p>
        </w:tc>
      </w:tr>
    </w:tbl>
    <w:p w14:paraId="270B6BE4">
      <w:pPr>
        <w:spacing w:line="360" w:lineRule="auto"/>
        <w:ind w:firstLine="498"/>
        <w:rPr>
          <w:rFonts w:ascii="宋体" w:hAnsi="宋体" w:eastAsia="宋体" w:cs="宋体"/>
          <w:b/>
          <w:bCs/>
          <w:spacing w:val="4"/>
          <w:sz w:val="24"/>
          <w:szCs w:val="24"/>
        </w:rPr>
      </w:pPr>
      <w:r>
        <w:rPr>
          <w:rFonts w:hint="eastAsia" w:ascii="宋体" w:hAnsi="宋体" w:eastAsia="宋体" w:cs="宋体"/>
          <w:b/>
          <w:bCs/>
          <w:spacing w:val="4"/>
          <w:sz w:val="24"/>
          <w:szCs w:val="24"/>
        </w:rPr>
        <w:t>附：法定代表人、被授权人二代身份证双面复印件</w:t>
      </w:r>
    </w:p>
    <w:p w14:paraId="3E5A94E2">
      <w:pPr>
        <w:spacing w:line="360" w:lineRule="auto"/>
        <w:ind w:firstLine="498"/>
        <w:rPr>
          <w:rFonts w:ascii="宋体" w:hAnsi="宋体" w:eastAsia="宋体" w:cs="宋体"/>
          <w:b/>
          <w:bCs/>
          <w:spacing w:val="4"/>
          <w:sz w:val="24"/>
          <w:szCs w:val="24"/>
        </w:rPr>
      </w:pPr>
      <w:r>
        <w:rPr>
          <w:rFonts w:hint="eastAsia" w:ascii="宋体" w:hAnsi="宋体" w:eastAsia="宋体" w:cs="宋体"/>
          <w:b/>
          <w:bCs/>
          <w:spacing w:val="4"/>
          <w:sz w:val="24"/>
          <w:szCs w:val="24"/>
        </w:rPr>
        <w:t>备注：法定代表人直接参与投标的无需提供此页内容。</w:t>
      </w:r>
    </w:p>
    <w:p w14:paraId="3135F8A1">
      <w:pPr>
        <w:spacing w:line="360" w:lineRule="auto"/>
        <w:ind w:firstLine="496"/>
        <w:rPr>
          <w:rFonts w:ascii="宋体" w:hAnsi="宋体" w:eastAsia="宋体" w:cs="宋体"/>
          <w:spacing w:val="4"/>
          <w:sz w:val="24"/>
          <w:szCs w:val="24"/>
        </w:rPr>
      </w:pPr>
    </w:p>
    <w:p w14:paraId="0D05D5DF">
      <w:pPr>
        <w:spacing w:line="360" w:lineRule="auto"/>
        <w:ind w:firstLine="496"/>
        <w:rPr>
          <w:rFonts w:ascii="宋体" w:hAnsi="宋体" w:eastAsia="宋体" w:cs="宋体"/>
          <w:spacing w:val="4"/>
          <w:sz w:val="24"/>
          <w:szCs w:val="24"/>
        </w:rPr>
      </w:pPr>
    </w:p>
    <w:p w14:paraId="264A7D41">
      <w:pPr>
        <w:spacing w:line="360" w:lineRule="auto"/>
        <w:ind w:firstLine="496"/>
        <w:rPr>
          <w:rFonts w:ascii="宋体" w:hAnsi="宋体" w:eastAsia="宋体" w:cs="宋体"/>
          <w:spacing w:val="4"/>
          <w:sz w:val="24"/>
          <w:szCs w:val="24"/>
        </w:rPr>
      </w:pPr>
    </w:p>
    <w:p w14:paraId="24C64958">
      <w:pPr>
        <w:spacing w:line="360" w:lineRule="auto"/>
        <w:ind w:firstLine="496"/>
        <w:rPr>
          <w:rFonts w:ascii="宋体" w:hAnsi="宋体" w:eastAsia="宋体" w:cs="宋体"/>
          <w:spacing w:val="4"/>
          <w:sz w:val="24"/>
          <w:szCs w:val="24"/>
          <w:u w:val="single"/>
        </w:rPr>
      </w:pPr>
      <w:r>
        <w:rPr>
          <w:rFonts w:hint="eastAsia" w:ascii="宋体" w:hAnsi="宋体" w:eastAsia="宋体" w:cs="宋体"/>
          <w:spacing w:val="4"/>
          <w:sz w:val="24"/>
          <w:szCs w:val="24"/>
        </w:rPr>
        <w:t xml:space="preserve">投标人名称（公章）:             </w:t>
      </w:r>
    </w:p>
    <w:p w14:paraId="2DD08A47">
      <w:pPr>
        <w:spacing w:line="360" w:lineRule="auto"/>
        <w:ind w:firstLine="496"/>
        <w:rPr>
          <w:rFonts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14:paraId="4388C8FD">
      <w:pPr>
        <w:spacing w:line="360" w:lineRule="auto"/>
        <w:ind w:firstLine="496"/>
        <w:rPr>
          <w:rFonts w:ascii="宋体" w:hAnsi="宋体" w:eastAsia="宋体" w:cs="宋体"/>
          <w:spacing w:val="4"/>
          <w:sz w:val="24"/>
          <w:szCs w:val="24"/>
        </w:rPr>
      </w:pPr>
      <w:r>
        <w:rPr>
          <w:rFonts w:hint="eastAsia" w:ascii="宋体" w:hAnsi="宋体" w:eastAsia="宋体" w:cs="宋体"/>
          <w:spacing w:val="4"/>
          <w:sz w:val="24"/>
          <w:szCs w:val="24"/>
        </w:rPr>
        <w:t xml:space="preserve">日期： </w:t>
      </w:r>
    </w:p>
    <w:p w14:paraId="2FCEB0BE">
      <w:pPr>
        <w:spacing w:line="360" w:lineRule="auto"/>
        <w:ind w:firstLine="496"/>
        <w:rPr>
          <w:rFonts w:ascii="宋体" w:hAnsi="宋体" w:eastAsia="宋体" w:cs="宋体"/>
          <w:spacing w:val="4"/>
          <w:sz w:val="24"/>
          <w:szCs w:val="24"/>
        </w:rPr>
      </w:pPr>
    </w:p>
    <w:p w14:paraId="64446100">
      <w:pPr>
        <w:spacing w:line="360" w:lineRule="auto"/>
        <w:ind w:firstLine="496"/>
        <w:rPr>
          <w:rFonts w:ascii="宋体" w:hAnsi="宋体" w:eastAsia="宋体" w:cs="宋体"/>
          <w:spacing w:val="4"/>
          <w:sz w:val="24"/>
          <w:szCs w:val="24"/>
        </w:rPr>
      </w:pPr>
    </w:p>
    <w:p w14:paraId="27F822BE">
      <w:pPr>
        <w:spacing w:line="360" w:lineRule="auto"/>
        <w:ind w:firstLine="496"/>
        <w:rPr>
          <w:rFonts w:ascii="宋体" w:hAnsi="宋体" w:eastAsia="宋体" w:cs="宋体"/>
          <w:spacing w:val="4"/>
          <w:sz w:val="24"/>
          <w:szCs w:val="24"/>
        </w:rPr>
      </w:pPr>
    </w:p>
    <w:p w14:paraId="663CB0F8">
      <w:pPr>
        <w:spacing w:line="360" w:lineRule="auto"/>
        <w:jc w:val="center"/>
        <w:rPr>
          <w:rFonts w:ascii="宋体" w:hAnsi="宋体" w:eastAsia="宋体" w:cs="宋体"/>
          <w:b/>
          <w:spacing w:val="4"/>
          <w:kern w:val="0"/>
          <w:sz w:val="30"/>
          <w:szCs w:val="30"/>
        </w:rPr>
      </w:pPr>
      <w:r>
        <w:rPr>
          <w:rFonts w:hint="eastAsia" w:ascii="宋体" w:hAnsi="宋体" w:eastAsia="宋体" w:cs="宋体"/>
          <w:b/>
          <w:spacing w:val="4"/>
          <w:kern w:val="0"/>
          <w:sz w:val="30"/>
          <w:szCs w:val="30"/>
        </w:rPr>
        <w:t>2.3被授权人</w:t>
      </w:r>
      <w:r>
        <w:rPr>
          <w:rFonts w:ascii="宋体" w:hAnsi="宋体" w:eastAsia="宋体" w:cs="宋体"/>
          <w:b/>
          <w:spacing w:val="4"/>
          <w:kern w:val="0"/>
          <w:sz w:val="30"/>
          <w:szCs w:val="30"/>
        </w:rPr>
        <w:t>本单位证明</w:t>
      </w:r>
    </w:p>
    <w:p w14:paraId="79E59E3D">
      <w:bookmarkStart w:id="33" w:name="_Toc403077651"/>
      <w:bookmarkStart w:id="34" w:name="_Toc363474030"/>
    </w:p>
    <w:p w14:paraId="36212C67"/>
    <w:p w14:paraId="37072B49">
      <w:pPr>
        <w:jc w:val="center"/>
        <w:rPr>
          <w:rFonts w:ascii="宋体" w:hAnsi="宋体" w:eastAsia="宋体" w:cs="宋体"/>
          <w:spacing w:val="4"/>
          <w:sz w:val="24"/>
          <w:szCs w:val="24"/>
        </w:rPr>
      </w:pPr>
      <w:r>
        <w:rPr>
          <w:rFonts w:ascii="宋体" w:hAnsi="宋体" w:eastAsia="宋体" w:cs="宋体"/>
          <w:spacing w:val="4"/>
          <w:sz w:val="24"/>
          <w:szCs w:val="24"/>
        </w:rPr>
        <w:t>(</w:t>
      </w:r>
      <w:r>
        <w:rPr>
          <w:rFonts w:hint="eastAsia" w:ascii="宋体" w:hAnsi="宋体" w:eastAsia="宋体" w:cs="宋体"/>
          <w:spacing w:val="4"/>
          <w:sz w:val="24"/>
          <w:szCs w:val="24"/>
        </w:rPr>
        <w:t>附2024年6月至今至少1个月的</w:t>
      </w:r>
      <w:r>
        <w:rPr>
          <w:rFonts w:ascii="宋体" w:hAnsi="宋体" w:eastAsia="宋体" w:cs="宋体"/>
          <w:spacing w:val="4"/>
          <w:sz w:val="24"/>
          <w:szCs w:val="24"/>
        </w:rPr>
        <w:t>养老保险缴纳证明或劳动合同复印件)</w:t>
      </w:r>
    </w:p>
    <w:p w14:paraId="56C01112">
      <w:pPr>
        <w:pStyle w:val="4"/>
        <w:spacing w:before="0" w:after="0" w:line="360" w:lineRule="auto"/>
        <w:jc w:val="center"/>
        <w:rPr>
          <w:rFonts w:ascii="宋体" w:hAnsi="宋体" w:eastAsia="宋体"/>
          <w:sz w:val="30"/>
          <w:szCs w:val="30"/>
        </w:rPr>
      </w:pPr>
      <w:r>
        <w:rPr>
          <w:rFonts w:hint="eastAsia"/>
          <w:u w:val="single"/>
        </w:rPr>
        <w:br w:type="page"/>
      </w:r>
      <w:bookmarkEnd w:id="33"/>
      <w:bookmarkEnd w:id="34"/>
      <w:bookmarkStart w:id="35" w:name="_Toc173741627"/>
      <w:bookmarkStart w:id="36" w:name="_Toc31319"/>
      <w:bookmarkStart w:id="37" w:name="_Toc943"/>
      <w:bookmarkStart w:id="38" w:name="_Toc25013"/>
      <w:bookmarkStart w:id="39" w:name="_Toc1881"/>
      <w:bookmarkStart w:id="40" w:name="_Toc25821"/>
      <w:r>
        <w:rPr>
          <w:rFonts w:hint="eastAsia" w:ascii="宋体" w:hAnsi="宋体" w:eastAsia="宋体"/>
          <w:sz w:val="30"/>
          <w:szCs w:val="30"/>
        </w:rPr>
        <w:t>三、投标报价表</w:t>
      </w:r>
      <w:bookmarkEnd w:id="35"/>
      <w:bookmarkEnd w:id="36"/>
      <w:bookmarkEnd w:id="37"/>
      <w:bookmarkEnd w:id="38"/>
      <w:bookmarkEnd w:id="39"/>
      <w:bookmarkEnd w:id="40"/>
    </w:p>
    <w:p w14:paraId="4092F946">
      <w:pPr>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3.1开标一览表</w:t>
      </w:r>
    </w:p>
    <w:p w14:paraId="20F8D829">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项目名称：</w:t>
      </w:r>
    </w:p>
    <w:p w14:paraId="3A6C78BD">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 xml:space="preserve">项目编号：                                                   </w:t>
      </w:r>
    </w:p>
    <w:p w14:paraId="24FF971C">
      <w:pPr>
        <w:spacing w:line="360" w:lineRule="auto"/>
        <w:jc w:val="right"/>
        <w:rPr>
          <w:rFonts w:ascii="宋体" w:hAnsi="宋体" w:eastAsia="宋体" w:cs="宋体"/>
          <w:spacing w:val="4"/>
          <w:sz w:val="24"/>
          <w:szCs w:val="24"/>
        </w:rPr>
      </w:pPr>
      <w:r>
        <w:rPr>
          <w:rFonts w:hint="eastAsia" w:ascii="宋体" w:hAnsi="宋体" w:eastAsia="宋体" w:cs="宋体"/>
          <w:b/>
          <w:sz w:val="24"/>
          <w:szCs w:val="24"/>
        </w:rPr>
        <w:t>单位：</w:t>
      </w:r>
      <w:r>
        <w:rPr>
          <w:rFonts w:hint="eastAsia" w:ascii="宋体" w:hAnsi="宋体" w:eastAsia="宋体" w:cs="宋体"/>
          <w:spacing w:val="4"/>
          <w:sz w:val="24"/>
          <w:szCs w:val="24"/>
        </w:rPr>
        <w:t>元</w:t>
      </w:r>
    </w:p>
    <w:tbl>
      <w:tblPr>
        <w:tblStyle w:val="2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127"/>
        <w:gridCol w:w="1989"/>
        <w:gridCol w:w="1417"/>
      </w:tblGrid>
      <w:tr w14:paraId="0F6D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2830" w:type="dxa"/>
            <w:vAlign w:val="center"/>
          </w:tcPr>
          <w:p w14:paraId="426F0AB6">
            <w:pPr>
              <w:spacing w:line="360" w:lineRule="auto"/>
              <w:jc w:val="center"/>
              <w:rPr>
                <w:rFonts w:ascii="宋体" w:hAnsi="宋体" w:eastAsia="宋体" w:cs="宋体"/>
                <w:b/>
                <w:sz w:val="24"/>
                <w:szCs w:val="24"/>
              </w:rPr>
            </w:pPr>
            <w:r>
              <w:rPr>
                <w:rFonts w:hint="eastAsia" w:ascii="宋体" w:hAnsi="宋体" w:eastAsia="宋体" w:cs="宋体"/>
                <w:b/>
                <w:sz w:val="24"/>
                <w:szCs w:val="24"/>
              </w:rPr>
              <w:t>投标报价（元）</w:t>
            </w:r>
          </w:p>
        </w:tc>
        <w:tc>
          <w:tcPr>
            <w:tcW w:w="2127" w:type="dxa"/>
            <w:vAlign w:val="center"/>
          </w:tcPr>
          <w:p w14:paraId="38FAB299">
            <w:pPr>
              <w:spacing w:line="360" w:lineRule="auto"/>
              <w:jc w:val="center"/>
              <w:rPr>
                <w:rFonts w:ascii="宋体" w:hAnsi="宋体" w:eastAsia="宋体" w:cs="宋体"/>
                <w:b/>
                <w:sz w:val="24"/>
                <w:szCs w:val="24"/>
              </w:rPr>
            </w:pPr>
            <w:r>
              <w:rPr>
                <w:rFonts w:hint="eastAsia" w:ascii="宋体" w:hAnsi="宋体" w:eastAsia="宋体" w:cs="宋体"/>
                <w:b/>
                <w:sz w:val="24"/>
                <w:szCs w:val="24"/>
              </w:rPr>
              <w:t>项目负责人</w:t>
            </w:r>
          </w:p>
        </w:tc>
        <w:tc>
          <w:tcPr>
            <w:tcW w:w="1989" w:type="dxa"/>
            <w:vAlign w:val="center"/>
          </w:tcPr>
          <w:p w14:paraId="04A26031">
            <w:pPr>
              <w:spacing w:line="360" w:lineRule="auto"/>
              <w:jc w:val="center"/>
              <w:rPr>
                <w:rFonts w:ascii="宋体" w:hAnsi="宋体" w:eastAsia="宋体" w:cs="宋体"/>
                <w:b/>
                <w:color w:val="FF0000"/>
                <w:sz w:val="24"/>
                <w:szCs w:val="24"/>
              </w:rPr>
            </w:pPr>
            <w:r>
              <w:rPr>
                <w:rFonts w:hint="eastAsia" w:ascii="宋体" w:hAnsi="宋体" w:eastAsia="宋体" w:cs="宋体"/>
                <w:b/>
                <w:sz w:val="24"/>
                <w:szCs w:val="24"/>
              </w:rPr>
              <w:t>服务期</w:t>
            </w:r>
          </w:p>
        </w:tc>
        <w:tc>
          <w:tcPr>
            <w:tcW w:w="1417" w:type="dxa"/>
            <w:vAlign w:val="center"/>
          </w:tcPr>
          <w:p w14:paraId="6450EBA6">
            <w:pPr>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14:paraId="5C74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2830" w:type="dxa"/>
            <w:vAlign w:val="center"/>
          </w:tcPr>
          <w:p w14:paraId="6B69C412">
            <w:pPr>
              <w:spacing w:line="360" w:lineRule="auto"/>
              <w:jc w:val="center"/>
              <w:rPr>
                <w:rFonts w:ascii="宋体" w:hAnsi="宋体" w:eastAsia="宋体" w:cs="宋体"/>
                <w:sz w:val="24"/>
                <w:szCs w:val="24"/>
              </w:rPr>
            </w:pPr>
          </w:p>
        </w:tc>
        <w:tc>
          <w:tcPr>
            <w:tcW w:w="2127" w:type="dxa"/>
            <w:vAlign w:val="center"/>
          </w:tcPr>
          <w:p w14:paraId="5393DD00">
            <w:pPr>
              <w:widowControl/>
              <w:spacing w:line="360" w:lineRule="auto"/>
              <w:jc w:val="left"/>
              <w:rPr>
                <w:rFonts w:ascii="宋体" w:hAnsi="宋体" w:eastAsia="宋体" w:cs="宋体"/>
                <w:sz w:val="24"/>
                <w:szCs w:val="24"/>
              </w:rPr>
            </w:pPr>
          </w:p>
        </w:tc>
        <w:tc>
          <w:tcPr>
            <w:tcW w:w="1989" w:type="dxa"/>
            <w:vAlign w:val="center"/>
          </w:tcPr>
          <w:p w14:paraId="6A922995">
            <w:pPr>
              <w:widowControl/>
              <w:spacing w:line="360" w:lineRule="auto"/>
              <w:jc w:val="left"/>
              <w:rPr>
                <w:rFonts w:ascii="宋体" w:hAnsi="宋体" w:eastAsia="宋体" w:cs="宋体"/>
                <w:sz w:val="24"/>
                <w:szCs w:val="24"/>
              </w:rPr>
            </w:pPr>
          </w:p>
        </w:tc>
        <w:tc>
          <w:tcPr>
            <w:tcW w:w="1417" w:type="dxa"/>
            <w:vAlign w:val="center"/>
          </w:tcPr>
          <w:p w14:paraId="04521824">
            <w:pPr>
              <w:widowControl/>
              <w:spacing w:line="360" w:lineRule="auto"/>
              <w:jc w:val="left"/>
              <w:rPr>
                <w:rFonts w:ascii="宋体" w:hAnsi="宋体" w:eastAsia="宋体" w:cs="宋体"/>
                <w:sz w:val="24"/>
                <w:szCs w:val="24"/>
              </w:rPr>
            </w:pPr>
          </w:p>
        </w:tc>
      </w:tr>
      <w:tr w14:paraId="3092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363" w:type="dxa"/>
            <w:gridSpan w:val="4"/>
            <w:vAlign w:val="center"/>
          </w:tcPr>
          <w:p w14:paraId="0A49140D">
            <w:pPr>
              <w:spacing w:line="360" w:lineRule="auto"/>
              <w:rPr>
                <w:rFonts w:ascii="宋体" w:hAnsi="宋体" w:eastAsia="宋体" w:cs="宋体"/>
                <w:sz w:val="24"/>
                <w:szCs w:val="24"/>
              </w:rPr>
            </w:pPr>
            <w:r>
              <w:rPr>
                <w:rFonts w:hint="eastAsia" w:ascii="宋体" w:hAnsi="宋体" w:eastAsia="宋体" w:cs="宋体"/>
                <w:sz w:val="24"/>
                <w:szCs w:val="24"/>
              </w:rPr>
              <w:t>投标报价（大写）：                        （小写：</w:t>
            </w:r>
            <w:r>
              <w:rPr>
                <w:rFonts w:hint="eastAsia" w:ascii="宋体" w:hAnsi="宋体" w:eastAsia="宋体" w:cs="Malgun Gothic Semilight"/>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0365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363" w:type="dxa"/>
            <w:gridSpan w:val="4"/>
            <w:vAlign w:val="center"/>
          </w:tcPr>
          <w:p w14:paraId="11519FA1">
            <w:pPr>
              <w:spacing w:line="360" w:lineRule="auto"/>
              <w:jc w:val="left"/>
              <w:rPr>
                <w:rFonts w:ascii="宋体" w:hAnsi="宋体" w:eastAsia="宋体" w:cs="宋体"/>
                <w:sz w:val="24"/>
                <w:szCs w:val="24"/>
              </w:rPr>
            </w:pPr>
            <w:r>
              <w:rPr>
                <w:rFonts w:hint="eastAsia" w:ascii="宋体" w:hAnsi="宋体" w:eastAsia="宋体" w:cs="宋体"/>
                <w:sz w:val="24"/>
                <w:szCs w:val="24"/>
              </w:rPr>
              <w:t>备注：表内报价内容以元为单位，保留小数点后两位。</w:t>
            </w:r>
          </w:p>
        </w:tc>
      </w:tr>
    </w:tbl>
    <w:p w14:paraId="01D5D50B">
      <w:pPr>
        <w:spacing w:line="360" w:lineRule="auto"/>
        <w:jc w:val="right"/>
        <w:rPr>
          <w:rFonts w:ascii="宋体" w:hAnsi="宋体" w:eastAsia="宋体" w:cs="宋体"/>
          <w:b/>
          <w:sz w:val="24"/>
          <w:szCs w:val="24"/>
        </w:rPr>
      </w:pPr>
    </w:p>
    <w:p w14:paraId="0A150555">
      <w:pPr>
        <w:spacing w:line="360" w:lineRule="auto"/>
        <w:rPr>
          <w:rFonts w:hAnsi="宋体" w:cs="宋体"/>
        </w:rPr>
      </w:pPr>
      <w:r>
        <w:rPr>
          <w:rFonts w:hint="eastAsia" w:ascii="宋体" w:hAnsi="宋体" w:eastAsia="宋体" w:cs="宋体"/>
          <w:b/>
          <w:sz w:val="24"/>
          <w:szCs w:val="24"/>
        </w:rPr>
        <w:t>注：1</w:t>
      </w:r>
      <w:r>
        <w:rPr>
          <w:rFonts w:ascii="宋体" w:hAnsi="宋体" w:eastAsia="宋体" w:cs="宋体"/>
          <w:b/>
          <w:sz w:val="24"/>
          <w:szCs w:val="24"/>
        </w:rPr>
        <w:t>.</w:t>
      </w:r>
      <w:r>
        <w:rPr>
          <w:rFonts w:hint="eastAsia" w:ascii="宋体" w:hAnsi="宋体" w:eastAsia="宋体" w:cs="宋体"/>
          <w:b/>
          <w:sz w:val="24"/>
          <w:szCs w:val="24"/>
        </w:rPr>
        <w:t>投标人投标报价超出采购预算，作为不实质性响应招标文件处理</w:t>
      </w:r>
      <w:r>
        <w:rPr>
          <w:rFonts w:hint="eastAsia" w:hAnsi="宋体" w:cs="宋体"/>
          <w:b/>
          <w:szCs w:val="24"/>
        </w:rPr>
        <w:t>。</w:t>
      </w:r>
    </w:p>
    <w:p w14:paraId="7E024BAF">
      <w:pPr>
        <w:spacing w:line="360" w:lineRule="auto"/>
        <w:ind w:firstLine="548" w:firstLineChars="221"/>
        <w:jc w:val="left"/>
        <w:rPr>
          <w:rFonts w:ascii="宋体" w:hAnsi="宋体" w:eastAsia="宋体" w:cs="宋体"/>
          <w:spacing w:val="4"/>
          <w:sz w:val="24"/>
          <w:szCs w:val="24"/>
          <w:u w:val="single"/>
        </w:rPr>
      </w:pPr>
      <w:r>
        <w:rPr>
          <w:rFonts w:hint="eastAsia" w:ascii="宋体" w:hAnsi="宋体" w:eastAsia="宋体" w:cs="宋体"/>
          <w:spacing w:val="4"/>
          <w:sz w:val="24"/>
          <w:szCs w:val="24"/>
        </w:rPr>
        <w:t xml:space="preserve">            </w:t>
      </w:r>
    </w:p>
    <w:p w14:paraId="62256C3C">
      <w:pPr>
        <w:spacing w:line="360" w:lineRule="auto"/>
        <w:ind w:firstLine="480" w:firstLineChars="200"/>
        <w:rPr>
          <w:rFonts w:ascii="宋体" w:hAnsi="宋体" w:eastAsia="宋体"/>
          <w:color w:val="FF0000"/>
          <w:sz w:val="24"/>
          <w:szCs w:val="24"/>
        </w:rPr>
      </w:pPr>
    </w:p>
    <w:p w14:paraId="4CD530C7">
      <w:pPr>
        <w:spacing w:line="360" w:lineRule="auto"/>
        <w:ind w:firstLine="480" w:firstLineChars="200"/>
        <w:rPr>
          <w:rFonts w:ascii="宋体" w:hAnsi="宋体" w:eastAsia="宋体"/>
          <w:color w:val="FF0000"/>
          <w:sz w:val="24"/>
          <w:szCs w:val="24"/>
        </w:rPr>
      </w:pPr>
    </w:p>
    <w:p w14:paraId="5866D028">
      <w:pPr>
        <w:spacing w:line="360" w:lineRule="auto"/>
        <w:ind w:firstLine="480" w:firstLineChars="200"/>
        <w:rPr>
          <w:rFonts w:ascii="宋体" w:hAnsi="宋体" w:eastAsia="宋体"/>
          <w:color w:val="FF0000"/>
          <w:sz w:val="24"/>
          <w:szCs w:val="24"/>
        </w:rPr>
      </w:pPr>
    </w:p>
    <w:p w14:paraId="62FB2784">
      <w:pPr>
        <w:spacing w:line="360" w:lineRule="auto"/>
        <w:ind w:firstLine="480" w:firstLineChars="200"/>
        <w:rPr>
          <w:rFonts w:ascii="宋体" w:hAnsi="宋体" w:eastAsia="宋体"/>
          <w:color w:val="FF0000"/>
          <w:sz w:val="24"/>
          <w:szCs w:val="24"/>
        </w:rPr>
      </w:pPr>
    </w:p>
    <w:p w14:paraId="1223874B">
      <w:pPr>
        <w:spacing w:line="360" w:lineRule="auto"/>
        <w:ind w:firstLine="480" w:firstLineChars="200"/>
        <w:rPr>
          <w:rFonts w:ascii="宋体" w:hAnsi="宋体" w:eastAsia="宋体"/>
          <w:color w:val="FF0000"/>
          <w:sz w:val="24"/>
          <w:szCs w:val="24"/>
        </w:rPr>
      </w:pPr>
    </w:p>
    <w:p w14:paraId="7CD11D8F">
      <w:pPr>
        <w:spacing w:line="360" w:lineRule="auto"/>
        <w:ind w:firstLine="480" w:firstLineChars="200"/>
        <w:rPr>
          <w:rFonts w:ascii="宋体" w:hAnsi="宋体" w:eastAsia="宋体"/>
          <w:color w:val="FF0000"/>
          <w:sz w:val="24"/>
          <w:szCs w:val="24"/>
        </w:rPr>
      </w:pPr>
    </w:p>
    <w:p w14:paraId="60ABF812">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投标人名称（公章）：</w:t>
      </w:r>
    </w:p>
    <w:p w14:paraId="60B90BAA">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14:paraId="00B56A3A">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日    期：</w:t>
      </w:r>
    </w:p>
    <w:p w14:paraId="6C99435E">
      <w:pPr>
        <w:spacing w:line="360" w:lineRule="auto"/>
        <w:ind w:firstLine="480"/>
        <w:jc w:val="left"/>
        <w:rPr>
          <w:rFonts w:ascii="宋体" w:hAnsi="宋体" w:eastAsia="宋体" w:cs="宋体"/>
          <w:sz w:val="24"/>
          <w:szCs w:val="24"/>
        </w:rPr>
      </w:pPr>
    </w:p>
    <w:p w14:paraId="59457D26">
      <w:pPr>
        <w:spacing w:line="360" w:lineRule="auto"/>
        <w:ind w:firstLine="480"/>
        <w:jc w:val="left"/>
        <w:rPr>
          <w:rFonts w:ascii="宋体" w:hAnsi="宋体" w:eastAsia="宋体" w:cs="宋体"/>
          <w:sz w:val="24"/>
          <w:szCs w:val="24"/>
        </w:rPr>
      </w:pPr>
    </w:p>
    <w:p w14:paraId="78E88868">
      <w:pPr>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3.</w:t>
      </w:r>
      <w:r>
        <w:rPr>
          <w:rFonts w:ascii="宋体" w:hAnsi="宋体" w:eastAsia="宋体" w:cs="宋体"/>
          <w:b/>
          <w:kern w:val="0"/>
          <w:sz w:val="30"/>
          <w:szCs w:val="30"/>
        </w:rPr>
        <w:t>2</w:t>
      </w:r>
      <w:r>
        <w:rPr>
          <w:rFonts w:hint="eastAsia" w:ascii="宋体" w:hAnsi="宋体" w:eastAsia="宋体" w:cs="宋体"/>
          <w:b/>
          <w:kern w:val="0"/>
          <w:sz w:val="30"/>
          <w:szCs w:val="30"/>
        </w:rPr>
        <w:t>.分项报价表</w:t>
      </w:r>
    </w:p>
    <w:tbl>
      <w:tblPr>
        <w:tblStyle w:val="2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57"/>
        <w:gridCol w:w="1457"/>
        <w:gridCol w:w="1457"/>
        <w:gridCol w:w="1307"/>
        <w:gridCol w:w="1039"/>
      </w:tblGrid>
      <w:tr w14:paraId="1F5B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0BC5F585">
            <w:pPr>
              <w:jc w:val="center"/>
              <w:rPr>
                <w:rFonts w:ascii="宋体" w:hAnsi="宋体" w:eastAsia="宋体" w:cs="楷体"/>
                <w:b/>
                <w:sz w:val="24"/>
                <w:szCs w:val="24"/>
              </w:rPr>
            </w:pPr>
            <w:r>
              <w:rPr>
                <w:rFonts w:hint="eastAsia" w:ascii="宋体" w:hAnsi="宋体" w:eastAsia="宋体" w:cs="楷体"/>
                <w:b/>
                <w:sz w:val="24"/>
                <w:szCs w:val="24"/>
              </w:rPr>
              <w:t>序号</w:t>
            </w:r>
          </w:p>
        </w:tc>
        <w:tc>
          <w:tcPr>
            <w:tcW w:w="2357" w:type="dxa"/>
            <w:vAlign w:val="center"/>
          </w:tcPr>
          <w:p w14:paraId="4468ACFC">
            <w:pPr>
              <w:jc w:val="center"/>
              <w:rPr>
                <w:rFonts w:ascii="宋体" w:hAnsi="宋体" w:eastAsia="宋体" w:cs="楷体"/>
                <w:b/>
                <w:sz w:val="24"/>
                <w:szCs w:val="24"/>
              </w:rPr>
            </w:pPr>
            <w:r>
              <w:rPr>
                <w:rFonts w:hint="eastAsia" w:ascii="宋体" w:hAnsi="宋体" w:eastAsia="宋体" w:cs="楷体"/>
                <w:b/>
                <w:sz w:val="24"/>
                <w:szCs w:val="24"/>
              </w:rPr>
              <w:t>分项费用名称/类别</w:t>
            </w:r>
          </w:p>
        </w:tc>
        <w:tc>
          <w:tcPr>
            <w:tcW w:w="1457" w:type="dxa"/>
            <w:vAlign w:val="center"/>
          </w:tcPr>
          <w:p w14:paraId="7EC105D3">
            <w:pPr>
              <w:jc w:val="center"/>
              <w:rPr>
                <w:rFonts w:ascii="宋体" w:hAnsi="宋体" w:eastAsia="宋体" w:cs="楷体"/>
                <w:b/>
                <w:sz w:val="24"/>
                <w:szCs w:val="24"/>
              </w:rPr>
            </w:pPr>
            <w:r>
              <w:rPr>
                <w:rFonts w:hint="eastAsia" w:ascii="宋体" w:hAnsi="宋体" w:eastAsia="宋体" w:cs="楷体"/>
                <w:b/>
                <w:sz w:val="24"/>
                <w:szCs w:val="24"/>
              </w:rPr>
              <w:t>单价</w:t>
            </w:r>
          </w:p>
        </w:tc>
        <w:tc>
          <w:tcPr>
            <w:tcW w:w="1457" w:type="dxa"/>
            <w:vAlign w:val="center"/>
          </w:tcPr>
          <w:p w14:paraId="4E097E64">
            <w:pPr>
              <w:jc w:val="center"/>
              <w:rPr>
                <w:rFonts w:ascii="宋体" w:hAnsi="宋体" w:eastAsia="宋体" w:cs="楷体"/>
                <w:b/>
                <w:sz w:val="24"/>
                <w:szCs w:val="24"/>
              </w:rPr>
            </w:pPr>
            <w:r>
              <w:rPr>
                <w:rFonts w:hint="eastAsia" w:ascii="宋体" w:hAnsi="宋体" w:eastAsia="宋体" w:cs="楷体"/>
                <w:b/>
                <w:sz w:val="24"/>
                <w:szCs w:val="24"/>
              </w:rPr>
              <w:t>数量</w:t>
            </w:r>
          </w:p>
        </w:tc>
        <w:tc>
          <w:tcPr>
            <w:tcW w:w="1307" w:type="dxa"/>
            <w:vAlign w:val="center"/>
          </w:tcPr>
          <w:p w14:paraId="5D429D37">
            <w:pPr>
              <w:jc w:val="center"/>
              <w:rPr>
                <w:rFonts w:ascii="宋体" w:hAnsi="宋体" w:eastAsia="宋体" w:cs="楷体"/>
                <w:b/>
                <w:sz w:val="24"/>
                <w:szCs w:val="24"/>
              </w:rPr>
            </w:pPr>
            <w:r>
              <w:rPr>
                <w:rFonts w:hint="eastAsia" w:ascii="宋体" w:hAnsi="宋体" w:eastAsia="宋体" w:cs="楷体"/>
                <w:b/>
                <w:sz w:val="24"/>
                <w:szCs w:val="24"/>
              </w:rPr>
              <w:t>总价（元）</w:t>
            </w:r>
          </w:p>
        </w:tc>
        <w:tc>
          <w:tcPr>
            <w:tcW w:w="1039" w:type="dxa"/>
            <w:vAlign w:val="center"/>
          </w:tcPr>
          <w:p w14:paraId="5F962D7B">
            <w:pPr>
              <w:jc w:val="center"/>
              <w:rPr>
                <w:rFonts w:ascii="宋体" w:hAnsi="宋体" w:eastAsia="宋体" w:cs="楷体"/>
                <w:b/>
                <w:sz w:val="24"/>
                <w:szCs w:val="24"/>
              </w:rPr>
            </w:pPr>
            <w:r>
              <w:rPr>
                <w:rFonts w:hint="eastAsia" w:ascii="宋体" w:hAnsi="宋体" w:eastAsia="宋体" w:cs="楷体"/>
                <w:b/>
                <w:sz w:val="24"/>
                <w:szCs w:val="24"/>
              </w:rPr>
              <w:t>备注</w:t>
            </w:r>
          </w:p>
        </w:tc>
      </w:tr>
      <w:tr w14:paraId="237C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1C194348">
            <w:pPr>
              <w:jc w:val="center"/>
              <w:rPr>
                <w:rFonts w:ascii="宋体" w:hAnsi="宋体" w:eastAsia="宋体" w:cs="楷体"/>
                <w:sz w:val="24"/>
                <w:szCs w:val="24"/>
              </w:rPr>
            </w:pPr>
            <w:r>
              <w:rPr>
                <w:rFonts w:hint="eastAsia" w:ascii="宋体" w:hAnsi="宋体" w:eastAsia="宋体" w:cs="楷体"/>
                <w:sz w:val="24"/>
                <w:szCs w:val="24"/>
              </w:rPr>
              <w:t>1</w:t>
            </w:r>
          </w:p>
        </w:tc>
        <w:tc>
          <w:tcPr>
            <w:tcW w:w="2357" w:type="dxa"/>
            <w:vAlign w:val="center"/>
          </w:tcPr>
          <w:p w14:paraId="1036E1F9">
            <w:pPr>
              <w:jc w:val="center"/>
              <w:rPr>
                <w:rFonts w:ascii="宋体" w:hAnsi="宋体" w:eastAsia="宋体" w:cs="楷体"/>
                <w:sz w:val="24"/>
                <w:szCs w:val="24"/>
              </w:rPr>
            </w:pPr>
          </w:p>
        </w:tc>
        <w:tc>
          <w:tcPr>
            <w:tcW w:w="1457" w:type="dxa"/>
            <w:vAlign w:val="center"/>
          </w:tcPr>
          <w:p w14:paraId="2487C581">
            <w:pPr>
              <w:jc w:val="center"/>
              <w:rPr>
                <w:rFonts w:ascii="宋体" w:hAnsi="宋体" w:eastAsia="宋体" w:cs="楷体"/>
                <w:sz w:val="24"/>
                <w:szCs w:val="24"/>
              </w:rPr>
            </w:pPr>
          </w:p>
        </w:tc>
        <w:tc>
          <w:tcPr>
            <w:tcW w:w="1457" w:type="dxa"/>
            <w:vAlign w:val="center"/>
          </w:tcPr>
          <w:p w14:paraId="07B0BA9C">
            <w:pPr>
              <w:jc w:val="center"/>
              <w:rPr>
                <w:rFonts w:ascii="宋体" w:hAnsi="宋体" w:eastAsia="宋体" w:cs="楷体"/>
                <w:sz w:val="24"/>
                <w:szCs w:val="24"/>
              </w:rPr>
            </w:pPr>
          </w:p>
        </w:tc>
        <w:tc>
          <w:tcPr>
            <w:tcW w:w="1307" w:type="dxa"/>
            <w:vAlign w:val="center"/>
          </w:tcPr>
          <w:p w14:paraId="21F3B6DC">
            <w:pPr>
              <w:jc w:val="center"/>
              <w:rPr>
                <w:rFonts w:ascii="宋体" w:hAnsi="宋体" w:eastAsia="宋体" w:cs="楷体"/>
                <w:sz w:val="24"/>
                <w:szCs w:val="24"/>
              </w:rPr>
            </w:pPr>
          </w:p>
        </w:tc>
        <w:tc>
          <w:tcPr>
            <w:tcW w:w="1039" w:type="dxa"/>
            <w:vAlign w:val="center"/>
          </w:tcPr>
          <w:p w14:paraId="1DBAD4A4">
            <w:pPr>
              <w:jc w:val="center"/>
              <w:rPr>
                <w:rFonts w:ascii="宋体" w:hAnsi="宋体" w:eastAsia="宋体" w:cs="楷体"/>
                <w:sz w:val="24"/>
                <w:szCs w:val="24"/>
              </w:rPr>
            </w:pPr>
          </w:p>
        </w:tc>
      </w:tr>
      <w:tr w14:paraId="6C9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7289078E">
            <w:pPr>
              <w:jc w:val="center"/>
              <w:rPr>
                <w:rFonts w:ascii="宋体" w:hAnsi="宋体" w:eastAsia="宋体" w:cs="楷体"/>
                <w:sz w:val="24"/>
                <w:szCs w:val="24"/>
              </w:rPr>
            </w:pPr>
            <w:r>
              <w:rPr>
                <w:rFonts w:hint="eastAsia" w:ascii="宋体" w:hAnsi="宋体" w:eastAsia="宋体" w:cs="楷体"/>
                <w:sz w:val="24"/>
                <w:szCs w:val="24"/>
              </w:rPr>
              <w:t>2</w:t>
            </w:r>
          </w:p>
        </w:tc>
        <w:tc>
          <w:tcPr>
            <w:tcW w:w="2357" w:type="dxa"/>
            <w:vAlign w:val="center"/>
          </w:tcPr>
          <w:p w14:paraId="0DF3D903">
            <w:pPr>
              <w:jc w:val="center"/>
              <w:rPr>
                <w:rFonts w:ascii="宋体" w:hAnsi="宋体" w:eastAsia="宋体" w:cs="楷体"/>
                <w:sz w:val="24"/>
                <w:szCs w:val="24"/>
              </w:rPr>
            </w:pPr>
          </w:p>
        </w:tc>
        <w:tc>
          <w:tcPr>
            <w:tcW w:w="1457" w:type="dxa"/>
            <w:vAlign w:val="center"/>
          </w:tcPr>
          <w:p w14:paraId="5ED8F678">
            <w:pPr>
              <w:jc w:val="center"/>
              <w:rPr>
                <w:rFonts w:ascii="宋体" w:hAnsi="宋体" w:eastAsia="宋体" w:cs="楷体"/>
                <w:sz w:val="24"/>
                <w:szCs w:val="24"/>
              </w:rPr>
            </w:pPr>
          </w:p>
        </w:tc>
        <w:tc>
          <w:tcPr>
            <w:tcW w:w="1457" w:type="dxa"/>
            <w:vAlign w:val="center"/>
          </w:tcPr>
          <w:p w14:paraId="44744424">
            <w:pPr>
              <w:jc w:val="center"/>
              <w:rPr>
                <w:rFonts w:ascii="宋体" w:hAnsi="宋体" w:eastAsia="宋体" w:cs="楷体"/>
                <w:sz w:val="24"/>
                <w:szCs w:val="24"/>
              </w:rPr>
            </w:pPr>
          </w:p>
        </w:tc>
        <w:tc>
          <w:tcPr>
            <w:tcW w:w="1307" w:type="dxa"/>
            <w:vAlign w:val="center"/>
          </w:tcPr>
          <w:p w14:paraId="3B66FE28">
            <w:pPr>
              <w:jc w:val="center"/>
              <w:rPr>
                <w:rFonts w:ascii="宋体" w:hAnsi="宋体" w:eastAsia="宋体" w:cs="楷体"/>
                <w:sz w:val="24"/>
                <w:szCs w:val="24"/>
              </w:rPr>
            </w:pPr>
          </w:p>
        </w:tc>
        <w:tc>
          <w:tcPr>
            <w:tcW w:w="1039" w:type="dxa"/>
            <w:vAlign w:val="center"/>
          </w:tcPr>
          <w:p w14:paraId="79311FA4">
            <w:pPr>
              <w:jc w:val="center"/>
              <w:rPr>
                <w:rFonts w:ascii="宋体" w:hAnsi="宋体" w:eastAsia="宋体" w:cs="楷体"/>
                <w:sz w:val="24"/>
                <w:szCs w:val="24"/>
              </w:rPr>
            </w:pPr>
          </w:p>
        </w:tc>
      </w:tr>
      <w:tr w14:paraId="093C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175F90AF">
            <w:pPr>
              <w:jc w:val="center"/>
              <w:rPr>
                <w:rFonts w:ascii="宋体" w:hAnsi="宋体" w:eastAsia="宋体" w:cs="楷体"/>
                <w:sz w:val="24"/>
                <w:szCs w:val="24"/>
              </w:rPr>
            </w:pPr>
            <w:r>
              <w:rPr>
                <w:rFonts w:hint="eastAsia" w:ascii="宋体" w:hAnsi="宋体" w:eastAsia="宋体" w:cs="楷体"/>
                <w:sz w:val="24"/>
                <w:szCs w:val="24"/>
              </w:rPr>
              <w:t>3</w:t>
            </w:r>
          </w:p>
        </w:tc>
        <w:tc>
          <w:tcPr>
            <w:tcW w:w="2357" w:type="dxa"/>
            <w:vAlign w:val="center"/>
          </w:tcPr>
          <w:p w14:paraId="483E3ED9">
            <w:pPr>
              <w:jc w:val="center"/>
              <w:rPr>
                <w:rFonts w:ascii="宋体" w:hAnsi="宋体" w:eastAsia="宋体" w:cs="楷体"/>
                <w:sz w:val="24"/>
                <w:szCs w:val="24"/>
              </w:rPr>
            </w:pPr>
          </w:p>
        </w:tc>
        <w:tc>
          <w:tcPr>
            <w:tcW w:w="1457" w:type="dxa"/>
            <w:vAlign w:val="center"/>
          </w:tcPr>
          <w:p w14:paraId="16FDEA4B">
            <w:pPr>
              <w:jc w:val="center"/>
              <w:rPr>
                <w:rFonts w:ascii="宋体" w:hAnsi="宋体" w:eastAsia="宋体" w:cs="楷体"/>
                <w:sz w:val="24"/>
                <w:szCs w:val="24"/>
              </w:rPr>
            </w:pPr>
          </w:p>
        </w:tc>
        <w:tc>
          <w:tcPr>
            <w:tcW w:w="1457" w:type="dxa"/>
            <w:vAlign w:val="center"/>
          </w:tcPr>
          <w:p w14:paraId="26120275">
            <w:pPr>
              <w:jc w:val="center"/>
              <w:rPr>
                <w:rFonts w:ascii="宋体" w:hAnsi="宋体" w:eastAsia="宋体" w:cs="楷体"/>
                <w:sz w:val="24"/>
                <w:szCs w:val="24"/>
              </w:rPr>
            </w:pPr>
          </w:p>
        </w:tc>
        <w:tc>
          <w:tcPr>
            <w:tcW w:w="1307" w:type="dxa"/>
            <w:vAlign w:val="center"/>
          </w:tcPr>
          <w:p w14:paraId="1BF519B9">
            <w:pPr>
              <w:jc w:val="center"/>
              <w:rPr>
                <w:rFonts w:ascii="宋体" w:hAnsi="宋体" w:eastAsia="宋体" w:cs="楷体"/>
                <w:sz w:val="24"/>
                <w:szCs w:val="24"/>
              </w:rPr>
            </w:pPr>
          </w:p>
        </w:tc>
        <w:tc>
          <w:tcPr>
            <w:tcW w:w="1039" w:type="dxa"/>
            <w:vAlign w:val="center"/>
          </w:tcPr>
          <w:p w14:paraId="24E8922B">
            <w:pPr>
              <w:jc w:val="center"/>
              <w:rPr>
                <w:rFonts w:ascii="宋体" w:hAnsi="宋体" w:eastAsia="宋体" w:cs="楷体"/>
                <w:sz w:val="24"/>
                <w:szCs w:val="24"/>
              </w:rPr>
            </w:pPr>
          </w:p>
        </w:tc>
      </w:tr>
      <w:tr w14:paraId="64E9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69349238">
            <w:pPr>
              <w:jc w:val="center"/>
              <w:rPr>
                <w:rFonts w:ascii="宋体" w:hAnsi="宋体" w:eastAsia="宋体" w:cs="楷体"/>
                <w:sz w:val="24"/>
                <w:szCs w:val="24"/>
              </w:rPr>
            </w:pPr>
            <w:r>
              <w:rPr>
                <w:rFonts w:hint="eastAsia" w:ascii="宋体" w:hAnsi="宋体" w:eastAsia="宋体" w:cs="楷体"/>
                <w:sz w:val="24"/>
                <w:szCs w:val="24"/>
              </w:rPr>
              <w:t>4</w:t>
            </w:r>
          </w:p>
        </w:tc>
        <w:tc>
          <w:tcPr>
            <w:tcW w:w="2357" w:type="dxa"/>
            <w:vAlign w:val="center"/>
          </w:tcPr>
          <w:p w14:paraId="20DA68A1">
            <w:pPr>
              <w:jc w:val="center"/>
              <w:rPr>
                <w:rFonts w:ascii="宋体" w:hAnsi="宋体" w:eastAsia="宋体" w:cs="楷体"/>
                <w:sz w:val="24"/>
                <w:szCs w:val="24"/>
              </w:rPr>
            </w:pPr>
          </w:p>
        </w:tc>
        <w:tc>
          <w:tcPr>
            <w:tcW w:w="1457" w:type="dxa"/>
            <w:vAlign w:val="center"/>
          </w:tcPr>
          <w:p w14:paraId="75ECACBF">
            <w:pPr>
              <w:jc w:val="center"/>
              <w:rPr>
                <w:rFonts w:ascii="宋体" w:hAnsi="宋体" w:eastAsia="宋体" w:cs="楷体"/>
                <w:sz w:val="24"/>
                <w:szCs w:val="24"/>
              </w:rPr>
            </w:pPr>
          </w:p>
        </w:tc>
        <w:tc>
          <w:tcPr>
            <w:tcW w:w="1457" w:type="dxa"/>
            <w:vAlign w:val="center"/>
          </w:tcPr>
          <w:p w14:paraId="13AC0770">
            <w:pPr>
              <w:jc w:val="center"/>
              <w:rPr>
                <w:rFonts w:ascii="宋体" w:hAnsi="宋体" w:eastAsia="宋体" w:cs="楷体"/>
                <w:sz w:val="24"/>
                <w:szCs w:val="24"/>
              </w:rPr>
            </w:pPr>
          </w:p>
        </w:tc>
        <w:tc>
          <w:tcPr>
            <w:tcW w:w="1307" w:type="dxa"/>
            <w:vAlign w:val="center"/>
          </w:tcPr>
          <w:p w14:paraId="49A60477">
            <w:pPr>
              <w:jc w:val="center"/>
              <w:rPr>
                <w:rFonts w:ascii="宋体" w:hAnsi="宋体" w:eastAsia="宋体" w:cs="楷体"/>
                <w:sz w:val="24"/>
                <w:szCs w:val="24"/>
              </w:rPr>
            </w:pPr>
          </w:p>
        </w:tc>
        <w:tc>
          <w:tcPr>
            <w:tcW w:w="1039" w:type="dxa"/>
            <w:vAlign w:val="center"/>
          </w:tcPr>
          <w:p w14:paraId="01062C97">
            <w:pPr>
              <w:jc w:val="center"/>
              <w:rPr>
                <w:rFonts w:ascii="宋体" w:hAnsi="宋体" w:eastAsia="宋体" w:cs="楷体"/>
                <w:sz w:val="24"/>
                <w:szCs w:val="24"/>
              </w:rPr>
            </w:pPr>
          </w:p>
        </w:tc>
      </w:tr>
      <w:tr w14:paraId="7AF3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64E6E81F">
            <w:pPr>
              <w:jc w:val="center"/>
              <w:rPr>
                <w:rFonts w:ascii="宋体" w:hAnsi="宋体" w:eastAsia="宋体" w:cs="楷体"/>
                <w:sz w:val="24"/>
                <w:szCs w:val="24"/>
              </w:rPr>
            </w:pPr>
            <w:r>
              <w:rPr>
                <w:rFonts w:hint="eastAsia" w:ascii="宋体" w:hAnsi="宋体" w:eastAsia="宋体" w:cs="楷体"/>
                <w:sz w:val="24"/>
                <w:szCs w:val="24"/>
              </w:rPr>
              <w:t>……</w:t>
            </w:r>
          </w:p>
        </w:tc>
        <w:tc>
          <w:tcPr>
            <w:tcW w:w="2357" w:type="dxa"/>
            <w:vAlign w:val="center"/>
          </w:tcPr>
          <w:p w14:paraId="0963D02C">
            <w:pPr>
              <w:jc w:val="center"/>
              <w:rPr>
                <w:rFonts w:ascii="宋体" w:hAnsi="宋体" w:eastAsia="宋体" w:cs="楷体"/>
                <w:sz w:val="24"/>
                <w:szCs w:val="24"/>
              </w:rPr>
            </w:pPr>
          </w:p>
        </w:tc>
        <w:tc>
          <w:tcPr>
            <w:tcW w:w="1457" w:type="dxa"/>
            <w:vAlign w:val="center"/>
          </w:tcPr>
          <w:p w14:paraId="5535D278">
            <w:pPr>
              <w:jc w:val="center"/>
              <w:rPr>
                <w:rFonts w:ascii="宋体" w:hAnsi="宋体" w:eastAsia="宋体" w:cs="楷体"/>
                <w:sz w:val="24"/>
                <w:szCs w:val="24"/>
              </w:rPr>
            </w:pPr>
          </w:p>
        </w:tc>
        <w:tc>
          <w:tcPr>
            <w:tcW w:w="1457" w:type="dxa"/>
            <w:vAlign w:val="center"/>
          </w:tcPr>
          <w:p w14:paraId="0CD81F10">
            <w:pPr>
              <w:jc w:val="center"/>
              <w:rPr>
                <w:rFonts w:ascii="宋体" w:hAnsi="宋体" w:eastAsia="宋体" w:cs="楷体"/>
                <w:sz w:val="24"/>
                <w:szCs w:val="24"/>
              </w:rPr>
            </w:pPr>
          </w:p>
        </w:tc>
        <w:tc>
          <w:tcPr>
            <w:tcW w:w="1307" w:type="dxa"/>
            <w:vAlign w:val="center"/>
          </w:tcPr>
          <w:p w14:paraId="5A2C57A4">
            <w:pPr>
              <w:jc w:val="center"/>
              <w:rPr>
                <w:rFonts w:ascii="宋体" w:hAnsi="宋体" w:eastAsia="宋体" w:cs="楷体"/>
                <w:sz w:val="24"/>
                <w:szCs w:val="24"/>
              </w:rPr>
            </w:pPr>
          </w:p>
        </w:tc>
        <w:tc>
          <w:tcPr>
            <w:tcW w:w="1039" w:type="dxa"/>
            <w:vAlign w:val="center"/>
          </w:tcPr>
          <w:p w14:paraId="722B1C92">
            <w:pPr>
              <w:jc w:val="center"/>
              <w:rPr>
                <w:rFonts w:ascii="宋体" w:hAnsi="宋体" w:eastAsia="宋体" w:cs="楷体"/>
                <w:sz w:val="24"/>
                <w:szCs w:val="24"/>
              </w:rPr>
            </w:pPr>
          </w:p>
        </w:tc>
      </w:tr>
      <w:tr w14:paraId="5021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14:paraId="7DA76C8C">
            <w:pPr>
              <w:jc w:val="center"/>
              <w:rPr>
                <w:rFonts w:ascii="宋体" w:hAnsi="宋体" w:eastAsia="宋体" w:cs="楷体"/>
                <w:sz w:val="24"/>
                <w:szCs w:val="24"/>
              </w:rPr>
            </w:pPr>
            <w:r>
              <w:rPr>
                <w:rFonts w:hint="eastAsia" w:ascii="宋体" w:hAnsi="宋体" w:eastAsia="宋体" w:cs="楷体"/>
                <w:sz w:val="24"/>
                <w:szCs w:val="24"/>
              </w:rPr>
              <w:t>N</w:t>
            </w:r>
          </w:p>
        </w:tc>
        <w:tc>
          <w:tcPr>
            <w:tcW w:w="2357" w:type="dxa"/>
            <w:vAlign w:val="center"/>
          </w:tcPr>
          <w:p w14:paraId="1AFC242F">
            <w:pPr>
              <w:jc w:val="center"/>
              <w:rPr>
                <w:rFonts w:ascii="宋体" w:hAnsi="宋体" w:eastAsia="宋体" w:cs="楷体"/>
                <w:sz w:val="24"/>
                <w:szCs w:val="24"/>
              </w:rPr>
            </w:pPr>
          </w:p>
        </w:tc>
        <w:tc>
          <w:tcPr>
            <w:tcW w:w="1457" w:type="dxa"/>
            <w:vAlign w:val="center"/>
          </w:tcPr>
          <w:p w14:paraId="5604D326">
            <w:pPr>
              <w:jc w:val="center"/>
              <w:rPr>
                <w:rFonts w:ascii="宋体" w:hAnsi="宋体" w:eastAsia="宋体" w:cs="楷体"/>
                <w:sz w:val="24"/>
                <w:szCs w:val="24"/>
              </w:rPr>
            </w:pPr>
          </w:p>
        </w:tc>
        <w:tc>
          <w:tcPr>
            <w:tcW w:w="1457" w:type="dxa"/>
            <w:vAlign w:val="center"/>
          </w:tcPr>
          <w:p w14:paraId="12253BDD">
            <w:pPr>
              <w:jc w:val="center"/>
              <w:rPr>
                <w:rFonts w:ascii="宋体" w:hAnsi="宋体" w:eastAsia="宋体" w:cs="楷体"/>
                <w:sz w:val="24"/>
                <w:szCs w:val="24"/>
              </w:rPr>
            </w:pPr>
          </w:p>
        </w:tc>
        <w:tc>
          <w:tcPr>
            <w:tcW w:w="1307" w:type="dxa"/>
            <w:vAlign w:val="center"/>
          </w:tcPr>
          <w:p w14:paraId="397645B5">
            <w:pPr>
              <w:jc w:val="center"/>
              <w:rPr>
                <w:rFonts w:ascii="宋体" w:hAnsi="宋体" w:eastAsia="宋体" w:cs="楷体"/>
                <w:sz w:val="24"/>
                <w:szCs w:val="24"/>
              </w:rPr>
            </w:pPr>
          </w:p>
        </w:tc>
        <w:tc>
          <w:tcPr>
            <w:tcW w:w="1039" w:type="dxa"/>
            <w:vAlign w:val="center"/>
          </w:tcPr>
          <w:p w14:paraId="095D01FB">
            <w:pPr>
              <w:jc w:val="center"/>
              <w:rPr>
                <w:rFonts w:ascii="宋体" w:hAnsi="宋体" w:eastAsia="宋体" w:cs="楷体"/>
                <w:sz w:val="24"/>
                <w:szCs w:val="24"/>
              </w:rPr>
            </w:pPr>
          </w:p>
        </w:tc>
      </w:tr>
    </w:tbl>
    <w:p w14:paraId="367A84CB">
      <w:pPr>
        <w:spacing w:line="360" w:lineRule="auto"/>
        <w:rPr>
          <w:rFonts w:ascii="楷体" w:hAnsi="楷体" w:eastAsia="楷体" w:cs="楷体"/>
          <w:b/>
        </w:rPr>
      </w:pPr>
    </w:p>
    <w:p w14:paraId="15452941">
      <w:pPr>
        <w:spacing w:line="360" w:lineRule="auto"/>
        <w:rPr>
          <w:rFonts w:ascii="宋体" w:hAnsi="宋体" w:eastAsia="宋体" w:cs="楷体"/>
          <w:b/>
          <w:bCs/>
          <w:sz w:val="24"/>
          <w:szCs w:val="24"/>
        </w:rPr>
      </w:pPr>
      <w:r>
        <w:rPr>
          <w:rFonts w:hint="eastAsia" w:ascii="宋体" w:hAnsi="宋体" w:eastAsia="宋体" w:cs="楷体"/>
          <w:b/>
          <w:sz w:val="24"/>
          <w:szCs w:val="24"/>
        </w:rPr>
        <w:t>注：1</w:t>
      </w:r>
      <w:r>
        <w:rPr>
          <w:rFonts w:hint="eastAsia" w:ascii="宋体" w:hAnsi="宋体" w:eastAsia="宋体" w:cs="楷体"/>
          <w:b/>
          <w:bCs/>
          <w:sz w:val="24"/>
          <w:szCs w:val="24"/>
        </w:rPr>
        <w:t>.投标人可适当调整该表格式，但不得减少信息内容。</w:t>
      </w:r>
    </w:p>
    <w:p w14:paraId="194C5D5C">
      <w:pPr>
        <w:spacing w:line="360" w:lineRule="auto"/>
        <w:ind w:firstLine="482" w:firstLineChars="200"/>
        <w:rPr>
          <w:rFonts w:ascii="宋体" w:hAnsi="宋体" w:eastAsia="宋体" w:cs="楷体"/>
          <w:b/>
          <w:bCs/>
          <w:sz w:val="24"/>
          <w:szCs w:val="24"/>
        </w:rPr>
      </w:pPr>
      <w:r>
        <w:rPr>
          <w:rFonts w:hint="eastAsia" w:ascii="宋体" w:hAnsi="宋体" w:eastAsia="宋体" w:cs="楷体"/>
          <w:b/>
          <w:bCs/>
          <w:sz w:val="24"/>
          <w:szCs w:val="24"/>
        </w:rPr>
        <w:t>2.如有多种品规，每种品规均需注明磋商报价。</w:t>
      </w:r>
    </w:p>
    <w:p w14:paraId="052A3F55">
      <w:pPr>
        <w:pStyle w:val="22"/>
        <w:spacing w:line="360" w:lineRule="auto"/>
        <w:ind w:firstLine="0" w:firstLineChars="0"/>
        <w:rPr>
          <w:rFonts w:ascii="楷体" w:hAnsi="楷体" w:eastAsia="楷体" w:cs="楷体"/>
          <w:b/>
          <w:bCs w:val="0"/>
          <w:sz w:val="24"/>
        </w:rPr>
      </w:pPr>
    </w:p>
    <w:p w14:paraId="40CC45B8">
      <w:pPr>
        <w:rPr>
          <w:rFonts w:ascii="楷体" w:hAnsi="楷体" w:eastAsia="楷体" w:cs="楷体"/>
        </w:rPr>
      </w:pPr>
    </w:p>
    <w:p w14:paraId="779B7344">
      <w:pPr>
        <w:rPr>
          <w:rFonts w:ascii="楷体" w:hAnsi="楷体" w:eastAsia="楷体" w:cs="楷体"/>
        </w:rPr>
      </w:pPr>
    </w:p>
    <w:p w14:paraId="21A1E639">
      <w:pPr>
        <w:rPr>
          <w:rFonts w:ascii="楷体" w:hAnsi="楷体" w:eastAsia="楷体" w:cs="楷体"/>
        </w:rPr>
      </w:pPr>
    </w:p>
    <w:p w14:paraId="5B09EF8C">
      <w:pPr>
        <w:spacing w:line="360" w:lineRule="auto"/>
        <w:jc w:val="left"/>
        <w:rPr>
          <w:rFonts w:ascii="楷体" w:hAnsi="楷体" w:eastAsia="楷体" w:cs="楷体"/>
          <w:szCs w:val="24"/>
        </w:rPr>
      </w:pPr>
    </w:p>
    <w:p w14:paraId="2737BBB5">
      <w:pPr>
        <w:spacing w:line="360" w:lineRule="auto"/>
        <w:ind w:firstLine="4800" w:firstLineChars="2000"/>
        <w:rPr>
          <w:rFonts w:ascii="宋体" w:hAnsi="宋体" w:eastAsia="宋体" w:cs="楷体"/>
          <w:sz w:val="24"/>
          <w:szCs w:val="24"/>
        </w:rPr>
      </w:pPr>
      <w:r>
        <w:rPr>
          <w:rFonts w:hint="eastAsia" w:ascii="宋体" w:hAnsi="宋体" w:eastAsia="宋体" w:cs="楷体"/>
          <w:sz w:val="24"/>
          <w:szCs w:val="24"/>
        </w:rPr>
        <w:t>投标人名称（公章）：</w:t>
      </w:r>
    </w:p>
    <w:p w14:paraId="2028CD2C">
      <w:pPr>
        <w:spacing w:line="360" w:lineRule="auto"/>
        <w:ind w:firstLine="2880" w:firstLineChars="1200"/>
        <w:rPr>
          <w:rFonts w:ascii="宋体" w:hAnsi="宋体" w:eastAsia="宋体" w:cs="楷体"/>
          <w:sz w:val="24"/>
          <w:szCs w:val="24"/>
        </w:rPr>
      </w:pPr>
      <w:r>
        <w:rPr>
          <w:rFonts w:hint="eastAsia" w:ascii="宋体" w:hAnsi="宋体" w:eastAsia="宋体" w:cs="楷体"/>
          <w:sz w:val="24"/>
          <w:szCs w:val="24"/>
        </w:rPr>
        <w:t xml:space="preserve">法定代表人/被授权人（签字或盖章）： </w:t>
      </w:r>
      <w:r>
        <w:rPr>
          <w:rFonts w:ascii="宋体" w:hAnsi="宋体" w:eastAsia="宋体" w:cs="楷体"/>
          <w:sz w:val="24"/>
          <w:szCs w:val="24"/>
        </w:rPr>
        <w:t xml:space="preserve">      </w:t>
      </w:r>
    </w:p>
    <w:p w14:paraId="5853D039">
      <w:pPr>
        <w:spacing w:line="360" w:lineRule="auto"/>
        <w:ind w:firstLine="6000" w:firstLineChars="2500"/>
        <w:rPr>
          <w:rFonts w:ascii="宋体" w:hAnsi="宋体" w:eastAsia="宋体" w:cs="楷体"/>
          <w:sz w:val="24"/>
          <w:szCs w:val="24"/>
        </w:rPr>
      </w:pPr>
      <w:bookmarkStart w:id="41" w:name="_Toc27760"/>
      <w:bookmarkStart w:id="42" w:name="_Toc21391"/>
      <w:r>
        <w:rPr>
          <w:rFonts w:hint="eastAsia" w:ascii="宋体" w:hAnsi="宋体" w:eastAsia="宋体" w:cs="楷体"/>
          <w:sz w:val="24"/>
          <w:szCs w:val="24"/>
        </w:rPr>
        <w:t>日    期：</w:t>
      </w:r>
      <w:bookmarkEnd w:id="41"/>
      <w:bookmarkEnd w:id="42"/>
    </w:p>
    <w:p w14:paraId="55B9356D">
      <w:pPr>
        <w:spacing w:line="360" w:lineRule="auto"/>
        <w:ind w:firstLine="480"/>
        <w:jc w:val="left"/>
        <w:rPr>
          <w:rFonts w:ascii="宋体" w:hAnsi="宋体" w:eastAsia="宋体" w:cs="宋体"/>
          <w:sz w:val="24"/>
          <w:szCs w:val="24"/>
        </w:rPr>
      </w:pPr>
    </w:p>
    <w:p w14:paraId="7AFA184C">
      <w:pPr>
        <w:spacing w:line="360" w:lineRule="auto"/>
        <w:ind w:firstLine="480"/>
        <w:jc w:val="left"/>
        <w:rPr>
          <w:rFonts w:ascii="宋体" w:hAnsi="宋体" w:eastAsia="宋体" w:cs="宋体"/>
          <w:sz w:val="24"/>
          <w:szCs w:val="24"/>
        </w:rPr>
      </w:pPr>
    </w:p>
    <w:p w14:paraId="7E500AA0">
      <w:pPr>
        <w:spacing w:line="360" w:lineRule="auto"/>
        <w:ind w:firstLine="480"/>
        <w:jc w:val="left"/>
        <w:rPr>
          <w:rFonts w:ascii="宋体" w:hAnsi="宋体" w:eastAsia="宋体" w:cs="宋体"/>
          <w:sz w:val="24"/>
          <w:szCs w:val="24"/>
        </w:rPr>
      </w:pPr>
    </w:p>
    <w:p w14:paraId="29E97E9B">
      <w:pPr>
        <w:spacing w:line="360" w:lineRule="auto"/>
        <w:ind w:firstLine="480"/>
        <w:jc w:val="left"/>
        <w:rPr>
          <w:rFonts w:ascii="宋体" w:hAnsi="宋体" w:eastAsia="宋体" w:cs="宋体"/>
          <w:sz w:val="24"/>
          <w:szCs w:val="24"/>
        </w:rPr>
      </w:pPr>
    </w:p>
    <w:p w14:paraId="090D6E38">
      <w:pPr>
        <w:pStyle w:val="4"/>
        <w:spacing w:before="0" w:after="0" w:line="360" w:lineRule="auto"/>
        <w:jc w:val="center"/>
        <w:rPr>
          <w:rFonts w:ascii="宋体" w:hAnsi="宋体" w:eastAsia="宋体"/>
          <w:sz w:val="30"/>
          <w:szCs w:val="30"/>
        </w:rPr>
      </w:pPr>
      <w:bookmarkStart w:id="43" w:name="_Toc173741628"/>
      <w:r>
        <w:rPr>
          <w:rFonts w:hint="eastAsia" w:ascii="宋体" w:hAnsi="宋体" w:eastAsia="宋体"/>
          <w:sz w:val="30"/>
          <w:szCs w:val="30"/>
        </w:rPr>
        <w:t>四、资格证明材料</w:t>
      </w:r>
      <w:bookmarkEnd w:id="43"/>
    </w:p>
    <w:p w14:paraId="5B2DFB6B">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投标人应按照招标文件的要求编制资格证明材料，并封装至投标文件中。主要内容须包括以下几点，如果实质上没有响应招标文件要求，将按无效投标处理。</w:t>
      </w:r>
    </w:p>
    <w:p w14:paraId="2F3D0E06">
      <w:pPr>
        <w:spacing w:line="360" w:lineRule="auto"/>
        <w:ind w:firstLine="482"/>
        <w:rPr>
          <w:rFonts w:ascii="宋体" w:hAnsi="宋体" w:eastAsia="宋体" w:cs="宋体"/>
          <w:sz w:val="24"/>
          <w:szCs w:val="24"/>
        </w:rPr>
      </w:pPr>
      <w:r>
        <w:rPr>
          <w:rFonts w:hint="eastAsia" w:ascii="宋体" w:hAnsi="宋体" w:eastAsia="宋体" w:cs="宋体"/>
          <w:b/>
          <w:bCs/>
          <w:sz w:val="24"/>
          <w:szCs w:val="24"/>
        </w:rPr>
        <w:t>（一）资格审查文件</w:t>
      </w:r>
      <w:r>
        <w:rPr>
          <w:rFonts w:hint="eastAsia" w:ascii="宋体" w:hAnsi="宋体" w:eastAsia="宋体" w:cs="宋体"/>
          <w:sz w:val="24"/>
          <w:szCs w:val="24"/>
        </w:rPr>
        <w:t>（以下相关资料按文件要求提供，须清晰可见）</w:t>
      </w:r>
    </w:p>
    <w:p w14:paraId="06FDBB44">
      <w:pPr>
        <w:pStyle w:val="20"/>
        <w:rPr>
          <w:shd w:val="clear" w:color="auto" w:fill="FFFFFF"/>
        </w:rPr>
      </w:pPr>
      <w:r>
        <w:rPr>
          <w:rFonts w:hint="eastAsia"/>
          <w:shd w:val="clear" w:color="auto" w:fill="FFFFFF"/>
        </w:rPr>
        <w:t>1、投标人具备《中华人民共和国政府采购法》第二十二条规定之资格条件。须提供的证明材料有：</w:t>
      </w:r>
    </w:p>
    <w:p w14:paraId="041953A5">
      <w:pPr>
        <w:pStyle w:val="20"/>
        <w:rPr>
          <w:shd w:val="clear" w:color="auto" w:fill="FFFFFF"/>
        </w:rPr>
      </w:pPr>
      <w:r>
        <w:rPr>
          <w:rFonts w:hint="eastAsia"/>
          <w:shd w:val="clear" w:color="auto" w:fill="FFFFFF"/>
        </w:rPr>
        <w:t>1.1提供有效合格的具有统一社会信用代码的营业执照，其他组织经营的须提供合法凭证，自然人提供身份证明文件;</w:t>
      </w:r>
    </w:p>
    <w:p w14:paraId="7AC81F57">
      <w:pPr>
        <w:pStyle w:val="20"/>
        <w:rPr>
          <w:shd w:val="clear" w:color="auto" w:fill="FFFFFF"/>
        </w:rPr>
      </w:pPr>
      <w:r>
        <w:rPr>
          <w:rFonts w:hint="eastAsia"/>
          <w:shd w:val="clear" w:color="auto" w:fill="FFFFFF"/>
        </w:rPr>
        <w:t>1.2财务状况报告：提供2023年度经审计的完整财务报告或开标日期前三个月内其基本存款账户开户银行出具的资信证明。（如提供资信证明，须同时提供基本存款账户开户许可证或基本账户信息表）；</w:t>
      </w:r>
    </w:p>
    <w:p w14:paraId="38956528">
      <w:pPr>
        <w:pStyle w:val="20"/>
        <w:rPr>
          <w:shd w:val="clear" w:color="auto" w:fill="FFFFFF"/>
        </w:rPr>
      </w:pPr>
      <w:r>
        <w:rPr>
          <w:rFonts w:hint="eastAsia"/>
          <w:shd w:val="clear" w:color="auto" w:fill="FFFFFF"/>
        </w:rPr>
        <w:t>1.3税收缴纳证明：提供2024年1月至今已缴纳的至少一个月的税收缴纳证明，依法免税的单位应提供相关证明材料；</w:t>
      </w:r>
    </w:p>
    <w:p w14:paraId="1E3BF68B">
      <w:pPr>
        <w:pStyle w:val="20"/>
        <w:rPr>
          <w:shd w:val="clear" w:color="auto" w:fill="FFFFFF"/>
        </w:rPr>
      </w:pPr>
      <w:r>
        <w:rPr>
          <w:rFonts w:hint="eastAsia"/>
          <w:shd w:val="clear" w:color="auto" w:fill="FFFFFF"/>
        </w:rPr>
        <w:t>1.4社会保障资金缴纳证明：提供2024年1月至今已缴存的至少一个月的社会保障资金缴存单据或社保机构开具的社会保险参保缴费情况证明，依法不需要缴纳社会保障资金的单位应提供相关证明材料；</w:t>
      </w:r>
    </w:p>
    <w:p w14:paraId="44DE984E">
      <w:pPr>
        <w:pStyle w:val="20"/>
        <w:rPr>
          <w:shd w:val="clear" w:color="auto" w:fill="FFFFFF"/>
        </w:rPr>
      </w:pPr>
      <w:r>
        <w:rPr>
          <w:rFonts w:hint="eastAsia"/>
          <w:shd w:val="clear" w:color="auto" w:fill="FFFFFF"/>
        </w:rPr>
        <w:t>1.5具备履行合同所必须的设备和专业技术能力的书面声明（附件1）；</w:t>
      </w:r>
    </w:p>
    <w:p w14:paraId="1FC98773">
      <w:pPr>
        <w:pStyle w:val="20"/>
        <w:rPr>
          <w:shd w:val="clear" w:color="auto" w:fill="FFFFFF"/>
        </w:rPr>
      </w:pPr>
      <w:r>
        <w:rPr>
          <w:rFonts w:hint="eastAsia"/>
          <w:shd w:val="clear" w:color="auto" w:fill="FFFFFF"/>
        </w:rPr>
        <w:t>1.6参加政府采购活动前三年内，在经营活动中没有重大违法记录的书面声明（附件2）；</w:t>
      </w:r>
    </w:p>
    <w:p w14:paraId="7193AFCB">
      <w:pPr>
        <w:pStyle w:val="20"/>
        <w:rPr>
          <w:shd w:val="clear" w:color="auto" w:fill="FFFFFF"/>
        </w:rPr>
      </w:pPr>
      <w:r>
        <w:rPr>
          <w:rFonts w:hint="eastAsia"/>
          <w:shd w:val="clear" w:color="auto" w:fill="FFFFFF"/>
        </w:rPr>
        <w:t>2.特定资格条件</w:t>
      </w:r>
    </w:p>
    <w:p w14:paraId="092FCCAE">
      <w:pPr>
        <w:pStyle w:val="20"/>
        <w:rPr>
          <w:shd w:val="clear" w:color="auto" w:fill="FFFFFF"/>
        </w:rPr>
      </w:pPr>
      <w:r>
        <w:rPr>
          <w:rFonts w:hint="eastAsia"/>
          <w:shd w:val="clear" w:color="auto" w:fill="FFFFFF"/>
        </w:rPr>
        <w:t>2.1投标人未被列入信用中国网站(www.creditchina.gov.cn)“失信被执行人、重大税收违法失信主体”；不处于中国政府采购网(www.ccgp.gov.cn)“政府采购严重违法失信行为信息记录”中的禁止参加政府采购活动期间；</w:t>
      </w:r>
    </w:p>
    <w:p w14:paraId="2ED2AFDF">
      <w:pPr>
        <w:pStyle w:val="20"/>
        <w:rPr>
          <w:shd w:val="clear" w:color="auto" w:fill="FFFFFF"/>
        </w:rPr>
      </w:pPr>
      <w:r>
        <w:rPr>
          <w:rFonts w:hint="eastAsia"/>
          <w:shd w:val="clear" w:color="auto" w:fill="FFFFFF"/>
        </w:rPr>
        <w:t>2.2法定代表人授权委托书、被授权人身份证（法定代表人参加投标时,只需提供法定代表人身份证）；</w:t>
      </w:r>
    </w:p>
    <w:p w14:paraId="32B2E54B">
      <w:pPr>
        <w:pStyle w:val="20"/>
        <w:rPr>
          <w:shd w:val="clear" w:color="auto" w:fill="FFFFFF"/>
        </w:rPr>
      </w:pPr>
    </w:p>
    <w:p w14:paraId="5717BBAA">
      <w:pPr>
        <w:pStyle w:val="20"/>
        <w:rPr>
          <w:shd w:val="clear" w:color="auto" w:fill="FFFFFF"/>
        </w:rPr>
      </w:pPr>
    </w:p>
    <w:p w14:paraId="22889FEE">
      <w:pPr>
        <w:pStyle w:val="20"/>
        <w:rPr>
          <w:shd w:val="clear" w:color="auto" w:fill="FFFFFF"/>
        </w:rPr>
      </w:pPr>
    </w:p>
    <w:p w14:paraId="79FECC52">
      <w:pPr>
        <w:pStyle w:val="20"/>
        <w:rPr>
          <w:shd w:val="clear" w:color="auto" w:fill="FFFFFF"/>
        </w:rPr>
      </w:pPr>
    </w:p>
    <w:p w14:paraId="53045A48">
      <w:pPr>
        <w:adjustRightInd w:val="0"/>
        <w:snapToGrid w:val="0"/>
        <w:spacing w:line="360" w:lineRule="auto"/>
        <w:rPr>
          <w:rFonts w:ascii="宋体" w:hAnsi="宋体" w:eastAsia="宋体" w:cs="宋体"/>
          <w:b/>
          <w:bCs/>
          <w:sz w:val="30"/>
          <w:szCs w:val="30"/>
        </w:rPr>
      </w:pPr>
      <w:r>
        <w:rPr>
          <w:rFonts w:hint="eastAsia" w:ascii="宋体" w:hAnsi="宋体" w:eastAsia="宋体" w:cs="宋体"/>
          <w:b/>
          <w:bCs/>
          <w:sz w:val="30"/>
          <w:szCs w:val="30"/>
        </w:rPr>
        <w:t>附件1：</w:t>
      </w:r>
    </w:p>
    <w:p w14:paraId="4F791E5E">
      <w:pPr>
        <w:adjustRightInd w:val="0"/>
        <w:snapToGrid w:val="0"/>
        <w:spacing w:line="360" w:lineRule="auto"/>
        <w:ind w:firstLine="643"/>
        <w:jc w:val="center"/>
        <w:rPr>
          <w:rFonts w:ascii="宋体" w:hAnsi="宋体" w:eastAsia="宋体" w:cs="宋体"/>
          <w:b/>
          <w:bCs/>
          <w:sz w:val="32"/>
          <w:szCs w:val="32"/>
        </w:rPr>
      </w:pPr>
    </w:p>
    <w:p w14:paraId="142DA5F0">
      <w:pPr>
        <w:adjustRightInd w:val="0"/>
        <w:snapToGrid w:val="0"/>
        <w:spacing w:line="360" w:lineRule="auto"/>
        <w:ind w:firstLine="643"/>
        <w:jc w:val="center"/>
        <w:rPr>
          <w:rFonts w:ascii="宋体" w:hAnsi="宋体" w:eastAsia="宋体" w:cs="宋体"/>
          <w:b/>
          <w:bCs/>
          <w:sz w:val="32"/>
          <w:szCs w:val="32"/>
        </w:rPr>
      </w:pPr>
      <w:r>
        <w:rPr>
          <w:rFonts w:hint="eastAsia" w:ascii="宋体" w:hAnsi="宋体" w:eastAsia="宋体" w:cs="宋体"/>
          <w:b/>
          <w:bCs/>
          <w:sz w:val="32"/>
          <w:szCs w:val="32"/>
        </w:rPr>
        <w:t>具备履行合同所必须的设备和专业技术能力</w:t>
      </w:r>
    </w:p>
    <w:p w14:paraId="75BB7EB1">
      <w:pPr>
        <w:adjustRightInd w:val="0"/>
        <w:snapToGrid w:val="0"/>
        <w:spacing w:line="360" w:lineRule="auto"/>
        <w:ind w:firstLine="643"/>
        <w:jc w:val="center"/>
        <w:rPr>
          <w:rFonts w:ascii="宋体" w:hAnsi="宋体" w:eastAsia="宋体" w:cs="宋体"/>
          <w:b/>
          <w:bCs/>
          <w:sz w:val="32"/>
          <w:szCs w:val="32"/>
        </w:rPr>
      </w:pPr>
      <w:r>
        <w:rPr>
          <w:rFonts w:hint="eastAsia" w:ascii="宋体" w:hAnsi="宋体" w:eastAsia="宋体" w:cs="宋体"/>
          <w:b/>
          <w:bCs/>
          <w:sz w:val="32"/>
          <w:szCs w:val="32"/>
        </w:rPr>
        <w:t>的书面声明</w:t>
      </w:r>
    </w:p>
    <w:p w14:paraId="062DA9AB">
      <w:pPr>
        <w:spacing w:line="360" w:lineRule="auto"/>
        <w:ind w:firstLine="482" w:firstLineChars="200"/>
        <w:jc w:val="left"/>
        <w:rPr>
          <w:rFonts w:ascii="宋体" w:hAnsi="宋体" w:eastAsia="宋体" w:cs="宋体"/>
          <w:b/>
          <w:bCs/>
          <w:sz w:val="24"/>
          <w:szCs w:val="24"/>
        </w:rPr>
      </w:pPr>
    </w:p>
    <w:p w14:paraId="5760D04E">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致：陕西正翼项目管理咨询有限公司</w:t>
      </w:r>
    </w:p>
    <w:p w14:paraId="3110C990">
      <w:pPr>
        <w:spacing w:line="360" w:lineRule="auto"/>
        <w:ind w:firstLine="482"/>
        <w:jc w:val="left"/>
        <w:rPr>
          <w:rFonts w:ascii="宋体" w:hAnsi="宋体" w:eastAsia="宋体" w:cs="宋体"/>
          <w:b/>
          <w:bCs/>
          <w:sz w:val="24"/>
          <w:szCs w:val="24"/>
        </w:rPr>
      </w:pPr>
    </w:p>
    <w:p w14:paraId="657990C5">
      <w:pPr>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作为参加贵公司组织的招标项目的投标人，本公司郑重申告并承诺：我公司（</w:t>
      </w:r>
      <w:r>
        <w:rPr>
          <w:rFonts w:hint="eastAsia" w:ascii="宋体" w:hAnsi="宋体" w:eastAsia="宋体" w:cs="宋体"/>
          <w:sz w:val="24"/>
          <w:szCs w:val="24"/>
          <w:u w:val="single"/>
        </w:rPr>
        <w:t>具备/不具备</w:t>
      </w:r>
      <w:r>
        <w:rPr>
          <w:rFonts w:hint="eastAsia" w:ascii="宋体" w:hAnsi="宋体" w:eastAsia="宋体" w:cs="宋体"/>
          <w:sz w:val="24"/>
          <w:szCs w:val="24"/>
        </w:rPr>
        <w:t>）履行合同所必须的设备和专业技术能力的书面声明，如有隐瞒或违反，同意接受业主及行政主管部门处理和处罚决定。</w:t>
      </w:r>
    </w:p>
    <w:p w14:paraId="1608E8B2">
      <w:pPr>
        <w:spacing w:line="360" w:lineRule="auto"/>
        <w:ind w:firstLine="480" w:firstLineChars="200"/>
        <w:jc w:val="left"/>
        <w:rPr>
          <w:rFonts w:ascii="宋体" w:hAnsi="宋体" w:eastAsia="宋体" w:cs="宋体"/>
          <w:sz w:val="24"/>
          <w:szCs w:val="24"/>
        </w:rPr>
      </w:pPr>
    </w:p>
    <w:p w14:paraId="1B3A7BD4">
      <w:pPr>
        <w:spacing w:line="360" w:lineRule="auto"/>
        <w:ind w:firstLine="480"/>
        <w:jc w:val="left"/>
        <w:rPr>
          <w:rFonts w:ascii="宋体" w:hAnsi="宋体" w:eastAsia="宋体" w:cs="宋体"/>
          <w:sz w:val="24"/>
          <w:szCs w:val="24"/>
        </w:rPr>
      </w:pPr>
    </w:p>
    <w:p w14:paraId="5DE42BF7">
      <w:pPr>
        <w:spacing w:line="360" w:lineRule="auto"/>
        <w:ind w:firstLine="480"/>
        <w:jc w:val="left"/>
        <w:rPr>
          <w:rFonts w:ascii="宋体" w:hAnsi="宋体" w:eastAsia="宋体" w:cs="宋体"/>
          <w:sz w:val="24"/>
          <w:szCs w:val="24"/>
        </w:rPr>
      </w:pPr>
    </w:p>
    <w:p w14:paraId="48163052">
      <w:pPr>
        <w:spacing w:line="360" w:lineRule="auto"/>
        <w:ind w:firstLine="480"/>
        <w:jc w:val="left"/>
        <w:rPr>
          <w:rFonts w:ascii="宋体" w:hAnsi="宋体" w:eastAsia="宋体" w:cs="宋体"/>
          <w:sz w:val="24"/>
          <w:szCs w:val="24"/>
        </w:rPr>
      </w:pPr>
    </w:p>
    <w:p w14:paraId="216DA058">
      <w:pPr>
        <w:spacing w:line="360" w:lineRule="auto"/>
        <w:ind w:firstLine="480"/>
        <w:jc w:val="left"/>
        <w:rPr>
          <w:rFonts w:ascii="宋体" w:hAnsi="宋体" w:eastAsia="宋体" w:cs="宋体"/>
          <w:sz w:val="24"/>
          <w:szCs w:val="24"/>
        </w:rPr>
      </w:pPr>
    </w:p>
    <w:p w14:paraId="33D6A456">
      <w:pPr>
        <w:spacing w:line="360" w:lineRule="auto"/>
        <w:ind w:firstLine="480"/>
        <w:jc w:val="left"/>
        <w:rPr>
          <w:rFonts w:ascii="宋体" w:hAnsi="宋体" w:eastAsia="宋体" w:cs="宋体"/>
          <w:sz w:val="24"/>
          <w:szCs w:val="24"/>
        </w:rPr>
      </w:pPr>
    </w:p>
    <w:p w14:paraId="3EC5B504">
      <w:pPr>
        <w:spacing w:line="360" w:lineRule="auto"/>
        <w:ind w:firstLine="480"/>
        <w:jc w:val="left"/>
        <w:rPr>
          <w:rFonts w:ascii="宋体" w:hAnsi="宋体" w:eastAsia="宋体" w:cs="宋体"/>
          <w:sz w:val="24"/>
          <w:szCs w:val="24"/>
        </w:rPr>
      </w:pPr>
    </w:p>
    <w:p w14:paraId="1C0EB0FE">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投标人名称（公章）：</w:t>
      </w:r>
    </w:p>
    <w:p w14:paraId="79AB612F">
      <w:pPr>
        <w:spacing w:line="360" w:lineRule="auto"/>
        <w:ind w:firstLine="480"/>
        <w:jc w:val="left"/>
        <w:rPr>
          <w:rFonts w:ascii="宋体" w:hAnsi="宋体" w:eastAsia="宋体" w:cs="宋体"/>
          <w:b/>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b/>
          <w:sz w:val="24"/>
          <w:szCs w:val="24"/>
        </w:rPr>
        <w:t>：</w:t>
      </w:r>
      <w:r>
        <w:rPr>
          <w:rFonts w:hint="eastAsia" w:ascii="宋体" w:hAnsi="宋体" w:eastAsia="宋体" w:cs="宋体"/>
          <w:b/>
          <w:sz w:val="24"/>
          <w:szCs w:val="24"/>
          <w:u w:val="single"/>
        </w:rPr>
        <w:t xml:space="preserve">                </w:t>
      </w:r>
    </w:p>
    <w:p w14:paraId="3E9A1838">
      <w:pPr>
        <w:spacing w:line="360" w:lineRule="auto"/>
        <w:ind w:firstLine="480"/>
        <w:rPr>
          <w:rFonts w:ascii="宋体" w:hAnsi="宋体" w:eastAsia="宋体" w:cs="宋体"/>
          <w:sz w:val="24"/>
          <w:szCs w:val="24"/>
        </w:rPr>
      </w:pPr>
      <w:r>
        <w:rPr>
          <w:rFonts w:hint="eastAsia" w:ascii="宋体" w:hAnsi="宋体" w:eastAsia="宋体" w:cs="宋体"/>
          <w:sz w:val="24"/>
          <w:szCs w:val="24"/>
        </w:rPr>
        <w:t>日    期：</w:t>
      </w:r>
    </w:p>
    <w:p w14:paraId="41B8974C">
      <w:pPr>
        <w:adjustRightInd w:val="0"/>
        <w:snapToGrid w:val="0"/>
        <w:spacing w:line="360" w:lineRule="auto"/>
        <w:ind w:firstLine="480"/>
        <w:jc w:val="left"/>
        <w:rPr>
          <w:rFonts w:ascii="宋体" w:hAnsi="宋体" w:eastAsia="宋体" w:cs="宋体"/>
          <w:sz w:val="24"/>
          <w:szCs w:val="24"/>
        </w:rPr>
      </w:pPr>
    </w:p>
    <w:p w14:paraId="4FE9709D">
      <w:pPr>
        <w:pStyle w:val="40"/>
        <w:spacing w:line="360" w:lineRule="auto"/>
        <w:ind w:firstLine="0" w:firstLineChars="0"/>
        <w:rPr>
          <w:rFonts w:hAnsi="宋体" w:cs="宋体"/>
          <w:b/>
          <w:bCs/>
          <w:szCs w:val="24"/>
        </w:rPr>
      </w:pPr>
      <w:r>
        <w:rPr>
          <w:rFonts w:hint="eastAsia" w:hAnsi="宋体" w:cs="宋体"/>
          <w:b/>
          <w:bCs/>
          <w:szCs w:val="24"/>
        </w:rPr>
        <w:t>备注：投标人须根据自身实际情况作出真实声明。</w:t>
      </w:r>
    </w:p>
    <w:p w14:paraId="411E15CC">
      <w:pPr>
        <w:pStyle w:val="40"/>
        <w:spacing w:line="360" w:lineRule="auto"/>
        <w:ind w:firstLine="0" w:firstLineChars="0"/>
        <w:rPr>
          <w:rFonts w:hAnsi="宋体" w:cs="宋体"/>
          <w:b/>
          <w:bCs/>
          <w:szCs w:val="24"/>
        </w:rPr>
      </w:pPr>
    </w:p>
    <w:p w14:paraId="37010FFD">
      <w:pPr>
        <w:pStyle w:val="40"/>
        <w:spacing w:line="360" w:lineRule="auto"/>
        <w:ind w:firstLine="0" w:firstLineChars="0"/>
        <w:rPr>
          <w:rFonts w:hAnsi="宋体" w:cs="宋体"/>
          <w:b/>
          <w:bCs/>
          <w:szCs w:val="24"/>
        </w:rPr>
      </w:pPr>
    </w:p>
    <w:p w14:paraId="6389492E">
      <w:pPr>
        <w:pStyle w:val="40"/>
        <w:spacing w:line="360" w:lineRule="auto"/>
        <w:ind w:firstLine="0" w:firstLineChars="0"/>
        <w:rPr>
          <w:rFonts w:hAnsi="宋体" w:cs="宋体"/>
          <w:b/>
          <w:bCs/>
          <w:szCs w:val="24"/>
        </w:rPr>
      </w:pPr>
    </w:p>
    <w:p w14:paraId="5162E153">
      <w:pPr>
        <w:pStyle w:val="40"/>
        <w:spacing w:line="360" w:lineRule="auto"/>
        <w:ind w:firstLine="0" w:firstLineChars="0"/>
        <w:rPr>
          <w:rFonts w:hAnsi="宋体" w:cs="宋体"/>
          <w:b/>
          <w:bCs/>
          <w:szCs w:val="24"/>
        </w:rPr>
      </w:pPr>
    </w:p>
    <w:p w14:paraId="5D6DE98A">
      <w:pPr>
        <w:pStyle w:val="40"/>
        <w:spacing w:line="360" w:lineRule="auto"/>
        <w:ind w:firstLine="0" w:firstLineChars="0"/>
        <w:rPr>
          <w:rFonts w:hAnsi="宋体" w:cs="宋体"/>
          <w:b/>
          <w:bCs/>
          <w:szCs w:val="24"/>
        </w:rPr>
      </w:pPr>
    </w:p>
    <w:p w14:paraId="1DF31307">
      <w:pPr>
        <w:pStyle w:val="40"/>
        <w:spacing w:line="360" w:lineRule="auto"/>
        <w:ind w:firstLine="0" w:firstLineChars="0"/>
        <w:rPr>
          <w:rFonts w:hAnsi="宋体" w:cs="宋体"/>
          <w:b/>
          <w:bCs/>
          <w:szCs w:val="24"/>
        </w:rPr>
      </w:pPr>
    </w:p>
    <w:p w14:paraId="2B841500">
      <w:pPr>
        <w:spacing w:line="360" w:lineRule="auto"/>
        <w:rPr>
          <w:rFonts w:ascii="宋体" w:hAnsi="宋体" w:eastAsia="宋体" w:cs="宋体"/>
          <w:b/>
          <w:bCs/>
          <w:sz w:val="30"/>
          <w:szCs w:val="30"/>
        </w:rPr>
      </w:pPr>
      <w:r>
        <w:rPr>
          <w:rFonts w:hint="eastAsia" w:ascii="宋体" w:hAnsi="宋体" w:eastAsia="宋体" w:cs="宋体"/>
          <w:b/>
          <w:bCs/>
          <w:sz w:val="30"/>
          <w:szCs w:val="30"/>
        </w:rPr>
        <w:t>附件2：</w:t>
      </w:r>
    </w:p>
    <w:p w14:paraId="5405E470">
      <w:pPr>
        <w:spacing w:line="360" w:lineRule="auto"/>
        <w:ind w:firstLine="643"/>
        <w:jc w:val="center"/>
        <w:rPr>
          <w:rFonts w:ascii="宋体" w:hAnsi="宋体" w:eastAsia="宋体" w:cs="宋体"/>
          <w:b/>
          <w:bCs/>
          <w:sz w:val="32"/>
          <w:szCs w:val="32"/>
        </w:rPr>
      </w:pPr>
    </w:p>
    <w:p w14:paraId="2402485C">
      <w:pPr>
        <w:spacing w:line="360" w:lineRule="auto"/>
        <w:ind w:firstLine="643"/>
        <w:jc w:val="center"/>
        <w:rPr>
          <w:rFonts w:ascii="宋体" w:hAnsi="宋体" w:eastAsia="宋体" w:cs="宋体"/>
          <w:b/>
          <w:bCs/>
          <w:sz w:val="32"/>
          <w:szCs w:val="32"/>
        </w:rPr>
      </w:pPr>
      <w:r>
        <w:rPr>
          <w:rFonts w:hint="eastAsia" w:ascii="宋体" w:hAnsi="宋体" w:eastAsia="宋体" w:cs="宋体"/>
          <w:b/>
          <w:bCs/>
          <w:sz w:val="32"/>
          <w:szCs w:val="32"/>
        </w:rPr>
        <w:t>参加政府采购活动前三年内，在经营活动中</w:t>
      </w:r>
    </w:p>
    <w:p w14:paraId="3551E612">
      <w:pPr>
        <w:spacing w:line="360" w:lineRule="auto"/>
        <w:ind w:firstLine="643"/>
        <w:jc w:val="center"/>
        <w:rPr>
          <w:rFonts w:ascii="宋体" w:hAnsi="宋体" w:eastAsia="宋体" w:cs="宋体"/>
          <w:b/>
          <w:bCs/>
          <w:sz w:val="32"/>
          <w:szCs w:val="32"/>
        </w:rPr>
      </w:pPr>
      <w:r>
        <w:rPr>
          <w:rFonts w:hint="eastAsia" w:ascii="宋体" w:hAnsi="宋体" w:eastAsia="宋体" w:cs="宋体"/>
          <w:b/>
          <w:bCs/>
          <w:sz w:val="32"/>
          <w:szCs w:val="32"/>
        </w:rPr>
        <w:t>没有重大违法记录书面声明</w:t>
      </w:r>
    </w:p>
    <w:p w14:paraId="51C1457C">
      <w:pPr>
        <w:spacing w:line="360" w:lineRule="auto"/>
        <w:ind w:firstLine="482"/>
        <w:jc w:val="left"/>
        <w:rPr>
          <w:rFonts w:hAnsi="宋体" w:cs="宋体"/>
          <w:b/>
        </w:rPr>
      </w:pPr>
    </w:p>
    <w:p w14:paraId="2B8E7928">
      <w:pPr>
        <w:spacing w:line="360" w:lineRule="auto"/>
        <w:ind w:firstLine="482"/>
        <w:jc w:val="left"/>
        <w:rPr>
          <w:rFonts w:ascii="宋体" w:hAnsi="宋体" w:eastAsia="宋体" w:cs="宋体"/>
          <w:b/>
          <w:sz w:val="24"/>
          <w:szCs w:val="24"/>
        </w:rPr>
      </w:pPr>
    </w:p>
    <w:p w14:paraId="4297D96D">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致：陕西正翼项目管理咨询有限公司</w:t>
      </w:r>
    </w:p>
    <w:p w14:paraId="7D45FE99">
      <w:pPr>
        <w:spacing w:line="480" w:lineRule="auto"/>
        <w:ind w:right="-197" w:rightChars="-94" w:firstLine="480" w:firstLineChars="200"/>
        <w:jc w:val="left"/>
        <w:rPr>
          <w:rFonts w:ascii="宋体" w:hAnsi="宋体" w:eastAsia="宋体" w:cs="宋体"/>
          <w:sz w:val="24"/>
          <w:szCs w:val="24"/>
        </w:rPr>
      </w:pPr>
      <w:r>
        <w:rPr>
          <w:rFonts w:hint="eastAsia" w:ascii="宋体" w:hAnsi="宋体" w:eastAsia="宋体" w:cs="宋体"/>
          <w:sz w:val="24"/>
          <w:szCs w:val="24"/>
        </w:rPr>
        <w:t>作为参加贵公司组织的招标项目的投标人，本公司郑重声明：近三年未受到有关行政主管部门的行政处理、无不良行为，产生的重大违法记录为</w:t>
      </w:r>
      <w:r>
        <w:rPr>
          <w:rFonts w:hint="eastAsia" w:ascii="宋体" w:hAnsi="宋体" w:eastAsia="宋体" w:cs="宋体"/>
          <w:sz w:val="24"/>
          <w:szCs w:val="24"/>
          <w:u w:val="single"/>
        </w:rPr>
        <w:t xml:space="preserve">    </w:t>
      </w:r>
      <w:r>
        <w:rPr>
          <w:rFonts w:hint="eastAsia" w:ascii="宋体" w:hAnsi="宋体" w:eastAsia="宋体" w:cs="宋体"/>
          <w:sz w:val="24"/>
          <w:szCs w:val="24"/>
        </w:rPr>
        <w:t>（没有填“零”）次。如有隐瞒或违反，同意接受业主及行政主管部门处理和处罚决定。</w:t>
      </w:r>
    </w:p>
    <w:p w14:paraId="2591A0F0">
      <w:pPr>
        <w:spacing w:line="360" w:lineRule="auto"/>
        <w:ind w:firstLine="480" w:firstLineChars="200"/>
        <w:jc w:val="left"/>
        <w:rPr>
          <w:rFonts w:ascii="宋体" w:hAnsi="宋体" w:eastAsia="宋体" w:cs="宋体"/>
          <w:sz w:val="24"/>
          <w:szCs w:val="24"/>
        </w:rPr>
      </w:pPr>
    </w:p>
    <w:p w14:paraId="6A84DBEB">
      <w:pPr>
        <w:spacing w:line="360" w:lineRule="auto"/>
        <w:ind w:firstLine="480" w:firstLineChars="200"/>
        <w:jc w:val="left"/>
        <w:rPr>
          <w:rFonts w:ascii="宋体" w:hAnsi="宋体" w:eastAsia="宋体" w:cs="宋体"/>
          <w:sz w:val="24"/>
          <w:szCs w:val="24"/>
        </w:rPr>
      </w:pPr>
    </w:p>
    <w:p w14:paraId="4833FB37">
      <w:pPr>
        <w:spacing w:line="360" w:lineRule="auto"/>
        <w:ind w:firstLine="480" w:firstLineChars="200"/>
        <w:jc w:val="left"/>
        <w:rPr>
          <w:rFonts w:ascii="宋体" w:hAnsi="宋体" w:eastAsia="宋体" w:cs="宋体"/>
          <w:sz w:val="24"/>
          <w:szCs w:val="24"/>
        </w:rPr>
      </w:pPr>
    </w:p>
    <w:p w14:paraId="20475BDD">
      <w:pPr>
        <w:spacing w:line="360" w:lineRule="auto"/>
        <w:ind w:firstLine="480" w:firstLineChars="200"/>
        <w:jc w:val="left"/>
        <w:rPr>
          <w:rFonts w:ascii="宋体" w:hAnsi="宋体" w:eastAsia="宋体" w:cs="宋体"/>
          <w:sz w:val="24"/>
          <w:szCs w:val="24"/>
        </w:rPr>
      </w:pPr>
    </w:p>
    <w:p w14:paraId="3A24FF58">
      <w:pPr>
        <w:spacing w:line="360" w:lineRule="auto"/>
        <w:ind w:firstLine="480" w:firstLineChars="200"/>
        <w:jc w:val="left"/>
        <w:rPr>
          <w:rFonts w:ascii="宋体" w:hAnsi="宋体" w:eastAsia="宋体" w:cs="宋体"/>
          <w:sz w:val="24"/>
          <w:szCs w:val="24"/>
        </w:rPr>
      </w:pPr>
    </w:p>
    <w:p w14:paraId="4F3BA02E">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投标人名称（公章）：</w:t>
      </w:r>
    </w:p>
    <w:p w14:paraId="423896C1">
      <w:pPr>
        <w:spacing w:line="360" w:lineRule="auto"/>
        <w:ind w:firstLine="480"/>
        <w:jc w:val="left"/>
        <w:rPr>
          <w:rFonts w:ascii="宋体" w:hAnsi="宋体" w:eastAsia="宋体" w:cs="宋体"/>
          <w:b/>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b/>
          <w:sz w:val="24"/>
          <w:szCs w:val="24"/>
        </w:rPr>
        <w:t>：</w:t>
      </w:r>
    </w:p>
    <w:p w14:paraId="5B3D93D9">
      <w:pPr>
        <w:spacing w:line="360" w:lineRule="auto"/>
        <w:ind w:firstLine="480"/>
        <w:rPr>
          <w:rFonts w:ascii="宋体" w:hAnsi="宋体" w:eastAsia="宋体" w:cs="宋体"/>
          <w:sz w:val="24"/>
          <w:szCs w:val="24"/>
        </w:rPr>
      </w:pPr>
      <w:r>
        <w:rPr>
          <w:rFonts w:hint="eastAsia" w:ascii="宋体" w:hAnsi="宋体" w:eastAsia="宋体" w:cs="宋体"/>
          <w:sz w:val="24"/>
          <w:szCs w:val="24"/>
        </w:rPr>
        <w:t>日    期：</w:t>
      </w:r>
    </w:p>
    <w:p w14:paraId="7A59F38E">
      <w:pPr>
        <w:pStyle w:val="40"/>
        <w:spacing w:line="360" w:lineRule="auto"/>
        <w:ind w:firstLine="0" w:firstLineChars="0"/>
        <w:rPr>
          <w:rFonts w:hAnsi="宋体" w:cs="宋体"/>
          <w:b/>
          <w:bCs/>
          <w:szCs w:val="24"/>
        </w:rPr>
      </w:pPr>
    </w:p>
    <w:p w14:paraId="725DEE05">
      <w:pPr>
        <w:pStyle w:val="40"/>
        <w:spacing w:line="360" w:lineRule="auto"/>
        <w:ind w:firstLine="0" w:firstLineChars="0"/>
        <w:rPr>
          <w:rFonts w:hAnsi="宋体" w:cs="宋体"/>
          <w:b/>
          <w:bCs/>
        </w:rPr>
      </w:pPr>
      <w:r>
        <w:rPr>
          <w:rFonts w:hint="eastAsia" w:hAnsi="宋体" w:cs="宋体"/>
          <w:b/>
          <w:bCs/>
        </w:rPr>
        <w:t>备注：1.投标人须根据自身实际情况作出真实声明。</w:t>
      </w:r>
    </w:p>
    <w:p w14:paraId="1E2A017B">
      <w:pPr>
        <w:pStyle w:val="40"/>
        <w:spacing w:line="360" w:lineRule="auto"/>
        <w:ind w:firstLine="723" w:firstLineChars="300"/>
        <w:rPr>
          <w:rFonts w:hAnsi="宋体" w:cs="宋体"/>
          <w:b/>
          <w:bCs/>
        </w:rPr>
      </w:pPr>
      <w:r>
        <w:rPr>
          <w:rFonts w:hint="eastAsia" w:hAnsi="宋体" w:cs="宋体"/>
          <w:b/>
          <w:bCs/>
        </w:rPr>
        <w:t>2.重大违法记录，是指</w:t>
      </w:r>
      <w:r>
        <w:rPr>
          <w:rFonts w:hint="eastAsia" w:hAnsi="宋体" w:cs="宋体"/>
          <w:b/>
          <w:bCs/>
          <w:szCs w:val="24"/>
        </w:rPr>
        <w:t>投标人</w:t>
      </w:r>
      <w:r>
        <w:rPr>
          <w:rFonts w:hint="eastAsia" w:hAnsi="宋体" w:cs="宋体"/>
          <w:b/>
          <w:bCs/>
        </w:rPr>
        <w:t>因违法经营受到刑事处罚或者责令停产停业、吊销许可证或者执照、较大数额罚款等行政处罚。</w:t>
      </w:r>
    </w:p>
    <w:p w14:paraId="20341C08">
      <w:pPr>
        <w:pStyle w:val="40"/>
        <w:spacing w:line="360" w:lineRule="auto"/>
        <w:ind w:firstLine="723" w:firstLineChars="300"/>
        <w:rPr>
          <w:rFonts w:hAnsi="宋体" w:cs="宋体"/>
          <w:b/>
          <w:bCs/>
        </w:rPr>
      </w:pPr>
    </w:p>
    <w:p w14:paraId="726EE9F3">
      <w:pPr>
        <w:pStyle w:val="40"/>
        <w:spacing w:line="360" w:lineRule="auto"/>
        <w:ind w:firstLine="723" w:firstLineChars="300"/>
        <w:rPr>
          <w:rFonts w:hAnsi="宋体" w:cs="宋体"/>
          <w:b/>
          <w:bCs/>
        </w:rPr>
      </w:pPr>
    </w:p>
    <w:p w14:paraId="2957DE25">
      <w:pPr>
        <w:pStyle w:val="40"/>
        <w:spacing w:line="360" w:lineRule="auto"/>
        <w:ind w:firstLine="723" w:firstLineChars="300"/>
        <w:rPr>
          <w:rFonts w:hAnsi="宋体" w:cs="宋体"/>
          <w:b/>
          <w:bCs/>
        </w:rPr>
      </w:pPr>
    </w:p>
    <w:p w14:paraId="044FDCAE">
      <w:pPr>
        <w:adjustRightInd w:val="0"/>
        <w:snapToGrid w:val="0"/>
        <w:spacing w:line="360" w:lineRule="auto"/>
        <w:ind w:firstLine="482"/>
        <w:jc w:val="center"/>
        <w:rPr>
          <w:rFonts w:ascii="宋体" w:hAnsi="宋体" w:eastAsia="宋体" w:cs="宋体"/>
          <w:sz w:val="24"/>
          <w:szCs w:val="24"/>
        </w:rPr>
      </w:pPr>
      <w:r>
        <w:rPr>
          <w:rFonts w:hint="eastAsia" w:ascii="宋体" w:hAnsi="宋体" w:eastAsia="宋体" w:cs="宋体"/>
          <w:b/>
          <w:bCs/>
          <w:sz w:val="24"/>
          <w:szCs w:val="24"/>
        </w:rPr>
        <w:t>（二）投标人资格声明</w:t>
      </w:r>
    </w:p>
    <w:p w14:paraId="5C2C3129">
      <w:pPr>
        <w:spacing w:line="360" w:lineRule="auto"/>
        <w:ind w:firstLine="602"/>
        <w:jc w:val="center"/>
        <w:rPr>
          <w:rFonts w:ascii="宋体" w:hAnsi="宋体" w:eastAsia="宋体" w:cs="宋体"/>
          <w:b/>
          <w:sz w:val="24"/>
          <w:szCs w:val="24"/>
        </w:rPr>
      </w:pPr>
      <w:r>
        <w:rPr>
          <w:rFonts w:hint="eastAsia" w:ascii="宋体" w:hAnsi="宋体" w:eastAsia="宋体" w:cs="宋体"/>
          <w:b/>
          <w:sz w:val="24"/>
          <w:szCs w:val="24"/>
        </w:rPr>
        <w:t>1.投标人资格声明</w:t>
      </w:r>
    </w:p>
    <w:p w14:paraId="2AC4B86A">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1.名称及其它情况</w:t>
      </w:r>
    </w:p>
    <w:p w14:paraId="6C172B95">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  投标人名称：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1FEDA5B">
      <w:pPr>
        <w:spacing w:line="360" w:lineRule="auto"/>
        <w:ind w:firstLine="480"/>
        <w:jc w:val="left"/>
        <w:rPr>
          <w:rFonts w:ascii="宋体" w:hAnsi="宋体" w:eastAsia="宋体" w:cs="宋体"/>
          <w:sz w:val="24"/>
          <w:szCs w:val="24"/>
          <w:u w:val="single"/>
        </w:rPr>
      </w:pPr>
      <w:r>
        <w:rPr>
          <w:rFonts w:hint="eastAsia" w:ascii="宋体" w:hAnsi="宋体" w:eastAsia="宋体" w:cs="宋体"/>
          <w:sz w:val="24"/>
          <w:szCs w:val="24"/>
        </w:rPr>
        <w:t xml:space="preserve">  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185AB1F5">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ascii="宋体" w:hAnsi="宋体" w:eastAsia="宋体" w:cs="宋体"/>
          <w:sz w:val="24"/>
          <w:szCs w:val="24"/>
          <w:u w:val="single"/>
        </w:rPr>
        <w:t xml:space="preserve"> </w:t>
      </w:r>
    </w:p>
    <w:p w14:paraId="04EE564D">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  成立和注册日期：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43F04D5B">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  主管部门：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8E0B10C">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  公司性质：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1244D0DA">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  职工总人数：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2334D9B">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2.投标人最近三年法律纠纷情况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812"/>
      </w:tblGrid>
      <w:tr w14:paraId="23CE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14:paraId="09C078D0">
            <w:pPr>
              <w:spacing w:line="360" w:lineRule="auto"/>
              <w:ind w:firstLine="30"/>
              <w:jc w:val="center"/>
              <w:rPr>
                <w:rFonts w:ascii="宋体" w:hAnsi="宋体" w:eastAsia="宋体" w:cs="宋体"/>
                <w:sz w:val="24"/>
                <w:szCs w:val="24"/>
              </w:rPr>
            </w:pPr>
            <w:r>
              <w:rPr>
                <w:rFonts w:hint="eastAsia" w:ascii="宋体" w:hAnsi="宋体" w:eastAsia="宋体" w:cs="宋体"/>
                <w:sz w:val="24"/>
                <w:szCs w:val="24"/>
              </w:rPr>
              <w:t>时间</w:t>
            </w:r>
          </w:p>
        </w:tc>
        <w:tc>
          <w:tcPr>
            <w:tcW w:w="2280" w:type="dxa"/>
            <w:vAlign w:val="center"/>
          </w:tcPr>
          <w:p w14:paraId="56AA762C">
            <w:pPr>
              <w:spacing w:line="360" w:lineRule="auto"/>
              <w:ind w:firstLine="30"/>
              <w:jc w:val="center"/>
              <w:rPr>
                <w:rFonts w:ascii="宋体" w:hAnsi="宋体" w:eastAsia="宋体" w:cs="宋体"/>
                <w:sz w:val="24"/>
                <w:szCs w:val="24"/>
              </w:rPr>
            </w:pPr>
            <w:r>
              <w:rPr>
                <w:rFonts w:hint="eastAsia" w:ascii="宋体" w:hAnsi="宋体" w:eastAsia="宋体" w:cs="宋体"/>
                <w:sz w:val="24"/>
                <w:szCs w:val="24"/>
              </w:rPr>
              <w:t>案由</w:t>
            </w:r>
          </w:p>
        </w:tc>
        <w:tc>
          <w:tcPr>
            <w:tcW w:w="1826" w:type="dxa"/>
            <w:vAlign w:val="center"/>
          </w:tcPr>
          <w:p w14:paraId="71B2AFD7">
            <w:pPr>
              <w:spacing w:line="360" w:lineRule="auto"/>
              <w:ind w:firstLine="30"/>
              <w:jc w:val="center"/>
              <w:rPr>
                <w:rFonts w:ascii="宋体" w:hAnsi="宋体" w:eastAsia="宋体" w:cs="宋体"/>
                <w:sz w:val="24"/>
                <w:szCs w:val="24"/>
              </w:rPr>
            </w:pPr>
            <w:r>
              <w:rPr>
                <w:rFonts w:hint="eastAsia" w:ascii="宋体" w:hAnsi="宋体" w:eastAsia="宋体" w:cs="宋体"/>
                <w:sz w:val="24"/>
                <w:szCs w:val="24"/>
              </w:rPr>
              <w:t>涉及金额</w:t>
            </w:r>
          </w:p>
        </w:tc>
        <w:tc>
          <w:tcPr>
            <w:tcW w:w="2812" w:type="dxa"/>
            <w:vAlign w:val="center"/>
          </w:tcPr>
          <w:p w14:paraId="34357DD6">
            <w:pPr>
              <w:spacing w:line="360" w:lineRule="auto"/>
              <w:ind w:firstLine="30"/>
              <w:jc w:val="center"/>
              <w:rPr>
                <w:rFonts w:ascii="宋体" w:hAnsi="宋体" w:eastAsia="宋体" w:cs="宋体"/>
                <w:sz w:val="24"/>
                <w:szCs w:val="24"/>
              </w:rPr>
            </w:pPr>
            <w:r>
              <w:rPr>
                <w:rFonts w:hint="eastAsia" w:ascii="宋体" w:hAnsi="宋体" w:eastAsia="宋体" w:cs="宋体"/>
                <w:sz w:val="24"/>
                <w:szCs w:val="24"/>
              </w:rPr>
              <w:t>目前办理情况</w:t>
            </w:r>
          </w:p>
        </w:tc>
      </w:tr>
      <w:tr w14:paraId="775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4D7927E2">
            <w:pPr>
              <w:spacing w:line="360" w:lineRule="auto"/>
              <w:ind w:firstLine="480"/>
              <w:jc w:val="left"/>
              <w:rPr>
                <w:rFonts w:ascii="宋体" w:hAnsi="宋体" w:eastAsia="宋体" w:cs="宋体"/>
                <w:sz w:val="24"/>
                <w:szCs w:val="24"/>
              </w:rPr>
            </w:pPr>
          </w:p>
        </w:tc>
        <w:tc>
          <w:tcPr>
            <w:tcW w:w="2280" w:type="dxa"/>
          </w:tcPr>
          <w:p w14:paraId="5184FF0F">
            <w:pPr>
              <w:spacing w:line="360" w:lineRule="auto"/>
              <w:ind w:firstLine="480"/>
              <w:jc w:val="left"/>
              <w:rPr>
                <w:rFonts w:ascii="宋体" w:hAnsi="宋体" w:eastAsia="宋体" w:cs="宋体"/>
                <w:sz w:val="24"/>
                <w:szCs w:val="24"/>
              </w:rPr>
            </w:pPr>
          </w:p>
        </w:tc>
        <w:tc>
          <w:tcPr>
            <w:tcW w:w="1826" w:type="dxa"/>
          </w:tcPr>
          <w:p w14:paraId="152219C2">
            <w:pPr>
              <w:spacing w:line="360" w:lineRule="auto"/>
              <w:ind w:firstLine="480"/>
              <w:jc w:val="left"/>
              <w:rPr>
                <w:rFonts w:ascii="宋体" w:hAnsi="宋体" w:eastAsia="宋体" w:cs="宋体"/>
                <w:sz w:val="24"/>
                <w:szCs w:val="24"/>
              </w:rPr>
            </w:pPr>
          </w:p>
        </w:tc>
        <w:tc>
          <w:tcPr>
            <w:tcW w:w="2812" w:type="dxa"/>
          </w:tcPr>
          <w:p w14:paraId="0C09618A">
            <w:pPr>
              <w:spacing w:line="360" w:lineRule="auto"/>
              <w:ind w:firstLine="480"/>
              <w:jc w:val="left"/>
              <w:rPr>
                <w:rFonts w:ascii="宋体" w:hAnsi="宋体" w:eastAsia="宋体" w:cs="宋体"/>
                <w:sz w:val="24"/>
                <w:szCs w:val="24"/>
              </w:rPr>
            </w:pPr>
          </w:p>
        </w:tc>
      </w:tr>
      <w:tr w14:paraId="07FA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42363D7E">
            <w:pPr>
              <w:spacing w:line="360" w:lineRule="auto"/>
              <w:ind w:firstLine="480"/>
              <w:jc w:val="left"/>
              <w:rPr>
                <w:rFonts w:ascii="宋体" w:hAnsi="宋体" w:eastAsia="宋体" w:cs="宋体"/>
                <w:sz w:val="24"/>
                <w:szCs w:val="24"/>
              </w:rPr>
            </w:pPr>
          </w:p>
        </w:tc>
        <w:tc>
          <w:tcPr>
            <w:tcW w:w="2280" w:type="dxa"/>
          </w:tcPr>
          <w:p w14:paraId="6E7C0C0C">
            <w:pPr>
              <w:spacing w:line="360" w:lineRule="auto"/>
              <w:ind w:firstLine="480"/>
              <w:jc w:val="left"/>
              <w:rPr>
                <w:rFonts w:ascii="宋体" w:hAnsi="宋体" w:eastAsia="宋体" w:cs="宋体"/>
                <w:sz w:val="24"/>
                <w:szCs w:val="24"/>
              </w:rPr>
            </w:pPr>
          </w:p>
        </w:tc>
        <w:tc>
          <w:tcPr>
            <w:tcW w:w="1826" w:type="dxa"/>
          </w:tcPr>
          <w:p w14:paraId="3637C1B8">
            <w:pPr>
              <w:spacing w:line="360" w:lineRule="auto"/>
              <w:ind w:firstLine="480"/>
              <w:jc w:val="left"/>
              <w:rPr>
                <w:rFonts w:ascii="宋体" w:hAnsi="宋体" w:eastAsia="宋体" w:cs="宋体"/>
                <w:sz w:val="24"/>
                <w:szCs w:val="24"/>
              </w:rPr>
            </w:pPr>
          </w:p>
        </w:tc>
        <w:tc>
          <w:tcPr>
            <w:tcW w:w="2812" w:type="dxa"/>
          </w:tcPr>
          <w:p w14:paraId="02CB1B6D">
            <w:pPr>
              <w:spacing w:line="360" w:lineRule="auto"/>
              <w:ind w:firstLine="480"/>
              <w:jc w:val="left"/>
              <w:rPr>
                <w:rFonts w:ascii="宋体" w:hAnsi="宋体" w:eastAsia="宋体" w:cs="宋体"/>
                <w:sz w:val="24"/>
                <w:szCs w:val="24"/>
              </w:rPr>
            </w:pPr>
          </w:p>
        </w:tc>
      </w:tr>
      <w:tr w14:paraId="5D21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2BBD1C2D">
            <w:pPr>
              <w:spacing w:line="360" w:lineRule="auto"/>
              <w:ind w:firstLine="480"/>
              <w:jc w:val="left"/>
              <w:rPr>
                <w:rFonts w:ascii="宋体" w:hAnsi="宋体" w:eastAsia="宋体" w:cs="宋体"/>
                <w:sz w:val="24"/>
                <w:szCs w:val="24"/>
              </w:rPr>
            </w:pPr>
          </w:p>
        </w:tc>
        <w:tc>
          <w:tcPr>
            <w:tcW w:w="2280" w:type="dxa"/>
          </w:tcPr>
          <w:p w14:paraId="41F6D9EF">
            <w:pPr>
              <w:spacing w:line="360" w:lineRule="auto"/>
              <w:ind w:firstLine="480"/>
              <w:jc w:val="left"/>
              <w:rPr>
                <w:rFonts w:ascii="宋体" w:hAnsi="宋体" w:eastAsia="宋体" w:cs="宋体"/>
                <w:sz w:val="24"/>
                <w:szCs w:val="24"/>
              </w:rPr>
            </w:pPr>
          </w:p>
        </w:tc>
        <w:tc>
          <w:tcPr>
            <w:tcW w:w="1826" w:type="dxa"/>
          </w:tcPr>
          <w:p w14:paraId="335FE42F">
            <w:pPr>
              <w:spacing w:line="360" w:lineRule="auto"/>
              <w:ind w:firstLine="480"/>
              <w:jc w:val="left"/>
              <w:rPr>
                <w:rFonts w:ascii="宋体" w:hAnsi="宋体" w:eastAsia="宋体" w:cs="宋体"/>
                <w:sz w:val="24"/>
                <w:szCs w:val="24"/>
              </w:rPr>
            </w:pPr>
          </w:p>
        </w:tc>
        <w:tc>
          <w:tcPr>
            <w:tcW w:w="2812" w:type="dxa"/>
          </w:tcPr>
          <w:p w14:paraId="2B32D20B">
            <w:pPr>
              <w:spacing w:line="360" w:lineRule="auto"/>
              <w:ind w:firstLine="480"/>
              <w:jc w:val="left"/>
              <w:rPr>
                <w:rFonts w:ascii="宋体" w:hAnsi="宋体" w:eastAsia="宋体" w:cs="宋体"/>
                <w:sz w:val="24"/>
                <w:szCs w:val="24"/>
              </w:rPr>
            </w:pPr>
          </w:p>
        </w:tc>
      </w:tr>
    </w:tbl>
    <w:p w14:paraId="0315EAB7">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3.其他情况：</w:t>
      </w:r>
      <w:r>
        <w:rPr>
          <w:rFonts w:hint="eastAsia" w:ascii="宋体" w:hAnsi="宋体" w:eastAsia="宋体" w:cs="宋体"/>
          <w:sz w:val="24"/>
          <w:szCs w:val="24"/>
          <w:u w:val="single"/>
        </w:rPr>
        <w:t xml:space="preserve">                                     </w:t>
      </w:r>
    </w:p>
    <w:p w14:paraId="3349E4D7">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我们保证上述声明是真实的、正确的，并提供了全部能提供的资料和数据；如贵方要求我们同意出示进一步证明文件。</w:t>
      </w:r>
    </w:p>
    <w:p w14:paraId="709215DD">
      <w:pPr>
        <w:spacing w:line="360" w:lineRule="auto"/>
        <w:ind w:firstLine="480"/>
        <w:rPr>
          <w:rFonts w:ascii="宋体" w:hAnsi="宋体" w:eastAsia="宋体" w:cs="宋体"/>
          <w:sz w:val="24"/>
          <w:szCs w:val="24"/>
        </w:rPr>
      </w:pPr>
    </w:p>
    <w:p w14:paraId="69AAA8A0">
      <w:pPr>
        <w:pStyle w:val="9"/>
      </w:pPr>
    </w:p>
    <w:p w14:paraId="4538ACE4">
      <w:pPr>
        <w:spacing w:line="360" w:lineRule="auto"/>
        <w:ind w:firstLine="480"/>
        <w:rPr>
          <w:rFonts w:ascii="宋体" w:hAnsi="宋体" w:eastAsia="宋体" w:cs="宋体"/>
          <w:sz w:val="24"/>
          <w:szCs w:val="24"/>
        </w:rPr>
      </w:pPr>
    </w:p>
    <w:p w14:paraId="0AD97A54">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投标人名称（公章）：          </w:t>
      </w:r>
    </w:p>
    <w:p w14:paraId="3DAFBCD4">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14:paraId="55ACB440">
      <w:pPr>
        <w:pStyle w:val="17"/>
        <w:spacing w:line="360" w:lineRule="auto"/>
        <w:ind w:firstLine="480"/>
        <w:rPr>
          <w:rFonts w:hAnsi="宋体" w:cs="宋体"/>
          <w:szCs w:val="24"/>
        </w:rPr>
      </w:pPr>
      <w:r>
        <w:rPr>
          <w:rFonts w:hint="eastAsia" w:hAnsi="宋体" w:cs="宋体"/>
          <w:szCs w:val="24"/>
        </w:rPr>
        <w:t>日    期：</w:t>
      </w:r>
    </w:p>
    <w:p w14:paraId="2D1A169D">
      <w:pPr>
        <w:widowControl/>
        <w:spacing w:line="360" w:lineRule="auto"/>
        <w:ind w:firstLine="602"/>
        <w:jc w:val="center"/>
        <w:rPr>
          <w:rFonts w:ascii="宋体" w:hAnsi="宋体" w:eastAsia="宋体" w:cs="宋体"/>
          <w:b/>
          <w:sz w:val="28"/>
          <w:szCs w:val="28"/>
        </w:rPr>
      </w:pPr>
      <w:r>
        <w:rPr>
          <w:rFonts w:hint="eastAsia" w:hAnsi="宋体" w:cs="宋体"/>
          <w:b/>
          <w:sz w:val="30"/>
          <w:szCs w:val="30"/>
        </w:rPr>
        <w:br w:type="page"/>
      </w:r>
      <w:r>
        <w:rPr>
          <w:rFonts w:hint="eastAsia" w:ascii="宋体" w:hAnsi="宋体" w:eastAsia="宋体" w:cs="宋体"/>
          <w:b/>
          <w:bCs/>
          <w:sz w:val="24"/>
          <w:szCs w:val="24"/>
        </w:rPr>
        <w:t>2.投标人企业关联关系声明函</w:t>
      </w:r>
    </w:p>
    <w:p w14:paraId="274FF081">
      <w:pPr>
        <w:adjustRightInd w:val="0"/>
        <w:snapToGrid w:val="0"/>
        <w:spacing w:line="360" w:lineRule="auto"/>
        <w:ind w:firstLine="476" w:firstLineChars="227"/>
        <w:jc w:val="left"/>
        <w:rPr>
          <w:rFonts w:hAnsi="宋体" w:cs="宋体"/>
          <w:szCs w:val="21"/>
        </w:rPr>
      </w:pPr>
    </w:p>
    <w:p w14:paraId="3BCADB14">
      <w:pPr>
        <w:adjustRightInd w:val="0"/>
        <w:snapToGrid w:val="0"/>
        <w:spacing w:line="360" w:lineRule="auto"/>
        <w:ind w:firstLine="480"/>
        <w:jc w:val="left"/>
        <w:rPr>
          <w:rFonts w:ascii="宋体" w:hAnsi="宋体" w:eastAsia="宋体" w:cs="宋体"/>
          <w:sz w:val="24"/>
          <w:szCs w:val="24"/>
        </w:rPr>
      </w:pPr>
    </w:p>
    <w:p w14:paraId="54BF4486">
      <w:pPr>
        <w:adjustRightInd w:val="0"/>
        <w:snapToGrid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说明：投标人应当如实披露与本单位存在下列关联关系的单位名称：</w:t>
      </w:r>
    </w:p>
    <w:p w14:paraId="1DE8E291">
      <w:pPr>
        <w:pStyle w:val="9"/>
      </w:pPr>
    </w:p>
    <w:p w14:paraId="1D89B99D">
      <w:pPr>
        <w:adjustRightInd w:val="0"/>
        <w:snapToGrid w:val="0"/>
        <w:spacing w:line="360" w:lineRule="auto"/>
        <w:ind w:right="-764" w:rightChars="-364" w:firstLine="480"/>
        <w:jc w:val="left"/>
        <w:rPr>
          <w:rFonts w:ascii="宋体" w:hAnsi="宋体" w:eastAsia="宋体" w:cs="宋体"/>
          <w:sz w:val="24"/>
          <w:szCs w:val="24"/>
        </w:rPr>
      </w:pPr>
      <w:bookmarkStart w:id="44" w:name="_Toc31070_WPSOffice_Level2"/>
      <w:bookmarkStart w:id="45" w:name="_Toc2074_WPSOffice_Level2"/>
      <w:r>
        <w:rPr>
          <w:rFonts w:hint="eastAsia" w:ascii="宋体" w:hAnsi="宋体" w:eastAsia="宋体" w:cs="宋体"/>
          <w:sz w:val="24"/>
          <w:szCs w:val="24"/>
        </w:rPr>
        <w:t>（1）与投标人单位法定代表人为同一人的其他单位</w:t>
      </w:r>
      <w:bookmarkEnd w:id="44"/>
      <w:bookmarkEnd w:id="45"/>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83537E">
      <w:pPr>
        <w:adjustRightInd w:val="0"/>
        <w:snapToGrid w:val="0"/>
        <w:spacing w:line="360" w:lineRule="auto"/>
        <w:ind w:right="-764" w:rightChars="-364" w:firstLine="480"/>
        <w:jc w:val="left"/>
        <w:rPr>
          <w:rFonts w:ascii="宋体" w:hAnsi="宋体" w:eastAsia="宋体" w:cs="宋体"/>
          <w:sz w:val="24"/>
          <w:szCs w:val="24"/>
        </w:rPr>
      </w:pPr>
      <w:bookmarkStart w:id="46" w:name="_Toc889_WPSOffice_Level2"/>
      <w:bookmarkStart w:id="47" w:name="_Toc27053_WPSOffice_Level2"/>
      <w:r>
        <w:rPr>
          <w:rFonts w:hint="eastAsia" w:ascii="宋体" w:hAnsi="宋体" w:eastAsia="宋体" w:cs="宋体"/>
          <w:sz w:val="24"/>
          <w:szCs w:val="24"/>
        </w:rPr>
        <w:t>（2）与投标人存在直接控股、管理关系的其他单位</w:t>
      </w:r>
      <w:bookmarkEnd w:id="46"/>
      <w:bookmarkEnd w:id="47"/>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86B6D4">
      <w:pPr>
        <w:adjustRightInd w:val="0"/>
        <w:snapToGrid w:val="0"/>
        <w:spacing w:line="360" w:lineRule="auto"/>
        <w:ind w:firstLine="544" w:firstLineChars="227"/>
        <w:jc w:val="left"/>
        <w:rPr>
          <w:rFonts w:ascii="宋体" w:hAnsi="宋体" w:eastAsia="宋体" w:cs="宋体"/>
          <w:sz w:val="24"/>
          <w:szCs w:val="24"/>
        </w:rPr>
      </w:pPr>
    </w:p>
    <w:p w14:paraId="71785F08">
      <w:pPr>
        <w:adjustRightInd w:val="0"/>
        <w:snapToGrid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注：若无此情形，写“无”即可</w:t>
      </w:r>
    </w:p>
    <w:p w14:paraId="67B45353">
      <w:pPr>
        <w:pStyle w:val="9"/>
      </w:pPr>
    </w:p>
    <w:p w14:paraId="52BF447A">
      <w:pPr>
        <w:spacing w:line="360" w:lineRule="auto"/>
        <w:ind w:firstLine="480"/>
        <w:jc w:val="left"/>
        <w:rPr>
          <w:rFonts w:ascii="宋体" w:hAnsi="宋体" w:eastAsia="宋体" w:cs="宋体"/>
          <w:sz w:val="24"/>
          <w:szCs w:val="24"/>
        </w:rPr>
      </w:pPr>
    </w:p>
    <w:p w14:paraId="4170D053">
      <w:pPr>
        <w:spacing w:line="360" w:lineRule="auto"/>
        <w:ind w:firstLine="480"/>
        <w:jc w:val="left"/>
        <w:rPr>
          <w:rFonts w:ascii="宋体" w:hAnsi="宋体" w:eastAsia="宋体" w:cs="宋体"/>
          <w:sz w:val="24"/>
          <w:szCs w:val="24"/>
        </w:rPr>
      </w:pPr>
    </w:p>
    <w:p w14:paraId="393CEEE4">
      <w:pPr>
        <w:spacing w:line="360" w:lineRule="auto"/>
        <w:ind w:firstLine="480"/>
        <w:jc w:val="left"/>
        <w:rPr>
          <w:rFonts w:ascii="宋体" w:hAnsi="宋体" w:eastAsia="宋体" w:cs="宋体"/>
          <w:sz w:val="24"/>
          <w:szCs w:val="24"/>
        </w:rPr>
      </w:pPr>
    </w:p>
    <w:p w14:paraId="27D42402">
      <w:pPr>
        <w:spacing w:line="360" w:lineRule="auto"/>
        <w:ind w:firstLine="480"/>
        <w:jc w:val="left"/>
        <w:rPr>
          <w:rFonts w:ascii="宋体" w:hAnsi="宋体" w:eastAsia="宋体" w:cs="宋体"/>
          <w:sz w:val="24"/>
          <w:szCs w:val="24"/>
        </w:rPr>
      </w:pPr>
    </w:p>
    <w:p w14:paraId="5B56F597">
      <w:pPr>
        <w:spacing w:line="360" w:lineRule="auto"/>
        <w:ind w:firstLine="480"/>
        <w:jc w:val="left"/>
        <w:rPr>
          <w:rFonts w:ascii="宋体" w:hAnsi="宋体" w:eastAsia="宋体" w:cs="宋体"/>
          <w:sz w:val="24"/>
          <w:szCs w:val="24"/>
        </w:rPr>
      </w:pPr>
    </w:p>
    <w:p w14:paraId="57CEBC64">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投标人名称（公章）：</w:t>
      </w:r>
    </w:p>
    <w:p w14:paraId="3347C375">
      <w:pPr>
        <w:spacing w:line="360" w:lineRule="auto"/>
        <w:ind w:firstLine="480"/>
        <w:jc w:val="left"/>
        <w:rPr>
          <w:rFonts w:ascii="宋体" w:hAnsi="宋体" w:eastAsia="宋体" w:cs="宋体"/>
          <w:b/>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b/>
          <w:sz w:val="24"/>
          <w:szCs w:val="24"/>
        </w:rPr>
        <w:t>：</w:t>
      </w:r>
    </w:p>
    <w:p w14:paraId="54279ACC">
      <w:pPr>
        <w:spacing w:line="360" w:lineRule="auto"/>
        <w:ind w:firstLine="480"/>
        <w:rPr>
          <w:rFonts w:ascii="宋体" w:hAnsi="宋体" w:eastAsia="宋体" w:cs="宋体"/>
          <w:sz w:val="24"/>
          <w:szCs w:val="24"/>
        </w:rPr>
      </w:pPr>
      <w:r>
        <w:rPr>
          <w:rFonts w:hint="eastAsia" w:ascii="宋体" w:hAnsi="宋体" w:eastAsia="宋体" w:cs="宋体"/>
          <w:sz w:val="24"/>
          <w:szCs w:val="24"/>
        </w:rPr>
        <w:t>日    期：</w:t>
      </w:r>
    </w:p>
    <w:p w14:paraId="79EE8A94">
      <w:pPr>
        <w:spacing w:line="360" w:lineRule="auto"/>
        <w:ind w:firstLine="480"/>
        <w:rPr>
          <w:rFonts w:ascii="宋体" w:hAnsi="宋体" w:eastAsia="宋体" w:cs="宋体"/>
          <w:sz w:val="24"/>
          <w:szCs w:val="24"/>
        </w:rPr>
      </w:pPr>
    </w:p>
    <w:p w14:paraId="0749AB26">
      <w:pPr>
        <w:spacing w:line="360" w:lineRule="auto"/>
        <w:ind w:firstLine="480"/>
        <w:rPr>
          <w:rFonts w:ascii="宋体" w:hAnsi="宋体" w:eastAsia="宋体" w:cs="宋体"/>
          <w:sz w:val="24"/>
          <w:szCs w:val="24"/>
        </w:rPr>
      </w:pPr>
    </w:p>
    <w:p w14:paraId="2D3ACEE7">
      <w:pPr>
        <w:spacing w:line="360" w:lineRule="auto"/>
        <w:ind w:firstLine="480"/>
        <w:rPr>
          <w:rFonts w:ascii="宋体" w:hAnsi="宋体" w:eastAsia="宋体" w:cs="宋体"/>
          <w:sz w:val="24"/>
          <w:szCs w:val="24"/>
        </w:rPr>
      </w:pPr>
    </w:p>
    <w:p w14:paraId="6575612F">
      <w:pPr>
        <w:spacing w:line="360" w:lineRule="auto"/>
        <w:ind w:firstLine="480"/>
        <w:rPr>
          <w:rFonts w:ascii="宋体" w:hAnsi="宋体" w:eastAsia="宋体" w:cs="宋体"/>
          <w:sz w:val="24"/>
          <w:szCs w:val="24"/>
        </w:rPr>
      </w:pPr>
    </w:p>
    <w:p w14:paraId="635652B3">
      <w:pPr>
        <w:spacing w:line="360" w:lineRule="auto"/>
        <w:ind w:firstLine="480"/>
        <w:rPr>
          <w:rFonts w:ascii="宋体" w:hAnsi="宋体" w:eastAsia="宋体" w:cs="宋体"/>
          <w:sz w:val="24"/>
          <w:szCs w:val="24"/>
        </w:rPr>
      </w:pPr>
    </w:p>
    <w:p w14:paraId="0F377F0C">
      <w:pPr>
        <w:spacing w:line="360" w:lineRule="auto"/>
        <w:ind w:firstLine="480"/>
        <w:rPr>
          <w:rFonts w:ascii="宋体" w:hAnsi="宋体" w:eastAsia="宋体" w:cs="宋体"/>
          <w:sz w:val="24"/>
          <w:szCs w:val="24"/>
        </w:rPr>
      </w:pPr>
    </w:p>
    <w:p w14:paraId="16CEEB83">
      <w:pPr>
        <w:spacing w:line="360" w:lineRule="auto"/>
        <w:ind w:firstLine="480"/>
        <w:rPr>
          <w:rFonts w:ascii="宋体" w:hAnsi="宋体" w:eastAsia="宋体" w:cs="宋体"/>
          <w:sz w:val="24"/>
          <w:szCs w:val="24"/>
        </w:rPr>
      </w:pPr>
    </w:p>
    <w:p w14:paraId="63129985">
      <w:pPr>
        <w:spacing w:line="360" w:lineRule="auto"/>
        <w:ind w:firstLine="480"/>
        <w:rPr>
          <w:rFonts w:ascii="宋体" w:hAnsi="宋体" w:eastAsia="宋体" w:cs="宋体"/>
          <w:sz w:val="24"/>
          <w:szCs w:val="24"/>
        </w:rPr>
      </w:pPr>
    </w:p>
    <w:p w14:paraId="6F8E9E15">
      <w:pPr>
        <w:spacing w:line="360" w:lineRule="auto"/>
        <w:ind w:firstLine="480"/>
        <w:rPr>
          <w:rFonts w:ascii="宋体" w:hAnsi="宋体" w:eastAsia="宋体" w:cs="宋体"/>
          <w:sz w:val="24"/>
          <w:szCs w:val="24"/>
        </w:rPr>
      </w:pPr>
    </w:p>
    <w:p w14:paraId="7B7B3EDF">
      <w:pPr>
        <w:spacing w:line="360" w:lineRule="auto"/>
        <w:ind w:firstLine="480"/>
        <w:rPr>
          <w:rFonts w:ascii="宋体" w:hAnsi="宋体" w:eastAsia="宋体" w:cs="宋体"/>
          <w:sz w:val="24"/>
          <w:szCs w:val="24"/>
        </w:rPr>
      </w:pPr>
    </w:p>
    <w:p w14:paraId="13249461">
      <w:pPr>
        <w:spacing w:line="360" w:lineRule="auto"/>
        <w:ind w:firstLine="480"/>
        <w:rPr>
          <w:rFonts w:ascii="宋体" w:hAnsi="宋体" w:eastAsia="宋体" w:cs="宋体"/>
          <w:sz w:val="24"/>
          <w:szCs w:val="24"/>
        </w:rPr>
      </w:pPr>
    </w:p>
    <w:p w14:paraId="2BFC6076">
      <w:pPr>
        <w:spacing w:line="360" w:lineRule="auto"/>
        <w:ind w:firstLine="480"/>
        <w:rPr>
          <w:rFonts w:ascii="宋体" w:hAnsi="宋体" w:eastAsia="宋体" w:cs="宋体"/>
          <w:sz w:val="24"/>
          <w:szCs w:val="24"/>
        </w:rPr>
      </w:pPr>
    </w:p>
    <w:p w14:paraId="49045F71">
      <w:pPr>
        <w:pStyle w:val="4"/>
        <w:spacing w:before="0" w:after="0" w:line="360" w:lineRule="auto"/>
        <w:jc w:val="center"/>
        <w:rPr>
          <w:rFonts w:ascii="宋体" w:hAnsi="宋体" w:eastAsia="宋体"/>
          <w:sz w:val="30"/>
          <w:szCs w:val="30"/>
        </w:rPr>
      </w:pPr>
      <w:bookmarkStart w:id="48" w:name="_Toc173741629"/>
      <w:r>
        <w:rPr>
          <w:rFonts w:hint="eastAsia" w:ascii="宋体" w:hAnsi="宋体" w:eastAsia="宋体"/>
          <w:sz w:val="30"/>
          <w:szCs w:val="30"/>
        </w:rPr>
        <w:t>五、采购内容及技术要求应答表</w:t>
      </w:r>
      <w:bookmarkEnd w:id="48"/>
    </w:p>
    <w:p w14:paraId="199A1D61">
      <w:pPr>
        <w:spacing w:line="480" w:lineRule="auto"/>
        <w:jc w:val="left"/>
        <w:rPr>
          <w:rFonts w:ascii="宋体" w:hAnsi="宋体" w:eastAsia="宋体"/>
          <w:b/>
          <w:sz w:val="24"/>
          <w:szCs w:val="24"/>
        </w:rPr>
      </w:pPr>
      <w:r>
        <w:rPr>
          <w:rFonts w:hint="eastAsia" w:ascii="宋体" w:hAnsi="宋体" w:eastAsia="宋体"/>
          <w:b/>
          <w:sz w:val="24"/>
          <w:szCs w:val="24"/>
        </w:rPr>
        <w:t>项目名称：</w:t>
      </w:r>
    </w:p>
    <w:p w14:paraId="4772CC28">
      <w:pPr>
        <w:spacing w:line="480" w:lineRule="auto"/>
        <w:jc w:val="left"/>
        <w:rPr>
          <w:rFonts w:ascii="宋体" w:hAnsi="宋体" w:eastAsia="宋体"/>
          <w:b/>
          <w:sz w:val="24"/>
          <w:szCs w:val="24"/>
        </w:rPr>
      </w:pPr>
      <w:r>
        <w:rPr>
          <w:rFonts w:hint="eastAsia" w:ascii="宋体" w:hAnsi="宋体" w:eastAsia="宋体"/>
          <w:b/>
          <w:sz w:val="24"/>
          <w:szCs w:val="24"/>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033B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FB428C4">
            <w:pPr>
              <w:jc w:val="center"/>
              <w:rPr>
                <w:rFonts w:ascii="宋体" w:hAnsi="宋体" w:eastAsia="宋体"/>
                <w:b/>
                <w:sz w:val="24"/>
                <w:szCs w:val="24"/>
              </w:rPr>
            </w:pPr>
            <w:r>
              <w:rPr>
                <w:rFonts w:hint="eastAsia" w:ascii="宋体" w:hAnsi="宋体" w:eastAsia="宋体"/>
                <w:b/>
                <w:sz w:val="24"/>
                <w:szCs w:val="24"/>
              </w:rPr>
              <w:t>序号</w:t>
            </w:r>
          </w:p>
        </w:tc>
        <w:tc>
          <w:tcPr>
            <w:tcW w:w="3260" w:type="dxa"/>
            <w:vAlign w:val="center"/>
          </w:tcPr>
          <w:p w14:paraId="66365CB8">
            <w:pPr>
              <w:jc w:val="center"/>
              <w:rPr>
                <w:rFonts w:ascii="宋体" w:hAnsi="宋体" w:eastAsia="宋体"/>
                <w:b/>
                <w:sz w:val="24"/>
                <w:szCs w:val="24"/>
              </w:rPr>
            </w:pPr>
            <w:r>
              <w:rPr>
                <w:rFonts w:hint="eastAsia" w:ascii="宋体" w:hAnsi="宋体" w:eastAsia="宋体"/>
                <w:b/>
                <w:sz w:val="24"/>
                <w:szCs w:val="24"/>
              </w:rPr>
              <w:t>招标文件要求</w:t>
            </w:r>
          </w:p>
        </w:tc>
        <w:tc>
          <w:tcPr>
            <w:tcW w:w="4048" w:type="dxa"/>
            <w:vAlign w:val="center"/>
          </w:tcPr>
          <w:p w14:paraId="626EB44E">
            <w:pPr>
              <w:jc w:val="center"/>
              <w:rPr>
                <w:rFonts w:ascii="宋体" w:hAnsi="宋体" w:eastAsia="宋体"/>
                <w:b/>
                <w:sz w:val="24"/>
                <w:szCs w:val="24"/>
              </w:rPr>
            </w:pPr>
            <w:r>
              <w:rPr>
                <w:rFonts w:hint="eastAsia" w:ascii="宋体" w:hAnsi="宋体" w:eastAsia="宋体"/>
                <w:b/>
                <w:sz w:val="24"/>
                <w:szCs w:val="24"/>
              </w:rPr>
              <w:t>投标文件应答</w:t>
            </w:r>
          </w:p>
        </w:tc>
      </w:tr>
      <w:tr w14:paraId="312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E271B82">
            <w:pPr>
              <w:jc w:val="center"/>
              <w:rPr>
                <w:rFonts w:ascii="宋体" w:hAnsi="宋体" w:eastAsia="宋体"/>
                <w:b/>
                <w:sz w:val="24"/>
                <w:szCs w:val="24"/>
              </w:rPr>
            </w:pPr>
          </w:p>
        </w:tc>
        <w:tc>
          <w:tcPr>
            <w:tcW w:w="3260" w:type="dxa"/>
            <w:vAlign w:val="center"/>
          </w:tcPr>
          <w:p w14:paraId="0C9D3820">
            <w:pPr>
              <w:jc w:val="center"/>
              <w:rPr>
                <w:rFonts w:ascii="宋体" w:hAnsi="宋体" w:eastAsia="宋体"/>
                <w:b/>
                <w:sz w:val="24"/>
                <w:szCs w:val="24"/>
              </w:rPr>
            </w:pPr>
          </w:p>
        </w:tc>
        <w:tc>
          <w:tcPr>
            <w:tcW w:w="4048" w:type="dxa"/>
            <w:vAlign w:val="center"/>
          </w:tcPr>
          <w:p w14:paraId="6C44FA67">
            <w:pPr>
              <w:jc w:val="center"/>
              <w:rPr>
                <w:rFonts w:ascii="宋体" w:hAnsi="宋体" w:eastAsia="宋体"/>
                <w:b/>
                <w:sz w:val="24"/>
                <w:szCs w:val="24"/>
              </w:rPr>
            </w:pPr>
          </w:p>
        </w:tc>
      </w:tr>
      <w:tr w14:paraId="6425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BA3A516">
            <w:pPr>
              <w:jc w:val="center"/>
              <w:rPr>
                <w:rFonts w:ascii="宋体" w:hAnsi="宋体" w:eastAsia="宋体"/>
                <w:b/>
                <w:sz w:val="24"/>
                <w:szCs w:val="24"/>
              </w:rPr>
            </w:pPr>
          </w:p>
        </w:tc>
        <w:tc>
          <w:tcPr>
            <w:tcW w:w="3260" w:type="dxa"/>
            <w:vAlign w:val="center"/>
          </w:tcPr>
          <w:p w14:paraId="1A9E9B7B">
            <w:pPr>
              <w:jc w:val="center"/>
              <w:rPr>
                <w:rFonts w:ascii="宋体" w:hAnsi="宋体" w:eastAsia="宋体"/>
                <w:b/>
                <w:sz w:val="24"/>
                <w:szCs w:val="24"/>
              </w:rPr>
            </w:pPr>
          </w:p>
        </w:tc>
        <w:tc>
          <w:tcPr>
            <w:tcW w:w="4048" w:type="dxa"/>
            <w:vAlign w:val="center"/>
          </w:tcPr>
          <w:p w14:paraId="559105DA">
            <w:pPr>
              <w:jc w:val="center"/>
              <w:rPr>
                <w:rFonts w:ascii="宋体" w:hAnsi="宋体" w:eastAsia="宋体"/>
                <w:b/>
                <w:sz w:val="24"/>
                <w:szCs w:val="24"/>
              </w:rPr>
            </w:pPr>
          </w:p>
        </w:tc>
      </w:tr>
      <w:tr w14:paraId="3733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24B9C6B">
            <w:pPr>
              <w:jc w:val="center"/>
              <w:rPr>
                <w:rFonts w:ascii="宋体" w:hAnsi="宋体" w:eastAsia="宋体"/>
                <w:b/>
                <w:sz w:val="24"/>
                <w:szCs w:val="24"/>
              </w:rPr>
            </w:pPr>
          </w:p>
        </w:tc>
        <w:tc>
          <w:tcPr>
            <w:tcW w:w="3260" w:type="dxa"/>
            <w:vAlign w:val="center"/>
          </w:tcPr>
          <w:p w14:paraId="0009856F">
            <w:pPr>
              <w:jc w:val="center"/>
              <w:rPr>
                <w:rFonts w:ascii="宋体" w:hAnsi="宋体" w:eastAsia="宋体"/>
                <w:b/>
                <w:sz w:val="24"/>
                <w:szCs w:val="24"/>
              </w:rPr>
            </w:pPr>
          </w:p>
        </w:tc>
        <w:tc>
          <w:tcPr>
            <w:tcW w:w="4048" w:type="dxa"/>
            <w:vAlign w:val="center"/>
          </w:tcPr>
          <w:p w14:paraId="5470C558">
            <w:pPr>
              <w:jc w:val="center"/>
              <w:rPr>
                <w:rFonts w:ascii="宋体" w:hAnsi="宋体" w:eastAsia="宋体"/>
                <w:b/>
                <w:sz w:val="24"/>
                <w:szCs w:val="24"/>
              </w:rPr>
            </w:pPr>
          </w:p>
        </w:tc>
      </w:tr>
      <w:tr w14:paraId="3C98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23250B4">
            <w:pPr>
              <w:jc w:val="center"/>
              <w:rPr>
                <w:rFonts w:ascii="宋体" w:hAnsi="宋体" w:eastAsia="宋体"/>
                <w:b/>
                <w:sz w:val="24"/>
                <w:szCs w:val="24"/>
              </w:rPr>
            </w:pPr>
          </w:p>
        </w:tc>
        <w:tc>
          <w:tcPr>
            <w:tcW w:w="3260" w:type="dxa"/>
            <w:vAlign w:val="center"/>
          </w:tcPr>
          <w:p w14:paraId="48F77CA1">
            <w:pPr>
              <w:jc w:val="center"/>
              <w:rPr>
                <w:rFonts w:ascii="宋体" w:hAnsi="宋体" w:eastAsia="宋体"/>
                <w:b/>
                <w:sz w:val="24"/>
                <w:szCs w:val="24"/>
              </w:rPr>
            </w:pPr>
          </w:p>
        </w:tc>
        <w:tc>
          <w:tcPr>
            <w:tcW w:w="4048" w:type="dxa"/>
            <w:vAlign w:val="center"/>
          </w:tcPr>
          <w:p w14:paraId="35B8CD67">
            <w:pPr>
              <w:jc w:val="center"/>
              <w:rPr>
                <w:rFonts w:ascii="宋体" w:hAnsi="宋体" w:eastAsia="宋体"/>
                <w:b/>
                <w:sz w:val="24"/>
                <w:szCs w:val="24"/>
              </w:rPr>
            </w:pPr>
          </w:p>
        </w:tc>
      </w:tr>
      <w:tr w14:paraId="665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70E3FCC">
            <w:pPr>
              <w:jc w:val="center"/>
              <w:rPr>
                <w:rFonts w:ascii="宋体" w:hAnsi="宋体" w:eastAsia="宋体"/>
                <w:b/>
                <w:sz w:val="24"/>
                <w:szCs w:val="24"/>
              </w:rPr>
            </w:pPr>
          </w:p>
        </w:tc>
        <w:tc>
          <w:tcPr>
            <w:tcW w:w="3260" w:type="dxa"/>
            <w:vAlign w:val="center"/>
          </w:tcPr>
          <w:p w14:paraId="399E54EC">
            <w:pPr>
              <w:jc w:val="center"/>
              <w:rPr>
                <w:rFonts w:ascii="宋体" w:hAnsi="宋体" w:eastAsia="宋体"/>
                <w:b/>
                <w:sz w:val="24"/>
                <w:szCs w:val="24"/>
              </w:rPr>
            </w:pPr>
          </w:p>
        </w:tc>
        <w:tc>
          <w:tcPr>
            <w:tcW w:w="4048" w:type="dxa"/>
            <w:vAlign w:val="center"/>
          </w:tcPr>
          <w:p w14:paraId="69C64DBE">
            <w:pPr>
              <w:jc w:val="center"/>
              <w:rPr>
                <w:rFonts w:ascii="宋体" w:hAnsi="宋体" w:eastAsia="宋体"/>
                <w:b/>
                <w:sz w:val="24"/>
                <w:szCs w:val="24"/>
              </w:rPr>
            </w:pPr>
          </w:p>
        </w:tc>
      </w:tr>
      <w:tr w14:paraId="4AB9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36A527F">
            <w:pPr>
              <w:jc w:val="center"/>
              <w:rPr>
                <w:rFonts w:ascii="宋体" w:hAnsi="宋体" w:eastAsia="宋体"/>
                <w:b/>
                <w:sz w:val="24"/>
                <w:szCs w:val="24"/>
              </w:rPr>
            </w:pPr>
          </w:p>
        </w:tc>
        <w:tc>
          <w:tcPr>
            <w:tcW w:w="3260" w:type="dxa"/>
            <w:vAlign w:val="center"/>
          </w:tcPr>
          <w:p w14:paraId="2346CAA0">
            <w:pPr>
              <w:jc w:val="center"/>
              <w:rPr>
                <w:rFonts w:ascii="宋体" w:hAnsi="宋体" w:eastAsia="宋体"/>
                <w:b/>
                <w:sz w:val="24"/>
                <w:szCs w:val="24"/>
              </w:rPr>
            </w:pPr>
          </w:p>
        </w:tc>
        <w:tc>
          <w:tcPr>
            <w:tcW w:w="4048" w:type="dxa"/>
            <w:vAlign w:val="center"/>
          </w:tcPr>
          <w:p w14:paraId="303CC64D">
            <w:pPr>
              <w:jc w:val="center"/>
              <w:rPr>
                <w:rFonts w:ascii="宋体" w:hAnsi="宋体" w:eastAsia="宋体"/>
                <w:b/>
                <w:sz w:val="24"/>
                <w:szCs w:val="24"/>
              </w:rPr>
            </w:pPr>
          </w:p>
        </w:tc>
      </w:tr>
      <w:tr w14:paraId="1B1F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49DB4C9">
            <w:pPr>
              <w:jc w:val="center"/>
              <w:rPr>
                <w:rFonts w:ascii="宋体" w:hAnsi="宋体" w:eastAsia="宋体"/>
                <w:b/>
                <w:sz w:val="24"/>
                <w:szCs w:val="24"/>
              </w:rPr>
            </w:pPr>
          </w:p>
        </w:tc>
        <w:tc>
          <w:tcPr>
            <w:tcW w:w="3260" w:type="dxa"/>
            <w:vAlign w:val="center"/>
          </w:tcPr>
          <w:p w14:paraId="4F4986B6">
            <w:pPr>
              <w:jc w:val="center"/>
              <w:rPr>
                <w:rFonts w:ascii="宋体" w:hAnsi="宋体" w:eastAsia="宋体"/>
                <w:b/>
                <w:sz w:val="24"/>
                <w:szCs w:val="24"/>
              </w:rPr>
            </w:pPr>
          </w:p>
        </w:tc>
        <w:tc>
          <w:tcPr>
            <w:tcW w:w="4048" w:type="dxa"/>
            <w:vAlign w:val="center"/>
          </w:tcPr>
          <w:p w14:paraId="6AE7B4F6">
            <w:pPr>
              <w:jc w:val="center"/>
              <w:rPr>
                <w:rFonts w:ascii="宋体" w:hAnsi="宋体" w:eastAsia="宋体"/>
                <w:b/>
                <w:sz w:val="24"/>
                <w:szCs w:val="24"/>
              </w:rPr>
            </w:pPr>
          </w:p>
        </w:tc>
      </w:tr>
      <w:tr w14:paraId="7E6E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9EDBD62">
            <w:pPr>
              <w:jc w:val="center"/>
              <w:rPr>
                <w:rFonts w:ascii="宋体" w:hAnsi="宋体" w:eastAsia="宋体"/>
                <w:b/>
                <w:sz w:val="24"/>
                <w:szCs w:val="24"/>
              </w:rPr>
            </w:pPr>
          </w:p>
        </w:tc>
        <w:tc>
          <w:tcPr>
            <w:tcW w:w="3260" w:type="dxa"/>
            <w:vAlign w:val="center"/>
          </w:tcPr>
          <w:p w14:paraId="7569DB0B">
            <w:pPr>
              <w:jc w:val="center"/>
              <w:rPr>
                <w:rFonts w:ascii="宋体" w:hAnsi="宋体" w:eastAsia="宋体"/>
                <w:b/>
                <w:sz w:val="24"/>
                <w:szCs w:val="24"/>
              </w:rPr>
            </w:pPr>
          </w:p>
        </w:tc>
        <w:tc>
          <w:tcPr>
            <w:tcW w:w="4048" w:type="dxa"/>
            <w:vAlign w:val="center"/>
          </w:tcPr>
          <w:p w14:paraId="2050C243">
            <w:pPr>
              <w:jc w:val="center"/>
              <w:rPr>
                <w:rFonts w:ascii="宋体" w:hAnsi="宋体" w:eastAsia="宋体"/>
                <w:b/>
                <w:sz w:val="24"/>
                <w:szCs w:val="24"/>
              </w:rPr>
            </w:pPr>
          </w:p>
        </w:tc>
      </w:tr>
      <w:tr w14:paraId="1FD9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6F5E818">
            <w:pPr>
              <w:jc w:val="center"/>
              <w:rPr>
                <w:rFonts w:ascii="宋体" w:hAnsi="宋体" w:eastAsia="宋体"/>
                <w:b/>
                <w:sz w:val="24"/>
                <w:szCs w:val="24"/>
              </w:rPr>
            </w:pPr>
          </w:p>
        </w:tc>
        <w:tc>
          <w:tcPr>
            <w:tcW w:w="3260" w:type="dxa"/>
            <w:vAlign w:val="center"/>
          </w:tcPr>
          <w:p w14:paraId="52540CB5">
            <w:pPr>
              <w:jc w:val="center"/>
              <w:rPr>
                <w:rFonts w:ascii="宋体" w:hAnsi="宋体" w:eastAsia="宋体"/>
                <w:b/>
                <w:sz w:val="24"/>
                <w:szCs w:val="24"/>
              </w:rPr>
            </w:pPr>
          </w:p>
        </w:tc>
        <w:tc>
          <w:tcPr>
            <w:tcW w:w="4048" w:type="dxa"/>
            <w:vAlign w:val="center"/>
          </w:tcPr>
          <w:p w14:paraId="78B9477A">
            <w:pPr>
              <w:jc w:val="center"/>
              <w:rPr>
                <w:rFonts w:ascii="宋体" w:hAnsi="宋体" w:eastAsia="宋体"/>
                <w:b/>
                <w:sz w:val="24"/>
                <w:szCs w:val="24"/>
              </w:rPr>
            </w:pPr>
          </w:p>
        </w:tc>
      </w:tr>
    </w:tbl>
    <w:p w14:paraId="18BCA689">
      <w:pPr>
        <w:spacing w:line="360" w:lineRule="auto"/>
        <w:jc w:val="left"/>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1.以上表格格式行、列可增减</w:t>
      </w:r>
      <w:r>
        <w:rPr>
          <w:rFonts w:hint="eastAsia" w:ascii="宋体" w:hAnsi="宋体" w:eastAsia="宋体"/>
          <w:sz w:val="24"/>
          <w:szCs w:val="24"/>
        </w:rPr>
        <w:t>；</w:t>
      </w:r>
    </w:p>
    <w:p w14:paraId="28AA2952">
      <w:pPr>
        <w:spacing w:line="360" w:lineRule="auto"/>
        <w:ind w:right="-197" w:rightChars="-94"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根据</w:t>
      </w:r>
      <w:r>
        <w:rPr>
          <w:rFonts w:hint="eastAsia" w:ascii="宋体" w:hAnsi="宋体" w:eastAsia="宋体"/>
          <w:sz w:val="24"/>
          <w:szCs w:val="24"/>
        </w:rPr>
        <w:t>招标</w:t>
      </w:r>
      <w:r>
        <w:rPr>
          <w:rFonts w:ascii="宋体" w:hAnsi="宋体" w:eastAsia="宋体"/>
          <w:sz w:val="24"/>
          <w:szCs w:val="24"/>
        </w:rPr>
        <w:t>文件</w:t>
      </w:r>
      <w:r>
        <w:rPr>
          <w:rFonts w:ascii="宋体" w:hAnsi="宋体" w:eastAsia="宋体"/>
          <w:b/>
          <w:sz w:val="24"/>
          <w:szCs w:val="24"/>
        </w:rPr>
        <w:t>第</w:t>
      </w:r>
      <w:r>
        <w:rPr>
          <w:rFonts w:hint="eastAsia" w:ascii="宋体" w:hAnsi="宋体" w:eastAsia="宋体"/>
          <w:b/>
          <w:sz w:val="24"/>
          <w:szCs w:val="24"/>
        </w:rPr>
        <w:t>四</w:t>
      </w:r>
      <w:r>
        <w:rPr>
          <w:rFonts w:ascii="宋体" w:hAnsi="宋体" w:eastAsia="宋体"/>
          <w:b/>
          <w:sz w:val="24"/>
          <w:szCs w:val="24"/>
        </w:rPr>
        <w:t>章-“</w:t>
      </w:r>
      <w:r>
        <w:rPr>
          <w:rFonts w:hint="eastAsia" w:ascii="宋体" w:hAnsi="宋体" w:eastAsia="宋体"/>
          <w:b/>
          <w:sz w:val="24"/>
          <w:szCs w:val="24"/>
        </w:rPr>
        <w:t>采购内容及技术要求</w:t>
      </w:r>
      <w:r>
        <w:rPr>
          <w:rFonts w:ascii="宋体" w:hAnsi="宋体" w:eastAsia="宋体"/>
          <w:b/>
          <w:sz w:val="24"/>
          <w:szCs w:val="24"/>
        </w:rPr>
        <w:t>"</w:t>
      </w:r>
      <w:r>
        <w:rPr>
          <w:rFonts w:ascii="宋体" w:hAnsi="宋体" w:eastAsia="宋体"/>
          <w:sz w:val="24"/>
          <w:szCs w:val="24"/>
        </w:rPr>
        <w:t>的</w:t>
      </w:r>
      <w:r>
        <w:rPr>
          <w:rFonts w:hint="eastAsia" w:ascii="宋体" w:hAnsi="宋体" w:eastAsia="宋体"/>
          <w:sz w:val="24"/>
          <w:szCs w:val="24"/>
        </w:rPr>
        <w:t>要求填写此表；本表只填写投标文件中与招标文件有偏离（包括正偏离和负偏离）的内容（“★”除外），投标文件与招标文件</w:t>
      </w:r>
      <w:r>
        <w:rPr>
          <w:rFonts w:ascii="宋体" w:hAnsi="宋体" w:eastAsia="宋体"/>
          <w:b/>
          <w:sz w:val="24"/>
          <w:szCs w:val="24"/>
        </w:rPr>
        <w:t>第</w:t>
      </w:r>
      <w:r>
        <w:rPr>
          <w:rFonts w:hint="eastAsia" w:ascii="宋体" w:hAnsi="宋体" w:eastAsia="宋体"/>
          <w:b/>
          <w:sz w:val="24"/>
          <w:szCs w:val="24"/>
        </w:rPr>
        <w:t>四</w:t>
      </w:r>
      <w:r>
        <w:rPr>
          <w:rFonts w:ascii="宋体" w:hAnsi="宋体" w:eastAsia="宋体"/>
          <w:b/>
          <w:sz w:val="24"/>
          <w:szCs w:val="24"/>
        </w:rPr>
        <w:t>章-“</w:t>
      </w:r>
      <w:r>
        <w:rPr>
          <w:rFonts w:hint="eastAsia" w:ascii="宋体" w:hAnsi="宋体" w:eastAsia="宋体"/>
          <w:b/>
          <w:sz w:val="24"/>
          <w:szCs w:val="24"/>
        </w:rPr>
        <w:t>采购内容及技术要求</w:t>
      </w:r>
      <w:r>
        <w:rPr>
          <w:rFonts w:ascii="宋体" w:hAnsi="宋体" w:eastAsia="宋体"/>
          <w:b/>
          <w:sz w:val="24"/>
          <w:szCs w:val="24"/>
        </w:rPr>
        <w:t>"</w:t>
      </w:r>
      <w:r>
        <w:rPr>
          <w:rFonts w:hint="eastAsia" w:ascii="宋体" w:hAnsi="宋体" w:eastAsia="宋体"/>
          <w:sz w:val="24"/>
          <w:szCs w:val="24"/>
        </w:rPr>
        <w:t>完全一致的，不用在此表中列出，但须提交签字盖章的空白表；</w:t>
      </w:r>
    </w:p>
    <w:p w14:paraId="45BE0E68">
      <w:pPr>
        <w:spacing w:line="360" w:lineRule="auto"/>
        <w:ind w:right="-197" w:rightChars="-94"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b/>
          <w:sz w:val="24"/>
          <w:szCs w:val="24"/>
        </w:rPr>
        <w:t>建议</w:t>
      </w:r>
      <w:r>
        <w:rPr>
          <w:rFonts w:hint="eastAsia" w:ascii="宋体" w:hAnsi="宋体" w:eastAsia="宋体"/>
          <w:sz w:val="24"/>
          <w:szCs w:val="24"/>
        </w:rPr>
        <w:t>投标人在此处按照</w:t>
      </w:r>
      <w:r>
        <w:rPr>
          <w:rFonts w:ascii="宋体" w:hAnsi="宋体" w:eastAsia="宋体"/>
          <w:b/>
          <w:sz w:val="24"/>
          <w:szCs w:val="24"/>
        </w:rPr>
        <w:t>第</w:t>
      </w:r>
      <w:r>
        <w:rPr>
          <w:rFonts w:hint="eastAsia" w:ascii="宋体" w:hAnsi="宋体" w:eastAsia="宋体"/>
          <w:b/>
          <w:sz w:val="24"/>
          <w:szCs w:val="24"/>
        </w:rPr>
        <w:t>四</w:t>
      </w:r>
      <w:r>
        <w:rPr>
          <w:rFonts w:ascii="宋体" w:hAnsi="宋体" w:eastAsia="宋体"/>
          <w:b/>
          <w:sz w:val="24"/>
          <w:szCs w:val="24"/>
        </w:rPr>
        <w:t>章-“</w:t>
      </w:r>
      <w:r>
        <w:rPr>
          <w:rFonts w:hint="eastAsia" w:ascii="宋体" w:hAnsi="宋体" w:eastAsia="宋体"/>
          <w:b/>
          <w:sz w:val="24"/>
          <w:szCs w:val="24"/>
        </w:rPr>
        <w:t>技术要求</w:t>
      </w:r>
      <w:r>
        <w:rPr>
          <w:rFonts w:ascii="宋体" w:hAnsi="宋体" w:eastAsia="宋体"/>
          <w:b/>
          <w:sz w:val="24"/>
          <w:szCs w:val="24"/>
        </w:rPr>
        <w:t>"</w:t>
      </w:r>
      <w:r>
        <w:rPr>
          <w:rFonts w:hint="eastAsia" w:ascii="宋体" w:hAnsi="宋体" w:eastAsia="宋体"/>
          <w:b/>
          <w:sz w:val="24"/>
          <w:szCs w:val="24"/>
        </w:rPr>
        <w:t>中的“</w:t>
      </w:r>
      <w:r>
        <w:rPr>
          <w:rFonts w:hint="eastAsia" w:ascii="宋体" w:hAnsi="宋体" w:eastAsia="宋体"/>
          <w:sz w:val="24"/>
          <w:szCs w:val="24"/>
        </w:rPr>
        <w:t>★</w:t>
      </w:r>
      <w:r>
        <w:rPr>
          <w:rFonts w:hint="eastAsia" w:ascii="宋体" w:hAnsi="宋体" w:eastAsia="宋体"/>
          <w:b/>
          <w:sz w:val="24"/>
          <w:szCs w:val="24"/>
        </w:rPr>
        <w:t>”要求进行响应，</w:t>
      </w:r>
      <w:r>
        <w:rPr>
          <w:rFonts w:hint="eastAsia" w:ascii="宋体" w:hAnsi="宋体" w:eastAsia="宋体"/>
          <w:sz w:val="24"/>
          <w:szCs w:val="24"/>
        </w:rPr>
        <w:t>并附相关证明材料进行佐证；</w:t>
      </w:r>
    </w:p>
    <w:p w14:paraId="2808F07A">
      <w:pPr>
        <w:adjustRightInd w:val="0"/>
        <w:snapToGrid w:val="0"/>
        <w:spacing w:line="360" w:lineRule="auto"/>
        <w:jc w:val="left"/>
        <w:rPr>
          <w:rFonts w:ascii="宋体" w:hAnsi="宋体" w:eastAsia="宋体"/>
          <w:b/>
          <w:sz w:val="24"/>
          <w:szCs w:val="24"/>
        </w:rPr>
      </w:pPr>
    </w:p>
    <w:p w14:paraId="26DA5D74">
      <w:pPr>
        <w:adjustRightInd w:val="0"/>
        <w:snapToGrid w:val="0"/>
        <w:spacing w:line="360" w:lineRule="auto"/>
        <w:jc w:val="left"/>
        <w:rPr>
          <w:rFonts w:ascii="宋体" w:hAnsi="宋体" w:eastAsia="宋体"/>
          <w:b/>
          <w:sz w:val="24"/>
          <w:szCs w:val="24"/>
        </w:rPr>
      </w:pPr>
    </w:p>
    <w:p w14:paraId="57354EB5">
      <w:pPr>
        <w:adjustRightInd w:val="0"/>
        <w:snapToGrid w:val="0"/>
        <w:spacing w:line="360" w:lineRule="auto"/>
        <w:jc w:val="left"/>
        <w:rPr>
          <w:rFonts w:ascii="宋体" w:hAnsi="宋体" w:eastAsia="宋体"/>
          <w:b/>
          <w:sz w:val="24"/>
          <w:szCs w:val="24"/>
        </w:rPr>
      </w:pPr>
    </w:p>
    <w:p w14:paraId="78400995">
      <w:pPr>
        <w:adjustRightInd w:val="0"/>
        <w:snapToGrid w:val="0"/>
        <w:spacing w:line="360" w:lineRule="auto"/>
        <w:ind w:firstLine="4320" w:firstLineChars="1800"/>
        <w:jc w:val="left"/>
        <w:rPr>
          <w:rFonts w:ascii="宋体" w:hAnsi="宋体" w:eastAsia="宋体"/>
          <w:sz w:val="24"/>
          <w:szCs w:val="24"/>
        </w:rPr>
      </w:pPr>
      <w:r>
        <w:rPr>
          <w:rFonts w:hint="eastAsia" w:ascii="宋体" w:hAnsi="宋体" w:eastAsia="宋体"/>
          <w:sz w:val="24"/>
          <w:szCs w:val="24"/>
        </w:rPr>
        <w:t>投标人名称（公章）</w:t>
      </w:r>
      <w:r>
        <w:rPr>
          <w:rFonts w:ascii="宋体" w:hAnsi="宋体" w:eastAsia="宋体"/>
          <w:sz w:val="24"/>
          <w:szCs w:val="24"/>
        </w:rPr>
        <w:t xml:space="preserve">:             </w:t>
      </w:r>
    </w:p>
    <w:p w14:paraId="4AB16D6D">
      <w:pPr>
        <w:adjustRightInd w:val="0"/>
        <w:snapToGrid w:val="0"/>
        <w:spacing w:line="360" w:lineRule="auto"/>
        <w:ind w:firstLine="2640" w:firstLineChars="1100"/>
        <w:jc w:val="left"/>
        <w:rPr>
          <w:rFonts w:ascii="宋体" w:hAnsi="宋体" w:eastAsia="宋体"/>
          <w:sz w:val="24"/>
          <w:szCs w:val="24"/>
        </w:rPr>
      </w:pPr>
      <w:r>
        <w:rPr>
          <w:rFonts w:hint="eastAsia" w:ascii="宋体" w:hAnsi="宋体" w:eastAsia="宋体"/>
          <w:sz w:val="24"/>
          <w:szCs w:val="24"/>
        </w:rPr>
        <w:t>法定代表人</w:t>
      </w:r>
      <w:r>
        <w:rPr>
          <w:rFonts w:ascii="宋体" w:hAnsi="宋体" w:eastAsia="宋体"/>
          <w:sz w:val="24"/>
          <w:szCs w:val="24"/>
        </w:rPr>
        <w:t>/被授权人（签字或盖章）：</w:t>
      </w:r>
    </w:p>
    <w:p w14:paraId="7EE450FE">
      <w:pPr>
        <w:adjustRightInd w:val="0"/>
        <w:snapToGrid w:val="0"/>
        <w:spacing w:line="360" w:lineRule="auto"/>
        <w:ind w:firstLine="5760" w:firstLineChars="2400"/>
        <w:jc w:val="left"/>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14:paraId="30CA1890">
      <w:pPr>
        <w:pStyle w:val="4"/>
        <w:spacing w:before="0" w:after="0" w:line="360" w:lineRule="auto"/>
        <w:jc w:val="center"/>
        <w:rPr>
          <w:rFonts w:ascii="宋体" w:hAnsi="宋体" w:eastAsia="宋体"/>
          <w:sz w:val="30"/>
          <w:szCs w:val="30"/>
        </w:rPr>
      </w:pPr>
      <w:bookmarkStart w:id="49" w:name="_Toc173741630"/>
      <w:r>
        <w:rPr>
          <w:rFonts w:hint="eastAsia" w:ascii="宋体" w:hAnsi="宋体" w:eastAsia="宋体"/>
          <w:sz w:val="30"/>
          <w:szCs w:val="30"/>
        </w:rPr>
        <w:t>六、商务要求应答表</w:t>
      </w:r>
      <w:bookmarkEnd w:id="49"/>
    </w:p>
    <w:p w14:paraId="523082AD">
      <w:pPr>
        <w:spacing w:line="480" w:lineRule="auto"/>
        <w:jc w:val="left"/>
        <w:rPr>
          <w:rFonts w:ascii="宋体" w:hAnsi="宋体" w:eastAsia="宋体"/>
          <w:b/>
          <w:sz w:val="24"/>
          <w:szCs w:val="24"/>
        </w:rPr>
      </w:pPr>
      <w:r>
        <w:rPr>
          <w:rFonts w:hint="eastAsia" w:ascii="宋体" w:hAnsi="宋体" w:eastAsia="宋体"/>
          <w:b/>
          <w:sz w:val="24"/>
          <w:szCs w:val="24"/>
        </w:rPr>
        <w:t>项目名称：</w:t>
      </w:r>
    </w:p>
    <w:p w14:paraId="77B8EFA7">
      <w:pPr>
        <w:spacing w:line="480" w:lineRule="auto"/>
        <w:jc w:val="left"/>
        <w:rPr>
          <w:rFonts w:ascii="宋体" w:hAnsi="宋体" w:eastAsia="宋体"/>
          <w:b/>
          <w:sz w:val="24"/>
          <w:szCs w:val="24"/>
        </w:rPr>
      </w:pPr>
      <w:r>
        <w:rPr>
          <w:rFonts w:hint="eastAsia" w:ascii="宋体" w:hAnsi="宋体" w:eastAsia="宋体"/>
          <w:b/>
          <w:sz w:val="24"/>
          <w:szCs w:val="24"/>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3F0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1FB42BC">
            <w:pPr>
              <w:jc w:val="center"/>
              <w:rPr>
                <w:rFonts w:ascii="宋体" w:hAnsi="宋体" w:eastAsia="宋体"/>
                <w:b/>
                <w:sz w:val="24"/>
                <w:szCs w:val="24"/>
              </w:rPr>
            </w:pPr>
            <w:r>
              <w:rPr>
                <w:rFonts w:hint="eastAsia" w:ascii="宋体" w:hAnsi="宋体" w:eastAsia="宋体"/>
                <w:b/>
                <w:sz w:val="24"/>
                <w:szCs w:val="24"/>
              </w:rPr>
              <w:t>序号</w:t>
            </w:r>
          </w:p>
        </w:tc>
        <w:tc>
          <w:tcPr>
            <w:tcW w:w="3260" w:type="dxa"/>
            <w:vAlign w:val="center"/>
          </w:tcPr>
          <w:p w14:paraId="48370CB9">
            <w:pPr>
              <w:jc w:val="center"/>
              <w:rPr>
                <w:rFonts w:ascii="宋体" w:hAnsi="宋体" w:eastAsia="宋体"/>
                <w:b/>
                <w:sz w:val="24"/>
                <w:szCs w:val="24"/>
              </w:rPr>
            </w:pPr>
            <w:r>
              <w:rPr>
                <w:rFonts w:hint="eastAsia" w:ascii="宋体" w:hAnsi="宋体" w:eastAsia="宋体"/>
                <w:b/>
                <w:sz w:val="24"/>
                <w:szCs w:val="24"/>
              </w:rPr>
              <w:t>招标文件要求</w:t>
            </w:r>
          </w:p>
        </w:tc>
        <w:tc>
          <w:tcPr>
            <w:tcW w:w="4048" w:type="dxa"/>
            <w:vAlign w:val="center"/>
          </w:tcPr>
          <w:p w14:paraId="0243EE54">
            <w:pPr>
              <w:jc w:val="center"/>
              <w:rPr>
                <w:rFonts w:ascii="宋体" w:hAnsi="宋体" w:eastAsia="宋体"/>
                <w:b/>
                <w:sz w:val="24"/>
                <w:szCs w:val="24"/>
              </w:rPr>
            </w:pPr>
            <w:r>
              <w:rPr>
                <w:rFonts w:hint="eastAsia" w:ascii="宋体" w:hAnsi="宋体" w:eastAsia="宋体"/>
                <w:b/>
                <w:sz w:val="24"/>
                <w:szCs w:val="24"/>
              </w:rPr>
              <w:t>投标文件应答</w:t>
            </w:r>
          </w:p>
        </w:tc>
      </w:tr>
      <w:tr w14:paraId="3F87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3D3D94A">
            <w:pPr>
              <w:jc w:val="center"/>
              <w:rPr>
                <w:rFonts w:ascii="宋体" w:hAnsi="宋体" w:eastAsia="宋体"/>
                <w:b/>
                <w:sz w:val="24"/>
                <w:szCs w:val="24"/>
              </w:rPr>
            </w:pPr>
          </w:p>
        </w:tc>
        <w:tc>
          <w:tcPr>
            <w:tcW w:w="3260" w:type="dxa"/>
            <w:vAlign w:val="center"/>
          </w:tcPr>
          <w:p w14:paraId="14BAD690">
            <w:pPr>
              <w:jc w:val="center"/>
              <w:rPr>
                <w:rFonts w:ascii="宋体" w:hAnsi="宋体" w:eastAsia="宋体"/>
                <w:b/>
                <w:sz w:val="24"/>
                <w:szCs w:val="24"/>
              </w:rPr>
            </w:pPr>
          </w:p>
        </w:tc>
        <w:tc>
          <w:tcPr>
            <w:tcW w:w="4048" w:type="dxa"/>
            <w:vAlign w:val="center"/>
          </w:tcPr>
          <w:p w14:paraId="43EBC295">
            <w:pPr>
              <w:jc w:val="center"/>
              <w:rPr>
                <w:rFonts w:ascii="宋体" w:hAnsi="宋体" w:eastAsia="宋体"/>
                <w:b/>
                <w:sz w:val="24"/>
                <w:szCs w:val="24"/>
              </w:rPr>
            </w:pPr>
          </w:p>
        </w:tc>
      </w:tr>
      <w:tr w14:paraId="2578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792248C">
            <w:pPr>
              <w:jc w:val="center"/>
              <w:rPr>
                <w:rFonts w:ascii="宋体" w:hAnsi="宋体" w:eastAsia="宋体"/>
                <w:b/>
                <w:sz w:val="24"/>
                <w:szCs w:val="24"/>
              </w:rPr>
            </w:pPr>
          </w:p>
        </w:tc>
        <w:tc>
          <w:tcPr>
            <w:tcW w:w="3260" w:type="dxa"/>
            <w:vAlign w:val="center"/>
          </w:tcPr>
          <w:p w14:paraId="34A61827">
            <w:pPr>
              <w:jc w:val="center"/>
              <w:rPr>
                <w:rFonts w:ascii="宋体" w:hAnsi="宋体" w:eastAsia="宋体"/>
                <w:b/>
                <w:sz w:val="24"/>
                <w:szCs w:val="24"/>
              </w:rPr>
            </w:pPr>
          </w:p>
        </w:tc>
        <w:tc>
          <w:tcPr>
            <w:tcW w:w="4048" w:type="dxa"/>
            <w:vAlign w:val="center"/>
          </w:tcPr>
          <w:p w14:paraId="6D07F529">
            <w:pPr>
              <w:jc w:val="center"/>
              <w:rPr>
                <w:rFonts w:ascii="宋体" w:hAnsi="宋体" w:eastAsia="宋体"/>
                <w:b/>
                <w:sz w:val="24"/>
                <w:szCs w:val="24"/>
              </w:rPr>
            </w:pPr>
          </w:p>
        </w:tc>
      </w:tr>
      <w:tr w14:paraId="7EAF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C56BFA2">
            <w:pPr>
              <w:jc w:val="center"/>
              <w:rPr>
                <w:rFonts w:ascii="宋体" w:hAnsi="宋体" w:eastAsia="宋体"/>
                <w:b/>
                <w:sz w:val="24"/>
                <w:szCs w:val="24"/>
              </w:rPr>
            </w:pPr>
          </w:p>
        </w:tc>
        <w:tc>
          <w:tcPr>
            <w:tcW w:w="3260" w:type="dxa"/>
            <w:vAlign w:val="center"/>
          </w:tcPr>
          <w:p w14:paraId="5C1CD8D1">
            <w:pPr>
              <w:jc w:val="center"/>
              <w:rPr>
                <w:rFonts w:ascii="宋体" w:hAnsi="宋体" w:eastAsia="宋体"/>
                <w:b/>
                <w:sz w:val="24"/>
                <w:szCs w:val="24"/>
              </w:rPr>
            </w:pPr>
          </w:p>
        </w:tc>
        <w:tc>
          <w:tcPr>
            <w:tcW w:w="4048" w:type="dxa"/>
            <w:vAlign w:val="center"/>
          </w:tcPr>
          <w:p w14:paraId="584AC81B">
            <w:pPr>
              <w:jc w:val="center"/>
              <w:rPr>
                <w:rFonts w:ascii="宋体" w:hAnsi="宋体" w:eastAsia="宋体"/>
                <w:b/>
                <w:sz w:val="24"/>
                <w:szCs w:val="24"/>
              </w:rPr>
            </w:pPr>
          </w:p>
        </w:tc>
      </w:tr>
      <w:tr w14:paraId="1CD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847EC6E">
            <w:pPr>
              <w:jc w:val="center"/>
              <w:rPr>
                <w:rFonts w:ascii="宋体" w:hAnsi="宋体" w:eastAsia="宋体"/>
                <w:b/>
                <w:sz w:val="24"/>
                <w:szCs w:val="24"/>
              </w:rPr>
            </w:pPr>
          </w:p>
        </w:tc>
        <w:tc>
          <w:tcPr>
            <w:tcW w:w="3260" w:type="dxa"/>
            <w:vAlign w:val="center"/>
          </w:tcPr>
          <w:p w14:paraId="7BBA65F0">
            <w:pPr>
              <w:jc w:val="center"/>
              <w:rPr>
                <w:rFonts w:ascii="宋体" w:hAnsi="宋体" w:eastAsia="宋体"/>
                <w:b/>
                <w:sz w:val="24"/>
                <w:szCs w:val="24"/>
              </w:rPr>
            </w:pPr>
          </w:p>
        </w:tc>
        <w:tc>
          <w:tcPr>
            <w:tcW w:w="4048" w:type="dxa"/>
            <w:vAlign w:val="center"/>
          </w:tcPr>
          <w:p w14:paraId="102CD067">
            <w:pPr>
              <w:jc w:val="center"/>
              <w:rPr>
                <w:rFonts w:ascii="宋体" w:hAnsi="宋体" w:eastAsia="宋体"/>
                <w:b/>
                <w:sz w:val="24"/>
                <w:szCs w:val="24"/>
              </w:rPr>
            </w:pPr>
          </w:p>
        </w:tc>
      </w:tr>
      <w:tr w14:paraId="66D7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963CC8F">
            <w:pPr>
              <w:jc w:val="center"/>
              <w:rPr>
                <w:rFonts w:ascii="宋体" w:hAnsi="宋体" w:eastAsia="宋体"/>
                <w:b/>
                <w:sz w:val="24"/>
                <w:szCs w:val="24"/>
              </w:rPr>
            </w:pPr>
          </w:p>
        </w:tc>
        <w:tc>
          <w:tcPr>
            <w:tcW w:w="3260" w:type="dxa"/>
            <w:vAlign w:val="center"/>
          </w:tcPr>
          <w:p w14:paraId="442D3B48">
            <w:pPr>
              <w:jc w:val="center"/>
              <w:rPr>
                <w:rFonts w:ascii="宋体" w:hAnsi="宋体" w:eastAsia="宋体"/>
                <w:b/>
                <w:sz w:val="24"/>
                <w:szCs w:val="24"/>
              </w:rPr>
            </w:pPr>
          </w:p>
        </w:tc>
        <w:tc>
          <w:tcPr>
            <w:tcW w:w="4048" w:type="dxa"/>
            <w:vAlign w:val="center"/>
          </w:tcPr>
          <w:p w14:paraId="5E03CAE4">
            <w:pPr>
              <w:jc w:val="center"/>
              <w:rPr>
                <w:rFonts w:ascii="宋体" w:hAnsi="宋体" w:eastAsia="宋体"/>
                <w:b/>
                <w:sz w:val="24"/>
                <w:szCs w:val="24"/>
              </w:rPr>
            </w:pPr>
          </w:p>
        </w:tc>
      </w:tr>
      <w:tr w14:paraId="0C77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8B1294A">
            <w:pPr>
              <w:jc w:val="center"/>
              <w:rPr>
                <w:rFonts w:ascii="宋体" w:hAnsi="宋体" w:eastAsia="宋体"/>
                <w:b/>
                <w:sz w:val="24"/>
                <w:szCs w:val="24"/>
              </w:rPr>
            </w:pPr>
          </w:p>
        </w:tc>
        <w:tc>
          <w:tcPr>
            <w:tcW w:w="3260" w:type="dxa"/>
            <w:vAlign w:val="center"/>
          </w:tcPr>
          <w:p w14:paraId="72D9A78D">
            <w:pPr>
              <w:jc w:val="center"/>
              <w:rPr>
                <w:rFonts w:ascii="宋体" w:hAnsi="宋体" w:eastAsia="宋体"/>
                <w:b/>
                <w:sz w:val="24"/>
                <w:szCs w:val="24"/>
              </w:rPr>
            </w:pPr>
          </w:p>
        </w:tc>
        <w:tc>
          <w:tcPr>
            <w:tcW w:w="4048" w:type="dxa"/>
            <w:vAlign w:val="center"/>
          </w:tcPr>
          <w:p w14:paraId="4A90D70B">
            <w:pPr>
              <w:jc w:val="center"/>
              <w:rPr>
                <w:rFonts w:ascii="宋体" w:hAnsi="宋体" w:eastAsia="宋体"/>
                <w:b/>
                <w:sz w:val="24"/>
                <w:szCs w:val="24"/>
              </w:rPr>
            </w:pPr>
          </w:p>
        </w:tc>
      </w:tr>
      <w:tr w14:paraId="6D30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8543791">
            <w:pPr>
              <w:jc w:val="center"/>
              <w:rPr>
                <w:rFonts w:ascii="宋体" w:hAnsi="宋体" w:eastAsia="宋体"/>
                <w:b/>
                <w:sz w:val="24"/>
                <w:szCs w:val="24"/>
              </w:rPr>
            </w:pPr>
          </w:p>
        </w:tc>
        <w:tc>
          <w:tcPr>
            <w:tcW w:w="3260" w:type="dxa"/>
            <w:vAlign w:val="center"/>
          </w:tcPr>
          <w:p w14:paraId="1F935DEF">
            <w:pPr>
              <w:jc w:val="center"/>
              <w:rPr>
                <w:rFonts w:ascii="宋体" w:hAnsi="宋体" w:eastAsia="宋体"/>
                <w:b/>
                <w:sz w:val="24"/>
                <w:szCs w:val="24"/>
              </w:rPr>
            </w:pPr>
          </w:p>
        </w:tc>
        <w:tc>
          <w:tcPr>
            <w:tcW w:w="4048" w:type="dxa"/>
            <w:vAlign w:val="center"/>
          </w:tcPr>
          <w:p w14:paraId="7901670B">
            <w:pPr>
              <w:jc w:val="center"/>
              <w:rPr>
                <w:rFonts w:ascii="宋体" w:hAnsi="宋体" w:eastAsia="宋体"/>
                <w:b/>
                <w:sz w:val="24"/>
                <w:szCs w:val="24"/>
              </w:rPr>
            </w:pPr>
          </w:p>
        </w:tc>
      </w:tr>
      <w:tr w14:paraId="6CB7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BE18A05">
            <w:pPr>
              <w:jc w:val="center"/>
              <w:rPr>
                <w:rFonts w:ascii="宋体" w:hAnsi="宋体" w:eastAsia="宋体"/>
                <w:b/>
                <w:sz w:val="24"/>
                <w:szCs w:val="24"/>
              </w:rPr>
            </w:pPr>
          </w:p>
        </w:tc>
        <w:tc>
          <w:tcPr>
            <w:tcW w:w="3260" w:type="dxa"/>
            <w:vAlign w:val="center"/>
          </w:tcPr>
          <w:p w14:paraId="03A27F05">
            <w:pPr>
              <w:jc w:val="center"/>
              <w:rPr>
                <w:rFonts w:ascii="宋体" w:hAnsi="宋体" w:eastAsia="宋体"/>
                <w:b/>
                <w:sz w:val="24"/>
                <w:szCs w:val="24"/>
              </w:rPr>
            </w:pPr>
          </w:p>
        </w:tc>
        <w:tc>
          <w:tcPr>
            <w:tcW w:w="4048" w:type="dxa"/>
            <w:vAlign w:val="center"/>
          </w:tcPr>
          <w:p w14:paraId="69BA3122">
            <w:pPr>
              <w:jc w:val="center"/>
              <w:rPr>
                <w:rFonts w:ascii="宋体" w:hAnsi="宋体" w:eastAsia="宋体"/>
                <w:b/>
                <w:sz w:val="24"/>
                <w:szCs w:val="24"/>
              </w:rPr>
            </w:pPr>
          </w:p>
        </w:tc>
      </w:tr>
      <w:tr w14:paraId="1A38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3697697">
            <w:pPr>
              <w:jc w:val="center"/>
              <w:rPr>
                <w:rFonts w:ascii="宋体" w:hAnsi="宋体" w:eastAsia="宋体"/>
                <w:b/>
                <w:sz w:val="24"/>
                <w:szCs w:val="24"/>
              </w:rPr>
            </w:pPr>
          </w:p>
        </w:tc>
        <w:tc>
          <w:tcPr>
            <w:tcW w:w="3260" w:type="dxa"/>
            <w:vAlign w:val="center"/>
          </w:tcPr>
          <w:p w14:paraId="31655173">
            <w:pPr>
              <w:jc w:val="center"/>
              <w:rPr>
                <w:rFonts w:ascii="宋体" w:hAnsi="宋体" w:eastAsia="宋体"/>
                <w:b/>
                <w:sz w:val="24"/>
                <w:szCs w:val="24"/>
              </w:rPr>
            </w:pPr>
          </w:p>
        </w:tc>
        <w:tc>
          <w:tcPr>
            <w:tcW w:w="4048" w:type="dxa"/>
            <w:vAlign w:val="center"/>
          </w:tcPr>
          <w:p w14:paraId="55DC8F23">
            <w:pPr>
              <w:jc w:val="center"/>
              <w:rPr>
                <w:rFonts w:ascii="宋体" w:hAnsi="宋体" w:eastAsia="宋体"/>
                <w:b/>
                <w:sz w:val="24"/>
                <w:szCs w:val="24"/>
              </w:rPr>
            </w:pPr>
          </w:p>
        </w:tc>
      </w:tr>
    </w:tbl>
    <w:p w14:paraId="02D9174D">
      <w:pPr>
        <w:spacing w:line="360" w:lineRule="auto"/>
        <w:jc w:val="left"/>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1.以上表格格式行、列可增减。</w:t>
      </w:r>
    </w:p>
    <w:p w14:paraId="7C6FA261">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.供应商根据</w:t>
      </w:r>
      <w:r>
        <w:rPr>
          <w:rFonts w:hint="eastAsia" w:ascii="宋体" w:hAnsi="宋体" w:eastAsia="宋体"/>
          <w:sz w:val="24"/>
          <w:szCs w:val="24"/>
        </w:rPr>
        <w:t>招标</w:t>
      </w:r>
      <w:r>
        <w:rPr>
          <w:rFonts w:ascii="宋体" w:hAnsi="宋体" w:eastAsia="宋体"/>
          <w:sz w:val="24"/>
          <w:szCs w:val="24"/>
        </w:rPr>
        <w:t>文件</w:t>
      </w:r>
      <w:r>
        <w:rPr>
          <w:rFonts w:ascii="宋体" w:hAnsi="宋体" w:eastAsia="宋体"/>
          <w:b/>
          <w:sz w:val="24"/>
          <w:szCs w:val="24"/>
        </w:rPr>
        <w:t>第</w:t>
      </w:r>
      <w:r>
        <w:rPr>
          <w:rFonts w:hint="eastAsia" w:ascii="宋体" w:hAnsi="宋体" w:eastAsia="宋体"/>
          <w:b/>
          <w:sz w:val="24"/>
          <w:szCs w:val="24"/>
        </w:rPr>
        <w:t>三</w:t>
      </w:r>
      <w:r>
        <w:rPr>
          <w:rFonts w:ascii="宋体" w:hAnsi="宋体" w:eastAsia="宋体"/>
          <w:b/>
          <w:sz w:val="24"/>
          <w:szCs w:val="24"/>
        </w:rPr>
        <w:t>章-“</w:t>
      </w:r>
      <w:r>
        <w:rPr>
          <w:rFonts w:hint="eastAsia" w:ascii="宋体" w:hAnsi="宋体" w:eastAsia="宋体"/>
          <w:b/>
          <w:sz w:val="24"/>
          <w:szCs w:val="24"/>
        </w:rPr>
        <w:t>合同条款及格式”</w:t>
      </w:r>
      <w:r>
        <w:rPr>
          <w:rFonts w:ascii="宋体" w:hAnsi="宋体" w:eastAsia="宋体"/>
          <w:sz w:val="24"/>
          <w:szCs w:val="24"/>
        </w:rPr>
        <w:t>的</w:t>
      </w:r>
      <w:r>
        <w:rPr>
          <w:rFonts w:hint="eastAsia" w:ascii="宋体" w:hAnsi="宋体" w:eastAsia="宋体"/>
          <w:sz w:val="24"/>
          <w:szCs w:val="24"/>
        </w:rPr>
        <w:t>要求填写此表；本表只填写投标文件中与招标文件有偏离（包括正偏离和负偏离）的内容，投标文件与招标文件</w:t>
      </w:r>
      <w:r>
        <w:rPr>
          <w:rFonts w:hint="eastAsia" w:ascii="宋体" w:hAnsi="宋体" w:eastAsia="宋体"/>
          <w:b/>
          <w:sz w:val="24"/>
          <w:szCs w:val="24"/>
        </w:rPr>
        <w:t>第三章</w:t>
      </w:r>
      <w:r>
        <w:rPr>
          <w:rFonts w:ascii="宋体" w:hAnsi="宋体" w:eastAsia="宋体"/>
          <w:b/>
          <w:sz w:val="24"/>
          <w:szCs w:val="24"/>
        </w:rPr>
        <w:t>-“合同条款及格式”</w:t>
      </w:r>
      <w:r>
        <w:rPr>
          <w:rFonts w:hint="eastAsia" w:ascii="宋体" w:hAnsi="宋体" w:eastAsia="宋体"/>
          <w:sz w:val="24"/>
          <w:szCs w:val="24"/>
        </w:rPr>
        <w:t>完全一致的，不用在此表中列出，但须提交签字盖章的空白表。</w:t>
      </w:r>
    </w:p>
    <w:p w14:paraId="64C4B7AC">
      <w:pPr>
        <w:adjustRightInd w:val="0"/>
        <w:snapToGrid w:val="0"/>
        <w:spacing w:line="360" w:lineRule="auto"/>
        <w:jc w:val="left"/>
        <w:rPr>
          <w:rFonts w:ascii="宋体" w:hAnsi="宋体" w:eastAsia="宋体"/>
          <w:b/>
          <w:sz w:val="24"/>
          <w:szCs w:val="24"/>
        </w:rPr>
      </w:pPr>
    </w:p>
    <w:p w14:paraId="5BB364D3">
      <w:pPr>
        <w:adjustRightInd w:val="0"/>
        <w:snapToGrid w:val="0"/>
        <w:spacing w:line="360" w:lineRule="auto"/>
        <w:jc w:val="left"/>
        <w:rPr>
          <w:rFonts w:ascii="宋体" w:hAnsi="宋体" w:eastAsia="宋体"/>
          <w:b/>
          <w:sz w:val="24"/>
          <w:szCs w:val="24"/>
        </w:rPr>
      </w:pPr>
    </w:p>
    <w:p w14:paraId="4A1D7A58">
      <w:pPr>
        <w:adjustRightInd w:val="0"/>
        <w:snapToGrid w:val="0"/>
        <w:spacing w:line="360" w:lineRule="auto"/>
        <w:jc w:val="left"/>
        <w:rPr>
          <w:rFonts w:ascii="宋体" w:hAnsi="宋体" w:eastAsia="宋体"/>
          <w:b/>
          <w:sz w:val="24"/>
          <w:szCs w:val="24"/>
        </w:rPr>
      </w:pPr>
    </w:p>
    <w:p w14:paraId="0E257D64">
      <w:pPr>
        <w:adjustRightInd w:val="0"/>
        <w:snapToGrid w:val="0"/>
        <w:spacing w:line="360" w:lineRule="auto"/>
        <w:ind w:firstLine="4320" w:firstLineChars="1800"/>
        <w:jc w:val="left"/>
        <w:rPr>
          <w:rFonts w:ascii="宋体" w:hAnsi="宋体" w:eastAsia="宋体"/>
          <w:sz w:val="24"/>
          <w:szCs w:val="24"/>
        </w:rPr>
      </w:pPr>
      <w:r>
        <w:rPr>
          <w:rFonts w:hint="eastAsia" w:ascii="宋体" w:hAnsi="宋体" w:eastAsia="宋体"/>
          <w:sz w:val="24"/>
          <w:szCs w:val="24"/>
        </w:rPr>
        <w:t>投标人名称（公章）</w:t>
      </w:r>
      <w:r>
        <w:rPr>
          <w:rFonts w:ascii="宋体" w:hAnsi="宋体" w:eastAsia="宋体"/>
          <w:sz w:val="24"/>
          <w:szCs w:val="24"/>
        </w:rPr>
        <w:t xml:space="preserve">:             </w:t>
      </w:r>
    </w:p>
    <w:p w14:paraId="1226D1D3">
      <w:pPr>
        <w:adjustRightInd w:val="0"/>
        <w:snapToGrid w:val="0"/>
        <w:spacing w:line="360" w:lineRule="auto"/>
        <w:ind w:firstLine="2640" w:firstLineChars="1100"/>
        <w:jc w:val="left"/>
        <w:rPr>
          <w:rFonts w:ascii="宋体" w:hAnsi="宋体" w:eastAsia="宋体"/>
          <w:sz w:val="24"/>
          <w:szCs w:val="24"/>
        </w:rPr>
      </w:pPr>
      <w:r>
        <w:rPr>
          <w:rFonts w:hint="eastAsia" w:ascii="宋体" w:hAnsi="宋体" w:eastAsia="宋体"/>
          <w:sz w:val="24"/>
          <w:szCs w:val="24"/>
        </w:rPr>
        <w:t>法定代表人</w:t>
      </w:r>
      <w:r>
        <w:rPr>
          <w:rFonts w:ascii="宋体" w:hAnsi="宋体" w:eastAsia="宋体"/>
          <w:sz w:val="24"/>
          <w:szCs w:val="24"/>
        </w:rPr>
        <w:t>/被授权人（签字或盖章）：</w:t>
      </w:r>
    </w:p>
    <w:p w14:paraId="6D136D8D">
      <w:pPr>
        <w:adjustRightInd w:val="0"/>
        <w:snapToGrid w:val="0"/>
        <w:spacing w:line="360" w:lineRule="auto"/>
        <w:ind w:firstLine="5760" w:firstLineChars="2400"/>
        <w:jc w:val="left"/>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14:paraId="51B51B0C">
      <w:pPr>
        <w:spacing w:line="360" w:lineRule="auto"/>
        <w:ind w:firstLine="480"/>
        <w:rPr>
          <w:rFonts w:ascii="宋体" w:hAnsi="宋体" w:eastAsia="宋体" w:cs="宋体"/>
          <w:sz w:val="24"/>
          <w:szCs w:val="24"/>
        </w:rPr>
      </w:pPr>
    </w:p>
    <w:p w14:paraId="2491EEBD">
      <w:pPr>
        <w:pStyle w:val="40"/>
        <w:spacing w:line="360" w:lineRule="auto"/>
        <w:ind w:firstLine="723" w:firstLineChars="300"/>
        <w:rPr>
          <w:rFonts w:hAnsi="宋体" w:cs="宋体"/>
          <w:b/>
          <w:bCs/>
        </w:rPr>
      </w:pPr>
    </w:p>
    <w:p w14:paraId="0C16600D">
      <w:pPr>
        <w:pStyle w:val="4"/>
        <w:spacing w:before="0" w:after="0" w:line="360" w:lineRule="auto"/>
        <w:jc w:val="center"/>
        <w:rPr>
          <w:rFonts w:ascii="宋体" w:hAnsi="宋体" w:eastAsia="宋体"/>
          <w:sz w:val="30"/>
          <w:szCs w:val="30"/>
        </w:rPr>
      </w:pPr>
      <w:bookmarkStart w:id="50" w:name="_Toc173741631"/>
      <w:r>
        <w:rPr>
          <w:rFonts w:hint="eastAsia" w:ascii="宋体" w:hAnsi="宋体" w:eastAsia="宋体"/>
          <w:sz w:val="30"/>
          <w:szCs w:val="30"/>
        </w:rPr>
        <w:t>七、技术部分</w:t>
      </w:r>
      <w:bookmarkEnd w:id="50"/>
    </w:p>
    <w:p w14:paraId="6C8FD5CE">
      <w:pPr>
        <w:spacing w:line="360" w:lineRule="auto"/>
        <w:ind w:firstLine="480" w:firstLineChars="200"/>
        <w:jc w:val="center"/>
        <w:rPr>
          <w:rFonts w:ascii="宋体" w:hAnsi="宋体" w:eastAsia="宋体" w:cs="宋体"/>
          <w:bCs/>
          <w:sz w:val="24"/>
          <w:szCs w:val="24"/>
        </w:rPr>
      </w:pPr>
      <w:r>
        <w:rPr>
          <w:rFonts w:hint="eastAsia" w:ascii="宋体" w:hAnsi="宋体" w:eastAsia="宋体" w:cs="宋体"/>
          <w:bCs/>
          <w:sz w:val="24"/>
          <w:szCs w:val="24"/>
        </w:rPr>
        <w:t>（格式自拟）</w:t>
      </w:r>
    </w:p>
    <w:p w14:paraId="2C707C46">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1.投标人按照招标文件“第四章 采购内容及技术要求”及招标文件“第五章 评审方法中”中的评审细则表编制对应的技术要求，并封装至投标文件中。</w:t>
      </w:r>
    </w:p>
    <w:p w14:paraId="6332C41E">
      <w:pPr>
        <w:pStyle w:val="7"/>
        <w:spacing w:line="360" w:lineRule="auto"/>
        <w:ind w:firstLineChars="0"/>
        <w:jc w:val="left"/>
        <w:rPr>
          <w:rFonts w:hAnsi="宋体" w:cs="宋体"/>
          <w:bCs/>
          <w:szCs w:val="24"/>
        </w:rPr>
      </w:pPr>
      <w:bookmarkStart w:id="51" w:name="OLE_LINK19"/>
      <w:r>
        <w:rPr>
          <w:rFonts w:hint="eastAsia" w:hAnsi="宋体" w:cs="宋体"/>
          <w:bCs/>
          <w:szCs w:val="24"/>
        </w:rPr>
        <w:t>2.投标人需要说明的其他问题。</w:t>
      </w:r>
    </w:p>
    <w:bookmarkEnd w:id="51"/>
    <w:p w14:paraId="372F72CE">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附件4：本项目拟投入人员配置汇总表</w:t>
      </w:r>
    </w:p>
    <w:p w14:paraId="1104E16D">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附件5：项目负责人简历表</w:t>
      </w:r>
    </w:p>
    <w:p w14:paraId="69CBB26B"/>
    <w:p w14:paraId="4BBD4CA7"/>
    <w:p w14:paraId="3E483EEB"/>
    <w:p w14:paraId="10913D21"/>
    <w:p w14:paraId="0CF013A4"/>
    <w:p w14:paraId="24CD0297"/>
    <w:p w14:paraId="5ECE6520"/>
    <w:p w14:paraId="071D3DE0"/>
    <w:p w14:paraId="46BB217C"/>
    <w:p w14:paraId="46DCB629"/>
    <w:p w14:paraId="5FE87B65"/>
    <w:p w14:paraId="34820029"/>
    <w:p w14:paraId="56F5C0F8"/>
    <w:p w14:paraId="78792527"/>
    <w:p w14:paraId="39B0A90A"/>
    <w:p w14:paraId="00689837"/>
    <w:p w14:paraId="5E49A33C"/>
    <w:p w14:paraId="002C0324"/>
    <w:p w14:paraId="324F301F"/>
    <w:p w14:paraId="27587DED"/>
    <w:p w14:paraId="6BF2C954"/>
    <w:p w14:paraId="036505D9"/>
    <w:p w14:paraId="4882E1C2"/>
    <w:p w14:paraId="693BBA5E"/>
    <w:p w14:paraId="1F1346D4"/>
    <w:p w14:paraId="366D7D33"/>
    <w:p w14:paraId="401E9EC8"/>
    <w:p w14:paraId="33ED5210"/>
    <w:p w14:paraId="547D197E"/>
    <w:p w14:paraId="75D3B656"/>
    <w:p w14:paraId="0C30E177"/>
    <w:p w14:paraId="30D30967"/>
    <w:p w14:paraId="3C3EAB98"/>
    <w:p w14:paraId="702CF179">
      <w:pPr>
        <w:spacing w:line="360" w:lineRule="auto"/>
        <w:jc w:val="left"/>
        <w:rPr>
          <w:rFonts w:ascii="宋体" w:hAnsi="宋体" w:eastAsia="宋体" w:cs="宋体"/>
          <w:b/>
          <w:bCs/>
          <w:sz w:val="32"/>
          <w:szCs w:val="32"/>
        </w:rPr>
      </w:pPr>
      <w:r>
        <w:rPr>
          <w:rFonts w:hint="eastAsia" w:ascii="宋体" w:hAnsi="宋体" w:eastAsia="宋体" w:cs="宋体"/>
          <w:b/>
          <w:bCs/>
          <w:sz w:val="32"/>
          <w:szCs w:val="32"/>
        </w:rPr>
        <w:t>附件4：</w:t>
      </w:r>
    </w:p>
    <w:p w14:paraId="3B35501C">
      <w:pPr>
        <w:spacing w:line="360" w:lineRule="auto"/>
        <w:jc w:val="center"/>
        <w:rPr>
          <w:rFonts w:ascii="宋体" w:hAnsi="宋体" w:eastAsia="宋体" w:cs="宋体"/>
          <w:sz w:val="30"/>
          <w:szCs w:val="30"/>
        </w:rPr>
      </w:pPr>
      <w:r>
        <w:rPr>
          <w:rFonts w:hint="eastAsia" w:ascii="宋体" w:hAnsi="宋体" w:eastAsia="宋体" w:cs="宋体"/>
          <w:b/>
          <w:bCs/>
          <w:sz w:val="30"/>
          <w:szCs w:val="30"/>
        </w:rPr>
        <w:t>本项目拟投入人员配置汇总表</w:t>
      </w:r>
    </w:p>
    <w:tbl>
      <w:tblPr>
        <w:tblStyle w:val="23"/>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14:paraId="01B7AB85">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B168E">
            <w:pPr>
              <w:pStyle w:val="41"/>
              <w:spacing w:line="360" w:lineRule="auto"/>
              <w:ind w:left="0" w:leftChars="0"/>
              <w:rPr>
                <w:rFonts w:hAnsi="宋体" w:cs="宋体"/>
              </w:rPr>
            </w:pPr>
            <w:r>
              <w:rPr>
                <w:rFonts w:hint="eastAsia" w:hAnsi="宋体" w:cs="宋体"/>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2C9205">
            <w:pPr>
              <w:pStyle w:val="41"/>
              <w:spacing w:line="360" w:lineRule="auto"/>
              <w:ind w:left="0" w:leftChars="0"/>
              <w:rPr>
                <w:rFonts w:hAnsi="宋体" w:cs="宋体"/>
              </w:rPr>
            </w:pPr>
            <w:r>
              <w:rPr>
                <w:rFonts w:hint="eastAsia" w:hAnsi="宋体" w:cs="宋体"/>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4991C7">
            <w:pPr>
              <w:pStyle w:val="41"/>
              <w:spacing w:line="360" w:lineRule="auto"/>
              <w:ind w:left="0" w:leftChars="0"/>
              <w:rPr>
                <w:rFonts w:hAnsi="宋体" w:cs="宋体"/>
              </w:rPr>
            </w:pPr>
            <w:r>
              <w:rPr>
                <w:rFonts w:hint="eastAsia" w:hAnsi="宋体" w:cs="宋体"/>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6B9A60">
            <w:pPr>
              <w:pStyle w:val="41"/>
              <w:spacing w:line="360" w:lineRule="auto"/>
              <w:ind w:left="0" w:leftChars="0"/>
              <w:rPr>
                <w:rFonts w:hAnsi="宋体" w:cs="宋体"/>
              </w:rPr>
            </w:pPr>
            <w:r>
              <w:rPr>
                <w:rFonts w:hint="eastAsia" w:hAnsi="宋体" w:cs="宋体"/>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09E9F0">
            <w:pPr>
              <w:pStyle w:val="41"/>
              <w:spacing w:line="360" w:lineRule="auto"/>
              <w:ind w:left="0" w:leftChars="0"/>
              <w:rPr>
                <w:rFonts w:hAnsi="宋体" w:cs="宋体"/>
              </w:rPr>
            </w:pPr>
            <w:r>
              <w:rPr>
                <w:rFonts w:hint="eastAsia" w:hAnsi="宋体" w:cs="宋体"/>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9254C7">
            <w:pPr>
              <w:pStyle w:val="41"/>
              <w:spacing w:line="360" w:lineRule="auto"/>
              <w:ind w:left="0" w:leftChars="0"/>
              <w:rPr>
                <w:rFonts w:hAnsi="宋体" w:cs="宋体"/>
              </w:rPr>
            </w:pPr>
            <w:r>
              <w:rPr>
                <w:rFonts w:hint="eastAsia" w:hAnsi="宋体" w:cs="宋体"/>
              </w:rPr>
              <w:t>技术</w:t>
            </w:r>
          </w:p>
          <w:p w14:paraId="6BF99724">
            <w:pPr>
              <w:pStyle w:val="41"/>
              <w:spacing w:line="360" w:lineRule="auto"/>
              <w:ind w:left="0" w:leftChars="0"/>
              <w:rPr>
                <w:rFonts w:hAnsi="宋体" w:cs="宋体"/>
              </w:rPr>
            </w:pPr>
            <w:r>
              <w:rPr>
                <w:rFonts w:hint="eastAsia" w:hAnsi="宋体" w:cs="宋体"/>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F9A0F9">
            <w:pPr>
              <w:pStyle w:val="41"/>
              <w:spacing w:line="360" w:lineRule="auto"/>
              <w:ind w:left="0" w:leftChars="0"/>
              <w:rPr>
                <w:rFonts w:hAnsi="宋体" w:cs="宋体"/>
              </w:rPr>
            </w:pPr>
            <w:r>
              <w:rPr>
                <w:rFonts w:hint="eastAsia" w:hAnsi="宋体" w:cs="宋体"/>
              </w:rPr>
              <w:t>资格证</w:t>
            </w:r>
          </w:p>
          <w:p w14:paraId="28DE4FEC">
            <w:pPr>
              <w:pStyle w:val="41"/>
              <w:spacing w:line="360" w:lineRule="auto"/>
              <w:ind w:left="0" w:leftChars="0"/>
              <w:rPr>
                <w:rFonts w:hAnsi="宋体" w:cs="宋体"/>
              </w:rPr>
            </w:pPr>
            <w:r>
              <w:rPr>
                <w:rFonts w:hint="eastAsia" w:hAnsi="宋体" w:cs="宋体"/>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3CCF95">
            <w:pPr>
              <w:pStyle w:val="41"/>
              <w:spacing w:line="360" w:lineRule="auto"/>
              <w:ind w:left="0" w:leftChars="0"/>
              <w:rPr>
                <w:rFonts w:hAnsi="宋体" w:cs="宋体"/>
              </w:rPr>
            </w:pPr>
            <w:r>
              <w:rPr>
                <w:rFonts w:hint="eastAsia" w:hAnsi="宋体" w:cs="宋体"/>
              </w:rPr>
              <w:t>工作</w:t>
            </w:r>
          </w:p>
          <w:p w14:paraId="3FACF881">
            <w:pPr>
              <w:pStyle w:val="41"/>
              <w:spacing w:line="360" w:lineRule="auto"/>
              <w:ind w:left="0" w:leftChars="0"/>
              <w:rPr>
                <w:rFonts w:hAnsi="宋体" w:cs="宋体"/>
              </w:rPr>
            </w:pPr>
            <w:r>
              <w:rPr>
                <w:rFonts w:hint="eastAsia" w:hAnsi="宋体" w:cs="宋体"/>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9A878A">
            <w:pPr>
              <w:pStyle w:val="41"/>
              <w:spacing w:line="360" w:lineRule="auto"/>
              <w:ind w:left="0" w:leftChars="0"/>
              <w:rPr>
                <w:rFonts w:hAnsi="宋体" w:cs="宋体"/>
              </w:rPr>
            </w:pPr>
            <w:r>
              <w:rPr>
                <w:rFonts w:hint="eastAsia" w:hAnsi="宋体" w:cs="宋体"/>
              </w:rPr>
              <w:t>拟担任的职务</w:t>
            </w:r>
          </w:p>
        </w:tc>
      </w:tr>
      <w:tr w14:paraId="10E63D11">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A21ED0">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C10F69">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B0F8C5">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429B4C">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D49A49">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C74AA1">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4670FC">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07E92B7">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6A137E">
            <w:pPr>
              <w:pStyle w:val="41"/>
              <w:spacing w:line="360" w:lineRule="auto"/>
              <w:ind w:left="0" w:leftChars="0"/>
              <w:rPr>
                <w:rFonts w:hAnsi="宋体" w:cs="宋体"/>
              </w:rPr>
            </w:pPr>
          </w:p>
        </w:tc>
      </w:tr>
      <w:tr w14:paraId="60EA1FB9">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8F661">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6CBC3D">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77014D">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6C9596">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E9D8B8">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CD8607">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CAF463">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174854">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BE2488">
            <w:pPr>
              <w:pStyle w:val="41"/>
              <w:spacing w:line="360" w:lineRule="auto"/>
              <w:ind w:left="0" w:leftChars="0"/>
              <w:rPr>
                <w:rFonts w:hAnsi="宋体" w:cs="宋体"/>
              </w:rPr>
            </w:pPr>
          </w:p>
        </w:tc>
      </w:tr>
      <w:tr w14:paraId="7342058A">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7A28C5">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3FA11A">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FF17C2">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424983">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B08A25">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6A7349">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0AC6CF">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B43507">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B8A709">
            <w:pPr>
              <w:pStyle w:val="41"/>
              <w:spacing w:line="360" w:lineRule="auto"/>
              <w:ind w:left="0" w:leftChars="0"/>
              <w:rPr>
                <w:rFonts w:hAnsi="宋体" w:cs="宋体"/>
              </w:rPr>
            </w:pPr>
          </w:p>
        </w:tc>
      </w:tr>
      <w:tr w14:paraId="72D128B3">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B27BB">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4F39E5">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0421F3">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96B4D2">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2C8573">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950CD2">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724E99">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42F3A1">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0E1EF2">
            <w:pPr>
              <w:pStyle w:val="41"/>
              <w:spacing w:line="360" w:lineRule="auto"/>
              <w:ind w:left="0" w:leftChars="0"/>
              <w:rPr>
                <w:rFonts w:hAnsi="宋体" w:cs="宋体"/>
              </w:rPr>
            </w:pPr>
          </w:p>
        </w:tc>
      </w:tr>
      <w:tr w14:paraId="094F0282">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9E9B53">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E6D4D4">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9FD757">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BD4A60">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F9AE55">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276A2F">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59D610">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D82348">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E05FE0">
            <w:pPr>
              <w:pStyle w:val="41"/>
              <w:spacing w:line="360" w:lineRule="auto"/>
              <w:ind w:left="0" w:leftChars="0"/>
              <w:rPr>
                <w:rFonts w:hAnsi="宋体" w:cs="宋体"/>
              </w:rPr>
            </w:pPr>
          </w:p>
        </w:tc>
      </w:tr>
      <w:tr w14:paraId="7A2B2C64">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83621E">
            <w:pPr>
              <w:pStyle w:val="41"/>
              <w:spacing w:line="360" w:lineRule="auto"/>
              <w:ind w:left="0" w:leftChars="0"/>
              <w:rPr>
                <w:rFonts w:hAnsi="宋体" w:cs="宋体"/>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FDDEA5">
            <w:pPr>
              <w:pStyle w:val="41"/>
              <w:spacing w:line="360" w:lineRule="auto"/>
              <w:ind w:left="0" w:leftChars="0"/>
              <w:rPr>
                <w:rFonts w:hAnsi="宋体" w:cs="宋体"/>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E302D">
            <w:pPr>
              <w:pStyle w:val="41"/>
              <w:spacing w:line="360" w:lineRule="auto"/>
              <w:ind w:left="0" w:leftChars="0"/>
              <w:rPr>
                <w:rFonts w:hAnsi="宋体" w:cs="宋体"/>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0D65C9">
            <w:pPr>
              <w:pStyle w:val="41"/>
              <w:spacing w:line="360" w:lineRule="auto"/>
              <w:ind w:left="0" w:leftChars="0"/>
              <w:rPr>
                <w:rFonts w:hAnsi="宋体" w:cs="宋体"/>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087BA3">
            <w:pPr>
              <w:pStyle w:val="41"/>
              <w:spacing w:line="360" w:lineRule="auto"/>
              <w:ind w:left="0" w:leftChars="0"/>
              <w:rPr>
                <w:rFonts w:hAnsi="宋体" w:cs="宋体"/>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6CC6C8">
            <w:pPr>
              <w:pStyle w:val="41"/>
              <w:spacing w:line="360" w:lineRule="auto"/>
              <w:ind w:left="0" w:leftChars="0"/>
              <w:rPr>
                <w:rFonts w:hAnsi="宋体" w:cs="宋体"/>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25568E">
            <w:pPr>
              <w:pStyle w:val="41"/>
              <w:spacing w:line="360" w:lineRule="auto"/>
              <w:ind w:left="0" w:leftChars="0"/>
              <w:rPr>
                <w:rFonts w:hAnsi="宋体" w:cs="宋体"/>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C9B668">
            <w:pPr>
              <w:pStyle w:val="41"/>
              <w:spacing w:line="360" w:lineRule="auto"/>
              <w:ind w:left="0" w:leftChars="0"/>
              <w:rPr>
                <w:rFonts w:hAnsi="宋体" w:cs="宋体"/>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D50C23">
            <w:pPr>
              <w:pStyle w:val="41"/>
              <w:spacing w:line="360" w:lineRule="auto"/>
              <w:ind w:left="0" w:leftChars="0"/>
              <w:rPr>
                <w:rFonts w:hAnsi="宋体" w:cs="宋体"/>
              </w:rPr>
            </w:pPr>
          </w:p>
        </w:tc>
      </w:tr>
    </w:tbl>
    <w:p w14:paraId="4F67A92B">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注：1.在填写时，如本表不适合供应商实际情况，可根据本表格式自行划表填写。</w:t>
      </w:r>
    </w:p>
    <w:p w14:paraId="224D9D87">
      <w:pPr>
        <w:spacing w:line="360" w:lineRule="auto"/>
        <w:ind w:firstLine="480"/>
        <w:jc w:val="left"/>
        <w:rPr>
          <w:rFonts w:hAnsi="宋体" w:cs="宋体"/>
          <w:szCs w:val="24"/>
        </w:rPr>
      </w:pPr>
    </w:p>
    <w:p w14:paraId="7C336B76">
      <w:pPr>
        <w:pStyle w:val="7"/>
        <w:spacing w:line="360" w:lineRule="auto"/>
        <w:ind w:left="5250" w:firstLine="480"/>
        <w:rPr>
          <w:rFonts w:hAnsi="宋体" w:cs="宋体"/>
        </w:rPr>
      </w:pPr>
    </w:p>
    <w:p w14:paraId="3DB8EB82">
      <w:pPr>
        <w:pStyle w:val="7"/>
        <w:spacing w:line="360" w:lineRule="auto"/>
        <w:ind w:left="5250" w:firstLine="480"/>
        <w:rPr>
          <w:rFonts w:hAnsi="宋体" w:cs="宋体"/>
        </w:rPr>
      </w:pPr>
    </w:p>
    <w:p w14:paraId="0028740A">
      <w:pPr>
        <w:pStyle w:val="7"/>
        <w:spacing w:line="360" w:lineRule="auto"/>
        <w:ind w:left="5250" w:firstLine="480"/>
        <w:rPr>
          <w:rFonts w:hAnsi="宋体" w:cs="宋体"/>
        </w:rPr>
      </w:pPr>
    </w:p>
    <w:p w14:paraId="28BE5E4E">
      <w:pPr>
        <w:pStyle w:val="7"/>
        <w:spacing w:line="360" w:lineRule="auto"/>
        <w:ind w:left="5250" w:firstLine="480"/>
        <w:rPr>
          <w:rFonts w:hAnsi="宋体" w:cs="宋体"/>
        </w:rPr>
      </w:pPr>
    </w:p>
    <w:p w14:paraId="363D48E4">
      <w:pPr>
        <w:spacing w:line="360" w:lineRule="auto"/>
        <w:rPr>
          <w:rFonts w:ascii="宋体" w:hAnsi="宋体" w:eastAsia="宋体" w:cs="宋体"/>
          <w:sz w:val="32"/>
          <w:szCs w:val="32"/>
        </w:rPr>
      </w:pPr>
      <w:r>
        <w:rPr>
          <w:rFonts w:hint="eastAsia" w:hAnsi="宋体" w:cs="宋体"/>
          <w:b/>
          <w:bCs/>
          <w:sz w:val="28"/>
          <w:szCs w:val="28"/>
        </w:rPr>
        <w:br w:type="page"/>
      </w:r>
      <w:r>
        <w:rPr>
          <w:rFonts w:hint="eastAsia" w:ascii="宋体" w:hAnsi="宋体" w:eastAsia="宋体" w:cs="宋体"/>
          <w:b/>
          <w:bCs/>
          <w:sz w:val="32"/>
          <w:szCs w:val="32"/>
        </w:rPr>
        <w:t>附件5：</w:t>
      </w:r>
    </w:p>
    <w:p w14:paraId="37CAA37C">
      <w:pPr>
        <w:spacing w:line="360" w:lineRule="auto"/>
        <w:ind w:firstLine="602"/>
        <w:jc w:val="center"/>
        <w:rPr>
          <w:rFonts w:ascii="宋体" w:hAnsi="宋体" w:eastAsia="宋体" w:cs="宋体"/>
          <w:b/>
          <w:bCs/>
          <w:sz w:val="30"/>
          <w:szCs w:val="30"/>
        </w:rPr>
      </w:pPr>
      <w:r>
        <w:rPr>
          <w:rFonts w:hint="eastAsia" w:ascii="宋体" w:hAnsi="宋体" w:eastAsia="宋体" w:cs="宋体"/>
          <w:b/>
          <w:bCs/>
          <w:sz w:val="30"/>
          <w:szCs w:val="30"/>
        </w:rPr>
        <w:t>项目负责人简历表</w:t>
      </w:r>
    </w:p>
    <w:tbl>
      <w:tblPr>
        <w:tblStyle w:val="23"/>
        <w:tblW w:w="8516" w:type="dxa"/>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14:paraId="7CA9FCAA">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0E58F41F">
            <w:pPr>
              <w:jc w:val="center"/>
              <w:rPr>
                <w:rFonts w:ascii="宋体" w:hAnsi="宋体" w:eastAsia="宋体" w:cs="宋体"/>
                <w:sz w:val="24"/>
                <w:szCs w:val="24"/>
              </w:rPr>
            </w:pPr>
            <w:r>
              <w:rPr>
                <w:rFonts w:hint="eastAsia" w:ascii="宋体" w:hAnsi="宋体" w:eastAsia="宋体" w:cs="宋体"/>
                <w:sz w:val="24"/>
                <w:szCs w:val="24"/>
              </w:rPr>
              <w:t>姓  名</w:t>
            </w:r>
          </w:p>
        </w:tc>
        <w:tc>
          <w:tcPr>
            <w:tcW w:w="1485" w:type="dxa"/>
            <w:tcBorders>
              <w:top w:val="single" w:color="auto" w:sz="4" w:space="0"/>
              <w:left w:val="nil"/>
              <w:bottom w:val="single" w:color="auto" w:sz="4" w:space="0"/>
              <w:right w:val="single" w:color="auto" w:sz="4" w:space="0"/>
            </w:tcBorders>
            <w:vAlign w:val="center"/>
          </w:tcPr>
          <w:p w14:paraId="44F421E0">
            <w:pPr>
              <w:jc w:val="center"/>
              <w:rPr>
                <w:rFonts w:ascii="宋体" w:hAnsi="宋体" w:eastAsia="宋体" w:cs="宋体"/>
                <w:sz w:val="24"/>
                <w:szCs w:val="24"/>
              </w:rPr>
            </w:pPr>
          </w:p>
        </w:tc>
        <w:tc>
          <w:tcPr>
            <w:tcW w:w="1436" w:type="dxa"/>
            <w:tcBorders>
              <w:top w:val="single" w:color="auto" w:sz="4" w:space="0"/>
              <w:left w:val="nil"/>
              <w:bottom w:val="single" w:color="auto" w:sz="4" w:space="0"/>
              <w:right w:val="single" w:color="auto" w:sz="4" w:space="0"/>
            </w:tcBorders>
            <w:vAlign w:val="center"/>
          </w:tcPr>
          <w:p w14:paraId="20EA69E2">
            <w:pPr>
              <w:jc w:val="center"/>
              <w:rPr>
                <w:rFonts w:ascii="宋体" w:hAnsi="宋体" w:eastAsia="宋体" w:cs="宋体"/>
                <w:sz w:val="24"/>
                <w:szCs w:val="24"/>
              </w:rPr>
            </w:pPr>
            <w:r>
              <w:rPr>
                <w:rFonts w:hint="eastAsia" w:ascii="宋体" w:hAnsi="宋体" w:eastAsia="宋体" w:cs="宋体"/>
                <w:sz w:val="24"/>
                <w:szCs w:val="24"/>
              </w:rPr>
              <w:t>性 别</w:t>
            </w:r>
          </w:p>
        </w:tc>
        <w:tc>
          <w:tcPr>
            <w:tcW w:w="1252" w:type="dxa"/>
            <w:gridSpan w:val="2"/>
            <w:tcBorders>
              <w:top w:val="single" w:color="auto" w:sz="4" w:space="0"/>
              <w:left w:val="nil"/>
              <w:bottom w:val="single" w:color="auto" w:sz="4" w:space="0"/>
              <w:right w:val="single" w:color="auto" w:sz="4" w:space="0"/>
            </w:tcBorders>
            <w:vAlign w:val="center"/>
          </w:tcPr>
          <w:p w14:paraId="3B8F4B37">
            <w:pPr>
              <w:jc w:val="center"/>
              <w:rPr>
                <w:rFonts w:ascii="宋体" w:hAnsi="宋体" w:eastAsia="宋体" w:cs="宋体"/>
                <w:sz w:val="24"/>
                <w:szCs w:val="24"/>
              </w:rPr>
            </w:pPr>
          </w:p>
        </w:tc>
        <w:tc>
          <w:tcPr>
            <w:tcW w:w="1608" w:type="dxa"/>
            <w:tcBorders>
              <w:top w:val="single" w:color="auto" w:sz="4" w:space="0"/>
              <w:left w:val="nil"/>
              <w:bottom w:val="single" w:color="auto" w:sz="4" w:space="0"/>
              <w:right w:val="single" w:color="auto" w:sz="4" w:space="0"/>
            </w:tcBorders>
            <w:vAlign w:val="center"/>
          </w:tcPr>
          <w:p w14:paraId="490404EF">
            <w:pPr>
              <w:jc w:val="center"/>
              <w:rPr>
                <w:rFonts w:ascii="宋体" w:hAnsi="宋体" w:eastAsia="宋体" w:cs="宋体"/>
                <w:sz w:val="24"/>
                <w:szCs w:val="24"/>
              </w:rPr>
            </w:pPr>
            <w:r>
              <w:rPr>
                <w:rFonts w:hint="eastAsia" w:ascii="宋体" w:hAnsi="宋体" w:eastAsia="宋体" w:cs="宋体"/>
                <w:sz w:val="24"/>
                <w:szCs w:val="24"/>
              </w:rPr>
              <w:t>年 龄</w:t>
            </w:r>
          </w:p>
        </w:tc>
        <w:tc>
          <w:tcPr>
            <w:tcW w:w="1070" w:type="dxa"/>
            <w:gridSpan w:val="2"/>
            <w:tcBorders>
              <w:top w:val="single" w:color="auto" w:sz="4" w:space="0"/>
              <w:left w:val="nil"/>
              <w:bottom w:val="single" w:color="auto" w:sz="4" w:space="0"/>
              <w:right w:val="single" w:color="auto" w:sz="4" w:space="0"/>
            </w:tcBorders>
            <w:vAlign w:val="center"/>
          </w:tcPr>
          <w:p w14:paraId="4B43AA6F">
            <w:pPr>
              <w:jc w:val="center"/>
              <w:rPr>
                <w:rFonts w:ascii="宋体" w:hAnsi="宋体" w:eastAsia="宋体" w:cs="宋体"/>
                <w:sz w:val="24"/>
                <w:szCs w:val="24"/>
              </w:rPr>
            </w:pPr>
          </w:p>
        </w:tc>
      </w:tr>
      <w:tr w14:paraId="45129929">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2E134CD6">
            <w:pPr>
              <w:jc w:val="center"/>
              <w:rPr>
                <w:rFonts w:ascii="宋体" w:hAnsi="宋体" w:eastAsia="宋体" w:cs="宋体"/>
                <w:sz w:val="24"/>
                <w:szCs w:val="24"/>
              </w:rPr>
            </w:pPr>
            <w:r>
              <w:rPr>
                <w:rFonts w:hint="eastAsia" w:ascii="宋体" w:hAnsi="宋体" w:eastAsia="宋体" w:cs="宋体"/>
                <w:sz w:val="24"/>
                <w:szCs w:val="24"/>
              </w:rPr>
              <w:t>职 称</w:t>
            </w:r>
          </w:p>
        </w:tc>
        <w:tc>
          <w:tcPr>
            <w:tcW w:w="1485" w:type="dxa"/>
            <w:tcBorders>
              <w:top w:val="single" w:color="auto" w:sz="4" w:space="0"/>
              <w:left w:val="nil"/>
              <w:bottom w:val="single" w:color="auto" w:sz="4" w:space="0"/>
              <w:right w:val="single" w:color="auto" w:sz="4" w:space="0"/>
            </w:tcBorders>
            <w:vAlign w:val="center"/>
          </w:tcPr>
          <w:p w14:paraId="1C26E5E4">
            <w:pPr>
              <w:jc w:val="center"/>
              <w:rPr>
                <w:rFonts w:ascii="宋体" w:hAnsi="宋体" w:eastAsia="宋体" w:cs="宋体"/>
                <w:sz w:val="24"/>
                <w:szCs w:val="24"/>
              </w:rPr>
            </w:pPr>
          </w:p>
        </w:tc>
        <w:tc>
          <w:tcPr>
            <w:tcW w:w="1436" w:type="dxa"/>
            <w:tcBorders>
              <w:top w:val="single" w:color="auto" w:sz="4" w:space="0"/>
              <w:left w:val="nil"/>
              <w:bottom w:val="single" w:color="auto" w:sz="4" w:space="0"/>
              <w:right w:val="single" w:color="auto" w:sz="4" w:space="0"/>
            </w:tcBorders>
            <w:vAlign w:val="center"/>
          </w:tcPr>
          <w:p w14:paraId="018B74B9">
            <w:pPr>
              <w:jc w:val="center"/>
              <w:rPr>
                <w:rFonts w:ascii="宋体" w:hAnsi="宋体" w:eastAsia="宋体" w:cs="宋体"/>
                <w:sz w:val="24"/>
                <w:szCs w:val="24"/>
              </w:rPr>
            </w:pPr>
            <w:r>
              <w:rPr>
                <w:rFonts w:hint="eastAsia" w:ascii="宋体" w:hAnsi="宋体" w:eastAsia="宋体" w:cs="宋体"/>
                <w:sz w:val="24"/>
                <w:szCs w:val="24"/>
              </w:rPr>
              <w:t>身份证号</w:t>
            </w:r>
          </w:p>
        </w:tc>
        <w:tc>
          <w:tcPr>
            <w:tcW w:w="1252" w:type="dxa"/>
            <w:gridSpan w:val="2"/>
            <w:tcBorders>
              <w:top w:val="single" w:color="auto" w:sz="4" w:space="0"/>
              <w:left w:val="nil"/>
              <w:bottom w:val="single" w:color="auto" w:sz="4" w:space="0"/>
              <w:right w:val="single" w:color="auto" w:sz="4" w:space="0"/>
            </w:tcBorders>
            <w:vAlign w:val="center"/>
          </w:tcPr>
          <w:p w14:paraId="16997B41">
            <w:pPr>
              <w:jc w:val="center"/>
              <w:rPr>
                <w:rFonts w:ascii="宋体" w:hAnsi="宋体" w:eastAsia="宋体" w:cs="宋体"/>
                <w:sz w:val="24"/>
                <w:szCs w:val="24"/>
              </w:rPr>
            </w:pPr>
          </w:p>
        </w:tc>
        <w:tc>
          <w:tcPr>
            <w:tcW w:w="1608" w:type="dxa"/>
            <w:tcBorders>
              <w:top w:val="single" w:color="auto" w:sz="4" w:space="0"/>
              <w:left w:val="nil"/>
              <w:bottom w:val="single" w:color="auto" w:sz="4" w:space="0"/>
              <w:right w:val="single" w:color="auto" w:sz="4" w:space="0"/>
            </w:tcBorders>
            <w:vAlign w:val="center"/>
          </w:tcPr>
          <w:p w14:paraId="02187529">
            <w:pPr>
              <w:jc w:val="center"/>
              <w:rPr>
                <w:rFonts w:ascii="宋体" w:hAnsi="宋体" w:eastAsia="宋体" w:cs="宋体"/>
                <w:sz w:val="24"/>
                <w:szCs w:val="24"/>
              </w:rPr>
            </w:pPr>
            <w:r>
              <w:rPr>
                <w:rFonts w:hint="eastAsia" w:ascii="宋体" w:hAnsi="宋体" w:eastAsia="宋体" w:cs="宋体"/>
                <w:sz w:val="24"/>
                <w:szCs w:val="24"/>
              </w:rPr>
              <w:t>专业/年限</w:t>
            </w:r>
          </w:p>
        </w:tc>
        <w:tc>
          <w:tcPr>
            <w:tcW w:w="1070" w:type="dxa"/>
            <w:gridSpan w:val="2"/>
            <w:tcBorders>
              <w:top w:val="single" w:color="auto" w:sz="4" w:space="0"/>
              <w:left w:val="nil"/>
              <w:bottom w:val="single" w:color="auto" w:sz="4" w:space="0"/>
              <w:right w:val="single" w:color="auto" w:sz="4" w:space="0"/>
            </w:tcBorders>
            <w:vAlign w:val="center"/>
          </w:tcPr>
          <w:p w14:paraId="71544F11">
            <w:pPr>
              <w:jc w:val="center"/>
              <w:rPr>
                <w:rFonts w:ascii="宋体" w:hAnsi="宋体" w:eastAsia="宋体" w:cs="宋体"/>
                <w:sz w:val="24"/>
                <w:szCs w:val="24"/>
              </w:rPr>
            </w:pPr>
          </w:p>
        </w:tc>
      </w:tr>
      <w:tr w14:paraId="147D5B2C">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0940FF23">
            <w:pPr>
              <w:jc w:val="center"/>
              <w:rPr>
                <w:rFonts w:ascii="宋体" w:hAnsi="宋体" w:eastAsia="宋体" w:cs="宋体"/>
                <w:sz w:val="24"/>
                <w:szCs w:val="24"/>
              </w:rPr>
            </w:pPr>
            <w:r>
              <w:rPr>
                <w:rFonts w:hint="eastAsia" w:ascii="宋体" w:hAnsi="宋体" w:eastAsia="宋体" w:cs="宋体"/>
                <w:sz w:val="24"/>
                <w:szCs w:val="24"/>
              </w:rPr>
              <w:t>毕业时间</w:t>
            </w:r>
          </w:p>
        </w:tc>
        <w:tc>
          <w:tcPr>
            <w:tcW w:w="1485" w:type="dxa"/>
            <w:tcBorders>
              <w:top w:val="single" w:color="auto" w:sz="4" w:space="0"/>
              <w:left w:val="nil"/>
              <w:bottom w:val="single" w:color="auto" w:sz="4" w:space="0"/>
              <w:right w:val="single" w:color="auto" w:sz="4" w:space="0"/>
            </w:tcBorders>
            <w:vAlign w:val="center"/>
          </w:tcPr>
          <w:p w14:paraId="42C7679D">
            <w:pPr>
              <w:jc w:val="center"/>
              <w:rPr>
                <w:rFonts w:ascii="宋体" w:hAnsi="宋体" w:eastAsia="宋体" w:cs="宋体"/>
                <w:sz w:val="24"/>
                <w:szCs w:val="24"/>
              </w:rPr>
            </w:pPr>
          </w:p>
        </w:tc>
        <w:tc>
          <w:tcPr>
            <w:tcW w:w="1436" w:type="dxa"/>
            <w:tcBorders>
              <w:top w:val="single" w:color="auto" w:sz="4" w:space="0"/>
              <w:left w:val="nil"/>
              <w:bottom w:val="single" w:color="auto" w:sz="4" w:space="0"/>
              <w:right w:val="single" w:color="auto" w:sz="4" w:space="0"/>
            </w:tcBorders>
            <w:vAlign w:val="center"/>
          </w:tcPr>
          <w:p w14:paraId="5FAC5432">
            <w:pPr>
              <w:jc w:val="center"/>
              <w:rPr>
                <w:rFonts w:ascii="宋体" w:hAnsi="宋体" w:eastAsia="宋体" w:cs="宋体"/>
                <w:sz w:val="24"/>
                <w:szCs w:val="24"/>
              </w:rPr>
            </w:pPr>
            <w:r>
              <w:rPr>
                <w:rFonts w:hint="eastAsia" w:ascii="宋体" w:hAnsi="宋体" w:eastAsia="宋体" w:cs="宋体"/>
                <w:sz w:val="24"/>
                <w:szCs w:val="24"/>
              </w:rPr>
              <w:t>毕业学校</w:t>
            </w:r>
          </w:p>
        </w:tc>
        <w:tc>
          <w:tcPr>
            <w:tcW w:w="1252" w:type="dxa"/>
            <w:gridSpan w:val="2"/>
            <w:tcBorders>
              <w:top w:val="single" w:color="auto" w:sz="4" w:space="0"/>
              <w:left w:val="nil"/>
              <w:bottom w:val="single" w:color="auto" w:sz="4" w:space="0"/>
              <w:right w:val="single" w:color="auto" w:sz="4" w:space="0"/>
            </w:tcBorders>
            <w:vAlign w:val="center"/>
          </w:tcPr>
          <w:p w14:paraId="21C4A206">
            <w:pPr>
              <w:jc w:val="center"/>
              <w:rPr>
                <w:rFonts w:ascii="宋体" w:hAnsi="宋体" w:eastAsia="宋体" w:cs="宋体"/>
                <w:sz w:val="24"/>
                <w:szCs w:val="24"/>
              </w:rPr>
            </w:pPr>
          </w:p>
        </w:tc>
        <w:tc>
          <w:tcPr>
            <w:tcW w:w="1608" w:type="dxa"/>
            <w:tcBorders>
              <w:top w:val="single" w:color="auto" w:sz="4" w:space="0"/>
              <w:left w:val="nil"/>
              <w:bottom w:val="single" w:color="auto" w:sz="4" w:space="0"/>
              <w:right w:val="single" w:color="auto" w:sz="4" w:space="0"/>
            </w:tcBorders>
            <w:vAlign w:val="center"/>
          </w:tcPr>
          <w:p w14:paraId="75C04162">
            <w:pPr>
              <w:jc w:val="center"/>
              <w:rPr>
                <w:rFonts w:ascii="宋体" w:hAnsi="宋体" w:eastAsia="宋体" w:cs="宋体"/>
                <w:sz w:val="24"/>
                <w:szCs w:val="24"/>
              </w:rPr>
            </w:pPr>
            <w:r>
              <w:rPr>
                <w:rFonts w:hint="eastAsia" w:ascii="宋体" w:hAnsi="宋体" w:eastAsia="宋体" w:cs="宋体"/>
                <w:sz w:val="24"/>
                <w:szCs w:val="24"/>
              </w:rPr>
              <w:t>学历/专业</w:t>
            </w:r>
          </w:p>
        </w:tc>
        <w:tc>
          <w:tcPr>
            <w:tcW w:w="1070" w:type="dxa"/>
            <w:gridSpan w:val="2"/>
            <w:tcBorders>
              <w:top w:val="single" w:color="auto" w:sz="4" w:space="0"/>
              <w:left w:val="nil"/>
              <w:bottom w:val="single" w:color="auto" w:sz="4" w:space="0"/>
              <w:right w:val="single" w:color="auto" w:sz="4" w:space="0"/>
            </w:tcBorders>
            <w:vAlign w:val="center"/>
          </w:tcPr>
          <w:p w14:paraId="0EAC3F45">
            <w:pPr>
              <w:jc w:val="center"/>
              <w:rPr>
                <w:rFonts w:ascii="宋体" w:hAnsi="宋体" w:eastAsia="宋体" w:cs="宋体"/>
                <w:sz w:val="24"/>
                <w:szCs w:val="24"/>
              </w:rPr>
            </w:pPr>
          </w:p>
        </w:tc>
      </w:tr>
      <w:tr w14:paraId="736F656C">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0086BA27">
            <w:pPr>
              <w:jc w:val="center"/>
              <w:rPr>
                <w:rFonts w:ascii="宋体" w:hAnsi="宋体" w:eastAsia="宋体" w:cs="宋体"/>
                <w:sz w:val="24"/>
                <w:szCs w:val="24"/>
              </w:rPr>
            </w:pPr>
            <w:r>
              <w:rPr>
                <w:rFonts w:hint="eastAsia" w:ascii="宋体" w:hAnsi="宋体" w:eastAsia="宋体" w:cs="宋体"/>
                <w:sz w:val="24"/>
                <w:szCs w:val="24"/>
              </w:rPr>
              <w:t>资格证书</w:t>
            </w:r>
          </w:p>
        </w:tc>
        <w:tc>
          <w:tcPr>
            <w:tcW w:w="1485" w:type="dxa"/>
            <w:tcBorders>
              <w:top w:val="single" w:color="auto" w:sz="4" w:space="0"/>
              <w:left w:val="nil"/>
              <w:bottom w:val="single" w:color="auto" w:sz="4" w:space="0"/>
              <w:right w:val="single" w:color="auto" w:sz="4" w:space="0"/>
            </w:tcBorders>
            <w:vAlign w:val="center"/>
          </w:tcPr>
          <w:p w14:paraId="46075BDB">
            <w:pPr>
              <w:jc w:val="center"/>
              <w:rPr>
                <w:rFonts w:ascii="宋体" w:hAnsi="宋体" w:eastAsia="宋体" w:cs="宋体"/>
                <w:sz w:val="24"/>
                <w:szCs w:val="24"/>
              </w:rPr>
            </w:pPr>
          </w:p>
        </w:tc>
        <w:tc>
          <w:tcPr>
            <w:tcW w:w="1436" w:type="dxa"/>
            <w:tcBorders>
              <w:top w:val="single" w:color="auto" w:sz="4" w:space="0"/>
              <w:left w:val="nil"/>
              <w:bottom w:val="single" w:color="auto" w:sz="4" w:space="0"/>
              <w:right w:val="single" w:color="auto" w:sz="4" w:space="0"/>
            </w:tcBorders>
            <w:vAlign w:val="center"/>
          </w:tcPr>
          <w:p w14:paraId="0D4B93D8">
            <w:pPr>
              <w:jc w:val="center"/>
              <w:rPr>
                <w:rFonts w:ascii="宋体" w:hAnsi="宋体" w:eastAsia="宋体" w:cs="宋体"/>
                <w:sz w:val="24"/>
                <w:szCs w:val="24"/>
              </w:rPr>
            </w:pPr>
            <w:r>
              <w:rPr>
                <w:rFonts w:hint="eastAsia" w:ascii="宋体" w:hAnsi="宋体" w:eastAsia="宋体" w:cs="宋体"/>
                <w:sz w:val="24"/>
                <w:szCs w:val="24"/>
              </w:rPr>
              <w:t>注册时间</w:t>
            </w:r>
          </w:p>
        </w:tc>
        <w:tc>
          <w:tcPr>
            <w:tcW w:w="1252" w:type="dxa"/>
            <w:gridSpan w:val="2"/>
            <w:tcBorders>
              <w:top w:val="single" w:color="auto" w:sz="4" w:space="0"/>
              <w:left w:val="nil"/>
              <w:bottom w:val="single" w:color="auto" w:sz="4" w:space="0"/>
              <w:right w:val="single" w:color="auto" w:sz="4" w:space="0"/>
            </w:tcBorders>
            <w:vAlign w:val="center"/>
          </w:tcPr>
          <w:p w14:paraId="609D79F1">
            <w:pPr>
              <w:jc w:val="center"/>
              <w:rPr>
                <w:rFonts w:ascii="宋体" w:hAnsi="宋体" w:eastAsia="宋体" w:cs="宋体"/>
                <w:sz w:val="24"/>
                <w:szCs w:val="24"/>
              </w:rPr>
            </w:pPr>
          </w:p>
        </w:tc>
        <w:tc>
          <w:tcPr>
            <w:tcW w:w="1608" w:type="dxa"/>
            <w:tcBorders>
              <w:top w:val="single" w:color="auto" w:sz="4" w:space="0"/>
              <w:left w:val="nil"/>
              <w:bottom w:val="single" w:color="auto" w:sz="4" w:space="0"/>
              <w:right w:val="single" w:color="auto" w:sz="4" w:space="0"/>
            </w:tcBorders>
            <w:vAlign w:val="center"/>
          </w:tcPr>
          <w:p w14:paraId="18A882CA">
            <w:pPr>
              <w:jc w:val="center"/>
              <w:rPr>
                <w:rFonts w:ascii="宋体" w:hAnsi="宋体" w:eastAsia="宋体" w:cs="宋体"/>
                <w:sz w:val="24"/>
                <w:szCs w:val="24"/>
              </w:rPr>
            </w:pPr>
            <w:r>
              <w:rPr>
                <w:rFonts w:hint="eastAsia" w:ascii="宋体" w:hAnsi="宋体" w:eastAsia="宋体" w:cs="宋体"/>
                <w:sz w:val="24"/>
                <w:szCs w:val="24"/>
              </w:rPr>
              <w:t>从业时间</w:t>
            </w:r>
          </w:p>
        </w:tc>
        <w:tc>
          <w:tcPr>
            <w:tcW w:w="1070" w:type="dxa"/>
            <w:gridSpan w:val="2"/>
            <w:tcBorders>
              <w:top w:val="single" w:color="auto" w:sz="4" w:space="0"/>
              <w:left w:val="nil"/>
              <w:bottom w:val="single" w:color="auto" w:sz="4" w:space="0"/>
              <w:right w:val="single" w:color="auto" w:sz="4" w:space="0"/>
            </w:tcBorders>
            <w:vAlign w:val="center"/>
          </w:tcPr>
          <w:p w14:paraId="0C0FD5AE">
            <w:pPr>
              <w:jc w:val="center"/>
              <w:rPr>
                <w:rFonts w:ascii="宋体" w:hAnsi="宋体" w:eastAsia="宋体" w:cs="宋体"/>
                <w:sz w:val="24"/>
                <w:szCs w:val="24"/>
              </w:rPr>
            </w:pPr>
          </w:p>
        </w:tc>
      </w:tr>
      <w:tr w14:paraId="01FB4972">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14:paraId="76062C46">
            <w:pPr>
              <w:jc w:val="center"/>
              <w:rPr>
                <w:rFonts w:ascii="宋体" w:hAnsi="宋体" w:eastAsia="宋体" w:cs="宋体"/>
                <w:sz w:val="24"/>
                <w:szCs w:val="24"/>
              </w:rPr>
            </w:pPr>
            <w:r>
              <w:rPr>
                <w:rFonts w:hint="eastAsia" w:ascii="宋体" w:hAnsi="宋体" w:eastAsia="宋体" w:cs="宋体"/>
                <w:sz w:val="24"/>
                <w:szCs w:val="24"/>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14:paraId="410D8AB3">
            <w:pPr>
              <w:jc w:val="center"/>
              <w:rPr>
                <w:rFonts w:ascii="宋体" w:hAnsi="宋体" w:eastAsia="宋体" w:cs="宋体"/>
                <w:sz w:val="24"/>
                <w:szCs w:val="24"/>
              </w:rPr>
            </w:pPr>
          </w:p>
        </w:tc>
      </w:tr>
      <w:tr w14:paraId="6F00DF65">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14:paraId="0FB5749C">
            <w:pPr>
              <w:pStyle w:val="41"/>
              <w:ind w:left="0" w:leftChars="0"/>
              <w:rPr>
                <w:rFonts w:hAnsi="宋体" w:cs="宋体"/>
              </w:rPr>
            </w:pPr>
            <w:r>
              <w:rPr>
                <w:rFonts w:hint="eastAsia" w:hAnsi="宋体" w:cs="宋体"/>
              </w:rPr>
              <w:t>工作经历</w:t>
            </w:r>
          </w:p>
        </w:tc>
      </w:tr>
      <w:tr w14:paraId="520AC845">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09498EF">
            <w:pPr>
              <w:pStyle w:val="41"/>
              <w:ind w:left="0" w:leftChars="0"/>
              <w:rPr>
                <w:rFonts w:hAnsi="宋体" w:cs="宋体"/>
              </w:rPr>
            </w:pPr>
            <w:r>
              <w:rPr>
                <w:rFonts w:hint="eastAsia" w:hAnsi="宋体" w:cs="宋体"/>
              </w:rPr>
              <w:t>时  间</w:t>
            </w:r>
          </w:p>
        </w:tc>
        <w:tc>
          <w:tcPr>
            <w:tcW w:w="3173" w:type="dxa"/>
            <w:gridSpan w:val="3"/>
            <w:tcBorders>
              <w:top w:val="single" w:color="auto" w:sz="4" w:space="0"/>
              <w:left w:val="nil"/>
              <w:bottom w:val="single" w:color="auto" w:sz="4" w:space="0"/>
              <w:right w:val="single" w:color="auto" w:sz="4" w:space="0"/>
            </w:tcBorders>
            <w:vAlign w:val="center"/>
          </w:tcPr>
          <w:p w14:paraId="6F8096AA">
            <w:pPr>
              <w:pStyle w:val="41"/>
              <w:ind w:left="0" w:leftChars="0"/>
              <w:rPr>
                <w:rFonts w:hAnsi="宋体" w:cs="宋体"/>
              </w:rPr>
            </w:pPr>
            <w:r>
              <w:rPr>
                <w:rFonts w:hint="eastAsia" w:hAnsi="宋体" w:cs="宋体"/>
              </w:rPr>
              <w:t>参加过的项目名称</w:t>
            </w:r>
          </w:p>
          <w:p w14:paraId="3E8F02B8">
            <w:pPr>
              <w:pStyle w:val="41"/>
              <w:ind w:left="0" w:leftChars="0"/>
              <w:rPr>
                <w:rFonts w:hAnsi="宋体" w:cs="宋体"/>
              </w:rPr>
            </w:pPr>
            <w:r>
              <w:rPr>
                <w:rFonts w:hint="eastAsia" w:hAnsi="宋体" w:cs="宋体"/>
              </w:rPr>
              <w:t>及当时所在单位</w:t>
            </w:r>
          </w:p>
        </w:tc>
        <w:tc>
          <w:tcPr>
            <w:tcW w:w="1211" w:type="dxa"/>
            <w:tcBorders>
              <w:top w:val="single" w:color="auto" w:sz="4" w:space="0"/>
              <w:left w:val="nil"/>
              <w:bottom w:val="single" w:color="auto" w:sz="4" w:space="0"/>
              <w:right w:val="single" w:color="auto" w:sz="4" w:space="0"/>
            </w:tcBorders>
            <w:vAlign w:val="center"/>
          </w:tcPr>
          <w:p w14:paraId="2B815B52">
            <w:pPr>
              <w:pStyle w:val="41"/>
              <w:ind w:left="0" w:leftChars="0"/>
              <w:rPr>
                <w:rFonts w:hAnsi="宋体" w:cs="宋体"/>
              </w:rPr>
            </w:pPr>
            <w:r>
              <w:rPr>
                <w:rFonts w:hint="eastAsia" w:hAnsi="宋体" w:cs="宋体"/>
              </w:rPr>
              <w:t>担任何职</w:t>
            </w:r>
          </w:p>
        </w:tc>
        <w:tc>
          <w:tcPr>
            <w:tcW w:w="1656" w:type="dxa"/>
            <w:gridSpan w:val="3"/>
            <w:tcBorders>
              <w:top w:val="single" w:color="auto" w:sz="4" w:space="0"/>
              <w:left w:val="nil"/>
              <w:bottom w:val="single" w:color="auto" w:sz="4" w:space="0"/>
              <w:right w:val="single" w:color="auto" w:sz="4" w:space="0"/>
            </w:tcBorders>
            <w:vAlign w:val="center"/>
          </w:tcPr>
          <w:p w14:paraId="21A2F121">
            <w:pPr>
              <w:pStyle w:val="41"/>
              <w:ind w:left="0" w:leftChars="0"/>
              <w:rPr>
                <w:rFonts w:hAnsi="宋体" w:cs="宋体"/>
              </w:rPr>
            </w:pPr>
            <w:r>
              <w:rPr>
                <w:rFonts w:hint="eastAsia" w:hAnsi="宋体" w:cs="宋体"/>
              </w:rPr>
              <w:t>主要工作内容</w:t>
            </w:r>
          </w:p>
        </w:tc>
        <w:tc>
          <w:tcPr>
            <w:tcW w:w="1063" w:type="dxa"/>
            <w:tcBorders>
              <w:top w:val="single" w:color="auto" w:sz="4" w:space="0"/>
              <w:left w:val="nil"/>
              <w:bottom w:val="single" w:color="auto" w:sz="4" w:space="0"/>
              <w:right w:val="single" w:color="auto" w:sz="4" w:space="0"/>
            </w:tcBorders>
            <w:vAlign w:val="center"/>
          </w:tcPr>
          <w:p w14:paraId="2051F86A">
            <w:pPr>
              <w:pStyle w:val="41"/>
              <w:ind w:left="0" w:leftChars="0"/>
              <w:rPr>
                <w:rFonts w:hAnsi="宋体" w:cs="宋体"/>
              </w:rPr>
            </w:pPr>
            <w:r>
              <w:rPr>
                <w:rFonts w:hint="eastAsia" w:hAnsi="宋体" w:cs="宋体"/>
              </w:rPr>
              <w:t>备 注</w:t>
            </w:r>
          </w:p>
        </w:tc>
      </w:tr>
      <w:tr w14:paraId="06982A8C">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38B1B00C">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52864BC9">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00767AF6">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15ECA78D">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5F8E27D5">
            <w:pPr>
              <w:pStyle w:val="41"/>
              <w:ind w:left="0" w:leftChars="0"/>
              <w:jc w:val="both"/>
              <w:rPr>
                <w:rFonts w:hAnsi="宋体" w:cs="宋体"/>
              </w:rPr>
            </w:pPr>
          </w:p>
        </w:tc>
      </w:tr>
      <w:tr w14:paraId="04BFA913">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14:paraId="4CF59779">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4083EABC">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5641CB8F">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443099E8">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7389E574">
            <w:pPr>
              <w:pStyle w:val="41"/>
              <w:ind w:left="0" w:leftChars="0"/>
              <w:jc w:val="both"/>
              <w:rPr>
                <w:rFonts w:hAnsi="宋体" w:cs="宋体"/>
              </w:rPr>
            </w:pPr>
          </w:p>
        </w:tc>
      </w:tr>
      <w:tr w14:paraId="14D2D2DF">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04F87F15">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7D5564CC">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35A4943F">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30E95810">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5FAECF36">
            <w:pPr>
              <w:pStyle w:val="41"/>
              <w:ind w:left="0" w:leftChars="0"/>
              <w:jc w:val="both"/>
              <w:rPr>
                <w:rFonts w:hAnsi="宋体" w:cs="宋体"/>
              </w:rPr>
            </w:pPr>
          </w:p>
        </w:tc>
      </w:tr>
      <w:tr w14:paraId="1D475F81">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070F761">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30BCF688">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43A702D9">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51BBF9FA">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12C4A3F5">
            <w:pPr>
              <w:pStyle w:val="41"/>
              <w:ind w:left="0" w:leftChars="0"/>
              <w:jc w:val="both"/>
              <w:rPr>
                <w:rFonts w:hAnsi="宋体" w:cs="宋体"/>
              </w:rPr>
            </w:pPr>
          </w:p>
        </w:tc>
      </w:tr>
      <w:tr w14:paraId="5D6FF99B">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743847B7">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4913FE38">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6C9CD977">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1886E304">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2B854E1C">
            <w:pPr>
              <w:pStyle w:val="41"/>
              <w:ind w:left="0" w:leftChars="0"/>
              <w:jc w:val="both"/>
              <w:rPr>
                <w:rFonts w:hAnsi="宋体" w:cs="宋体"/>
              </w:rPr>
            </w:pPr>
          </w:p>
        </w:tc>
      </w:tr>
      <w:tr w14:paraId="6A98246D">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390F7A86">
            <w:pPr>
              <w:pStyle w:val="41"/>
              <w:ind w:left="0" w:leftChars="0"/>
              <w:jc w:val="both"/>
              <w:rPr>
                <w:rFonts w:hAnsi="宋体" w:cs="宋体"/>
              </w:rPr>
            </w:pPr>
          </w:p>
        </w:tc>
        <w:tc>
          <w:tcPr>
            <w:tcW w:w="3173" w:type="dxa"/>
            <w:gridSpan w:val="3"/>
            <w:tcBorders>
              <w:top w:val="single" w:color="auto" w:sz="4" w:space="0"/>
              <w:left w:val="nil"/>
              <w:bottom w:val="single" w:color="auto" w:sz="4" w:space="0"/>
              <w:right w:val="single" w:color="auto" w:sz="4" w:space="0"/>
            </w:tcBorders>
            <w:vAlign w:val="center"/>
          </w:tcPr>
          <w:p w14:paraId="241140BC">
            <w:pPr>
              <w:pStyle w:val="41"/>
              <w:ind w:left="0" w:leftChars="0"/>
              <w:jc w:val="both"/>
              <w:rPr>
                <w:rFonts w:hAnsi="宋体" w:cs="宋体"/>
              </w:rPr>
            </w:pPr>
          </w:p>
        </w:tc>
        <w:tc>
          <w:tcPr>
            <w:tcW w:w="1211" w:type="dxa"/>
            <w:tcBorders>
              <w:top w:val="single" w:color="auto" w:sz="4" w:space="0"/>
              <w:left w:val="nil"/>
              <w:bottom w:val="single" w:color="auto" w:sz="4" w:space="0"/>
              <w:right w:val="single" w:color="auto" w:sz="4" w:space="0"/>
            </w:tcBorders>
            <w:vAlign w:val="center"/>
          </w:tcPr>
          <w:p w14:paraId="4E237943">
            <w:pPr>
              <w:pStyle w:val="41"/>
              <w:ind w:left="0" w:leftChars="0"/>
              <w:jc w:val="both"/>
              <w:rPr>
                <w:rFonts w:hAnsi="宋体" w:cs="宋体"/>
              </w:rPr>
            </w:pPr>
          </w:p>
        </w:tc>
        <w:tc>
          <w:tcPr>
            <w:tcW w:w="1656" w:type="dxa"/>
            <w:gridSpan w:val="3"/>
            <w:tcBorders>
              <w:top w:val="single" w:color="auto" w:sz="4" w:space="0"/>
              <w:left w:val="nil"/>
              <w:bottom w:val="single" w:color="auto" w:sz="4" w:space="0"/>
              <w:right w:val="single" w:color="auto" w:sz="4" w:space="0"/>
            </w:tcBorders>
            <w:vAlign w:val="center"/>
          </w:tcPr>
          <w:p w14:paraId="0140E9C6">
            <w:pPr>
              <w:pStyle w:val="41"/>
              <w:ind w:left="0" w:leftChars="0"/>
              <w:jc w:val="both"/>
              <w:rPr>
                <w:rFonts w:hAnsi="宋体" w:cs="宋体"/>
              </w:rPr>
            </w:pPr>
          </w:p>
        </w:tc>
        <w:tc>
          <w:tcPr>
            <w:tcW w:w="1063" w:type="dxa"/>
            <w:tcBorders>
              <w:top w:val="single" w:color="auto" w:sz="4" w:space="0"/>
              <w:left w:val="nil"/>
              <w:bottom w:val="single" w:color="auto" w:sz="4" w:space="0"/>
              <w:right w:val="single" w:color="auto" w:sz="4" w:space="0"/>
            </w:tcBorders>
            <w:vAlign w:val="center"/>
          </w:tcPr>
          <w:p w14:paraId="0FF6B991">
            <w:pPr>
              <w:pStyle w:val="41"/>
              <w:ind w:left="0" w:leftChars="0"/>
              <w:jc w:val="both"/>
              <w:rPr>
                <w:rFonts w:hAnsi="宋体" w:cs="宋体"/>
              </w:rPr>
            </w:pPr>
          </w:p>
        </w:tc>
      </w:tr>
    </w:tbl>
    <w:p w14:paraId="3B4A3654">
      <w:pPr>
        <w:pStyle w:val="42"/>
        <w:spacing w:before="0" w:beforeLines="0" w:line="360" w:lineRule="auto"/>
        <w:ind w:left="0" w:firstLine="0" w:firstLineChars="0"/>
        <w:rPr>
          <w:rFonts w:hAnsi="宋体" w:eastAsia="宋体" w:cs="宋体"/>
          <w:b/>
          <w:color w:val="auto"/>
        </w:rPr>
      </w:pPr>
      <w:r>
        <w:rPr>
          <w:rFonts w:hint="eastAsia" w:hAnsi="宋体" w:eastAsia="宋体" w:cs="宋体"/>
          <w:b/>
          <w:color w:val="auto"/>
        </w:rPr>
        <w:t>注：附人员相关证明材料。</w:t>
      </w:r>
    </w:p>
    <w:p w14:paraId="1F4E813B">
      <w:pPr>
        <w:pStyle w:val="42"/>
        <w:spacing w:before="0" w:beforeLines="0" w:line="360" w:lineRule="auto"/>
        <w:ind w:left="0" w:firstLine="0" w:firstLineChars="0"/>
        <w:rPr>
          <w:rFonts w:hAnsi="宋体" w:eastAsia="宋体" w:cs="宋体"/>
          <w:b/>
          <w:color w:val="auto"/>
        </w:rPr>
      </w:pPr>
    </w:p>
    <w:p w14:paraId="7C205715">
      <w:pPr>
        <w:pStyle w:val="42"/>
        <w:spacing w:before="0" w:beforeLines="0" w:line="360" w:lineRule="auto"/>
        <w:ind w:left="0" w:firstLine="0" w:firstLineChars="0"/>
        <w:rPr>
          <w:rFonts w:hAnsi="宋体" w:eastAsia="宋体" w:cs="宋体"/>
          <w:b/>
          <w:color w:val="auto"/>
        </w:rPr>
      </w:pPr>
    </w:p>
    <w:p w14:paraId="701F1118">
      <w:pPr>
        <w:pStyle w:val="42"/>
        <w:spacing w:before="0" w:beforeLines="0" w:line="360" w:lineRule="auto"/>
        <w:ind w:left="0" w:firstLine="0" w:firstLineChars="0"/>
        <w:rPr>
          <w:rFonts w:hAnsi="宋体" w:eastAsia="宋体" w:cs="宋体"/>
          <w:b/>
          <w:color w:val="auto"/>
        </w:rPr>
      </w:pPr>
    </w:p>
    <w:p w14:paraId="3532E510">
      <w:pPr>
        <w:pStyle w:val="42"/>
        <w:spacing w:before="0" w:beforeLines="0" w:line="360" w:lineRule="auto"/>
        <w:ind w:left="0" w:firstLine="0" w:firstLineChars="0"/>
        <w:rPr>
          <w:rFonts w:hAnsi="宋体" w:eastAsia="宋体" w:cs="宋体"/>
          <w:b/>
          <w:color w:val="auto"/>
        </w:rPr>
      </w:pPr>
    </w:p>
    <w:p w14:paraId="02CACB18">
      <w:pPr>
        <w:pStyle w:val="42"/>
        <w:spacing w:before="0" w:beforeLines="0" w:line="360" w:lineRule="auto"/>
        <w:ind w:left="0" w:firstLine="0" w:firstLineChars="0"/>
        <w:rPr>
          <w:rFonts w:hAnsi="宋体" w:eastAsia="宋体" w:cs="宋体"/>
          <w:b/>
          <w:color w:val="auto"/>
        </w:rPr>
      </w:pPr>
    </w:p>
    <w:p w14:paraId="2E9B96AC">
      <w:pPr>
        <w:pStyle w:val="42"/>
        <w:spacing w:before="0" w:beforeLines="0" w:line="360" w:lineRule="auto"/>
        <w:ind w:left="0" w:firstLine="0" w:firstLineChars="0"/>
        <w:rPr>
          <w:rFonts w:hAnsi="宋体" w:eastAsia="宋体" w:cs="宋体"/>
          <w:b/>
          <w:color w:val="auto"/>
        </w:rPr>
      </w:pPr>
    </w:p>
    <w:p w14:paraId="57432AEE">
      <w:pPr>
        <w:pStyle w:val="42"/>
        <w:spacing w:before="0" w:beforeLines="0" w:line="360" w:lineRule="auto"/>
        <w:ind w:left="0" w:firstLine="0" w:firstLineChars="0"/>
        <w:rPr>
          <w:rFonts w:hAnsi="宋体" w:eastAsia="宋体" w:cs="宋体"/>
          <w:b/>
          <w:color w:val="auto"/>
        </w:rPr>
      </w:pPr>
    </w:p>
    <w:p w14:paraId="1599DBF4">
      <w:pPr>
        <w:pStyle w:val="42"/>
        <w:spacing w:before="0" w:beforeLines="0" w:line="360" w:lineRule="auto"/>
        <w:ind w:left="0" w:firstLine="0" w:firstLineChars="0"/>
        <w:rPr>
          <w:rFonts w:hAnsi="宋体" w:eastAsia="宋体" w:cs="宋体"/>
          <w:b/>
          <w:color w:val="auto"/>
        </w:rPr>
      </w:pPr>
    </w:p>
    <w:p w14:paraId="00EE49C8">
      <w:pPr>
        <w:pStyle w:val="42"/>
        <w:spacing w:before="0" w:beforeLines="0" w:line="360" w:lineRule="auto"/>
        <w:ind w:left="0" w:firstLine="0" w:firstLineChars="0"/>
        <w:rPr>
          <w:rFonts w:hAnsi="宋体" w:eastAsia="宋体" w:cs="宋体"/>
          <w:b/>
          <w:color w:val="auto"/>
        </w:rPr>
      </w:pPr>
    </w:p>
    <w:p w14:paraId="03441935">
      <w:pPr>
        <w:pStyle w:val="42"/>
        <w:spacing w:before="0" w:beforeLines="0" w:line="360" w:lineRule="auto"/>
        <w:ind w:left="0" w:firstLine="0" w:firstLineChars="0"/>
        <w:rPr>
          <w:rFonts w:hAnsi="宋体" w:eastAsia="宋体" w:cs="宋体"/>
          <w:b/>
          <w:color w:val="auto"/>
        </w:rPr>
      </w:pPr>
    </w:p>
    <w:p w14:paraId="6ECDE22D">
      <w:pPr>
        <w:pStyle w:val="42"/>
        <w:spacing w:before="0" w:beforeLines="0" w:line="360" w:lineRule="auto"/>
        <w:ind w:left="0" w:firstLine="0" w:firstLineChars="0"/>
        <w:rPr>
          <w:rFonts w:hAnsi="宋体" w:eastAsia="宋体" w:cs="宋体"/>
          <w:b/>
          <w:color w:val="auto"/>
        </w:rPr>
      </w:pPr>
    </w:p>
    <w:p w14:paraId="27B47236">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人员简历表</w:t>
      </w:r>
    </w:p>
    <w:tbl>
      <w:tblPr>
        <w:tblStyle w:val="23"/>
        <w:tblW w:w="9004" w:type="dxa"/>
        <w:jc w:val="center"/>
        <w:tblLayout w:type="fixed"/>
        <w:tblCellMar>
          <w:top w:w="0" w:type="dxa"/>
          <w:left w:w="108" w:type="dxa"/>
          <w:bottom w:w="0" w:type="dxa"/>
          <w:right w:w="108" w:type="dxa"/>
        </w:tblCellMar>
      </w:tblPr>
      <w:tblGrid>
        <w:gridCol w:w="1762"/>
        <w:gridCol w:w="1570"/>
        <w:gridCol w:w="1516"/>
        <w:gridCol w:w="1323"/>
        <w:gridCol w:w="1700"/>
        <w:gridCol w:w="1133"/>
      </w:tblGrid>
      <w:tr w14:paraId="1E7C76A1">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508E377D">
            <w:pPr>
              <w:pStyle w:val="41"/>
              <w:spacing w:line="360" w:lineRule="auto"/>
              <w:ind w:left="0" w:leftChars="0"/>
              <w:rPr>
                <w:rFonts w:hAnsi="宋体" w:cs="楷体"/>
              </w:rPr>
            </w:pPr>
            <w:r>
              <w:rPr>
                <w:rFonts w:hint="eastAsia" w:hAnsi="宋体" w:cs="楷体"/>
              </w:rPr>
              <w:t>姓  名</w:t>
            </w:r>
          </w:p>
        </w:tc>
        <w:tc>
          <w:tcPr>
            <w:tcW w:w="1570" w:type="dxa"/>
            <w:tcBorders>
              <w:top w:val="single" w:color="auto" w:sz="4" w:space="0"/>
              <w:left w:val="nil"/>
              <w:bottom w:val="single" w:color="auto" w:sz="4" w:space="0"/>
              <w:right w:val="single" w:color="auto" w:sz="4" w:space="0"/>
            </w:tcBorders>
            <w:vAlign w:val="center"/>
          </w:tcPr>
          <w:p w14:paraId="7AF3A740">
            <w:pPr>
              <w:pStyle w:val="41"/>
              <w:spacing w:line="360" w:lineRule="auto"/>
              <w:ind w:left="0" w:leftChars="0" w:firstLine="480"/>
              <w:jc w:val="left"/>
              <w:rPr>
                <w:rFonts w:hAnsi="宋体" w:cs="楷体"/>
              </w:rPr>
            </w:pPr>
          </w:p>
        </w:tc>
        <w:tc>
          <w:tcPr>
            <w:tcW w:w="1516" w:type="dxa"/>
            <w:tcBorders>
              <w:top w:val="single" w:color="auto" w:sz="4" w:space="0"/>
              <w:left w:val="nil"/>
              <w:bottom w:val="single" w:color="auto" w:sz="4" w:space="0"/>
              <w:right w:val="single" w:color="auto" w:sz="4" w:space="0"/>
            </w:tcBorders>
            <w:vAlign w:val="center"/>
          </w:tcPr>
          <w:p w14:paraId="70643137">
            <w:pPr>
              <w:pStyle w:val="41"/>
              <w:spacing w:line="360" w:lineRule="auto"/>
              <w:ind w:left="0" w:leftChars="0" w:firstLine="480"/>
              <w:jc w:val="left"/>
              <w:rPr>
                <w:rFonts w:hAnsi="宋体" w:cs="楷体"/>
              </w:rPr>
            </w:pPr>
            <w:r>
              <w:rPr>
                <w:rFonts w:hint="eastAsia" w:hAnsi="宋体" w:cs="楷体"/>
              </w:rPr>
              <w:t>性  别</w:t>
            </w:r>
          </w:p>
        </w:tc>
        <w:tc>
          <w:tcPr>
            <w:tcW w:w="1323" w:type="dxa"/>
            <w:tcBorders>
              <w:top w:val="single" w:color="auto" w:sz="4" w:space="0"/>
              <w:left w:val="nil"/>
              <w:bottom w:val="single" w:color="auto" w:sz="4" w:space="0"/>
              <w:right w:val="single" w:color="auto" w:sz="4" w:space="0"/>
            </w:tcBorders>
            <w:vAlign w:val="center"/>
          </w:tcPr>
          <w:p w14:paraId="4EC10BA2">
            <w:pPr>
              <w:pStyle w:val="41"/>
              <w:spacing w:line="360" w:lineRule="auto"/>
              <w:ind w:left="0" w:leftChars="0" w:firstLine="480"/>
              <w:jc w:val="left"/>
              <w:rPr>
                <w:rFonts w:hAnsi="宋体" w:cs="楷体"/>
              </w:rPr>
            </w:pPr>
          </w:p>
        </w:tc>
        <w:tc>
          <w:tcPr>
            <w:tcW w:w="1700" w:type="dxa"/>
            <w:tcBorders>
              <w:top w:val="single" w:color="auto" w:sz="4" w:space="0"/>
              <w:left w:val="nil"/>
              <w:bottom w:val="single" w:color="auto" w:sz="4" w:space="0"/>
              <w:right w:val="single" w:color="auto" w:sz="4" w:space="0"/>
            </w:tcBorders>
            <w:vAlign w:val="center"/>
          </w:tcPr>
          <w:p w14:paraId="5EE81B0B">
            <w:pPr>
              <w:pStyle w:val="41"/>
              <w:spacing w:line="360" w:lineRule="auto"/>
              <w:ind w:left="0" w:leftChars="0" w:firstLine="480"/>
              <w:jc w:val="left"/>
              <w:rPr>
                <w:rFonts w:hAnsi="宋体" w:cs="楷体"/>
              </w:rPr>
            </w:pPr>
            <w:r>
              <w:rPr>
                <w:rFonts w:hint="eastAsia" w:hAnsi="宋体" w:cs="楷体"/>
              </w:rPr>
              <w:t>年  龄</w:t>
            </w:r>
          </w:p>
        </w:tc>
        <w:tc>
          <w:tcPr>
            <w:tcW w:w="1133" w:type="dxa"/>
            <w:tcBorders>
              <w:top w:val="single" w:color="auto" w:sz="4" w:space="0"/>
              <w:left w:val="nil"/>
              <w:bottom w:val="single" w:color="auto" w:sz="4" w:space="0"/>
              <w:right w:val="single" w:color="auto" w:sz="4" w:space="0"/>
            </w:tcBorders>
            <w:vAlign w:val="center"/>
          </w:tcPr>
          <w:p w14:paraId="096262FF">
            <w:pPr>
              <w:pStyle w:val="41"/>
              <w:spacing w:line="360" w:lineRule="auto"/>
              <w:ind w:left="0" w:leftChars="0" w:firstLine="480" w:firstLineChars="200"/>
              <w:jc w:val="left"/>
              <w:rPr>
                <w:rFonts w:hAnsi="宋体" w:cs="楷体"/>
              </w:rPr>
            </w:pPr>
          </w:p>
        </w:tc>
      </w:tr>
      <w:tr w14:paraId="336660A1">
        <w:tblPrEx>
          <w:tblCellMar>
            <w:top w:w="0" w:type="dxa"/>
            <w:left w:w="108" w:type="dxa"/>
            <w:bottom w:w="0" w:type="dxa"/>
            <w:right w:w="108" w:type="dxa"/>
          </w:tblCellMar>
        </w:tblPrEx>
        <w:trPr>
          <w:trHeight w:val="522"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27DFB57D">
            <w:pPr>
              <w:pStyle w:val="41"/>
              <w:spacing w:line="360" w:lineRule="auto"/>
              <w:ind w:left="0" w:leftChars="0"/>
              <w:rPr>
                <w:rFonts w:hAnsi="宋体" w:cs="楷体"/>
              </w:rPr>
            </w:pPr>
            <w:r>
              <w:rPr>
                <w:rFonts w:hint="eastAsia" w:hAnsi="宋体" w:cs="楷体"/>
              </w:rPr>
              <w:t>职  称</w:t>
            </w:r>
          </w:p>
        </w:tc>
        <w:tc>
          <w:tcPr>
            <w:tcW w:w="1570" w:type="dxa"/>
            <w:tcBorders>
              <w:top w:val="single" w:color="auto" w:sz="4" w:space="0"/>
              <w:left w:val="nil"/>
              <w:bottom w:val="single" w:color="auto" w:sz="4" w:space="0"/>
              <w:right w:val="single" w:color="auto" w:sz="4" w:space="0"/>
            </w:tcBorders>
            <w:vAlign w:val="center"/>
          </w:tcPr>
          <w:p w14:paraId="4C423C53">
            <w:pPr>
              <w:pStyle w:val="41"/>
              <w:spacing w:line="360" w:lineRule="auto"/>
              <w:ind w:left="0" w:leftChars="0" w:firstLine="480"/>
              <w:jc w:val="left"/>
              <w:rPr>
                <w:rFonts w:hAnsi="宋体" w:cs="楷体"/>
              </w:rPr>
            </w:pPr>
          </w:p>
        </w:tc>
        <w:tc>
          <w:tcPr>
            <w:tcW w:w="1516" w:type="dxa"/>
            <w:tcBorders>
              <w:top w:val="single" w:color="auto" w:sz="4" w:space="0"/>
              <w:left w:val="nil"/>
              <w:bottom w:val="single" w:color="auto" w:sz="4" w:space="0"/>
              <w:right w:val="single" w:color="auto" w:sz="4" w:space="0"/>
            </w:tcBorders>
            <w:vAlign w:val="center"/>
          </w:tcPr>
          <w:p w14:paraId="241113AC">
            <w:pPr>
              <w:pStyle w:val="41"/>
              <w:spacing w:line="360" w:lineRule="auto"/>
              <w:ind w:left="0" w:leftChars="0"/>
              <w:rPr>
                <w:rFonts w:hAnsi="宋体" w:cs="楷体"/>
              </w:rPr>
            </w:pPr>
            <w:r>
              <w:rPr>
                <w:rFonts w:hint="eastAsia" w:hAnsi="宋体" w:cs="楷体"/>
              </w:rPr>
              <w:t>身份证号</w:t>
            </w:r>
          </w:p>
        </w:tc>
        <w:tc>
          <w:tcPr>
            <w:tcW w:w="1323" w:type="dxa"/>
            <w:tcBorders>
              <w:top w:val="single" w:color="auto" w:sz="4" w:space="0"/>
              <w:left w:val="nil"/>
              <w:bottom w:val="single" w:color="auto" w:sz="4" w:space="0"/>
              <w:right w:val="single" w:color="auto" w:sz="4" w:space="0"/>
            </w:tcBorders>
            <w:vAlign w:val="center"/>
          </w:tcPr>
          <w:p w14:paraId="3E2C66F4">
            <w:pPr>
              <w:pStyle w:val="41"/>
              <w:spacing w:line="360" w:lineRule="auto"/>
              <w:ind w:left="0" w:leftChars="0" w:firstLine="480"/>
              <w:rPr>
                <w:rFonts w:hAnsi="宋体" w:cs="楷体"/>
              </w:rPr>
            </w:pPr>
          </w:p>
        </w:tc>
        <w:tc>
          <w:tcPr>
            <w:tcW w:w="1700" w:type="dxa"/>
            <w:tcBorders>
              <w:top w:val="single" w:color="auto" w:sz="4" w:space="0"/>
              <w:left w:val="nil"/>
              <w:bottom w:val="single" w:color="auto" w:sz="4" w:space="0"/>
              <w:right w:val="single" w:color="auto" w:sz="4" w:space="0"/>
            </w:tcBorders>
            <w:vAlign w:val="center"/>
          </w:tcPr>
          <w:p w14:paraId="487684B1">
            <w:pPr>
              <w:pStyle w:val="41"/>
              <w:spacing w:line="360" w:lineRule="auto"/>
              <w:ind w:left="0" w:leftChars="0"/>
              <w:rPr>
                <w:rFonts w:hAnsi="宋体" w:cs="楷体"/>
              </w:rPr>
            </w:pPr>
            <w:r>
              <w:rPr>
                <w:rFonts w:hint="eastAsia" w:hAnsi="宋体" w:cs="楷体"/>
              </w:rPr>
              <w:t>专业/年限</w:t>
            </w:r>
          </w:p>
        </w:tc>
        <w:tc>
          <w:tcPr>
            <w:tcW w:w="1133" w:type="dxa"/>
            <w:tcBorders>
              <w:top w:val="single" w:color="auto" w:sz="4" w:space="0"/>
              <w:left w:val="nil"/>
              <w:bottom w:val="single" w:color="auto" w:sz="4" w:space="0"/>
              <w:right w:val="single" w:color="auto" w:sz="4" w:space="0"/>
            </w:tcBorders>
            <w:vAlign w:val="center"/>
          </w:tcPr>
          <w:p w14:paraId="05CD6347">
            <w:pPr>
              <w:pStyle w:val="41"/>
              <w:spacing w:line="360" w:lineRule="auto"/>
              <w:ind w:left="0" w:leftChars="0" w:firstLine="480" w:firstLineChars="200"/>
              <w:jc w:val="left"/>
              <w:rPr>
                <w:rFonts w:hAnsi="宋体" w:cs="楷体"/>
              </w:rPr>
            </w:pPr>
          </w:p>
        </w:tc>
      </w:tr>
      <w:tr w14:paraId="557ADF10">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7995BF0D">
            <w:pPr>
              <w:pStyle w:val="41"/>
              <w:spacing w:line="360" w:lineRule="auto"/>
              <w:ind w:left="0" w:leftChars="0"/>
              <w:rPr>
                <w:rFonts w:hAnsi="宋体" w:cs="楷体"/>
              </w:rPr>
            </w:pPr>
            <w:r>
              <w:rPr>
                <w:rFonts w:hint="eastAsia" w:hAnsi="宋体" w:cs="楷体"/>
              </w:rPr>
              <w:t>毕业时间</w:t>
            </w:r>
          </w:p>
        </w:tc>
        <w:tc>
          <w:tcPr>
            <w:tcW w:w="1570" w:type="dxa"/>
            <w:tcBorders>
              <w:top w:val="single" w:color="auto" w:sz="4" w:space="0"/>
              <w:left w:val="nil"/>
              <w:bottom w:val="single" w:color="auto" w:sz="4" w:space="0"/>
              <w:right w:val="single" w:color="auto" w:sz="4" w:space="0"/>
            </w:tcBorders>
            <w:vAlign w:val="center"/>
          </w:tcPr>
          <w:p w14:paraId="00CF4944">
            <w:pPr>
              <w:pStyle w:val="41"/>
              <w:spacing w:line="360" w:lineRule="auto"/>
              <w:ind w:left="0" w:leftChars="0" w:firstLine="480"/>
              <w:jc w:val="left"/>
              <w:rPr>
                <w:rFonts w:hAnsi="宋体" w:cs="楷体"/>
              </w:rPr>
            </w:pPr>
          </w:p>
        </w:tc>
        <w:tc>
          <w:tcPr>
            <w:tcW w:w="1516" w:type="dxa"/>
            <w:tcBorders>
              <w:top w:val="single" w:color="auto" w:sz="4" w:space="0"/>
              <w:left w:val="nil"/>
              <w:bottom w:val="single" w:color="auto" w:sz="4" w:space="0"/>
              <w:right w:val="single" w:color="auto" w:sz="4" w:space="0"/>
            </w:tcBorders>
            <w:vAlign w:val="center"/>
          </w:tcPr>
          <w:p w14:paraId="2B3A6CC7">
            <w:pPr>
              <w:pStyle w:val="41"/>
              <w:spacing w:line="360" w:lineRule="auto"/>
              <w:ind w:left="0" w:leftChars="0"/>
              <w:rPr>
                <w:rFonts w:hAnsi="宋体" w:cs="楷体"/>
              </w:rPr>
            </w:pPr>
            <w:r>
              <w:rPr>
                <w:rFonts w:hint="eastAsia" w:hAnsi="宋体" w:cs="楷体"/>
              </w:rPr>
              <w:t>毕业学校</w:t>
            </w:r>
          </w:p>
        </w:tc>
        <w:tc>
          <w:tcPr>
            <w:tcW w:w="1323" w:type="dxa"/>
            <w:tcBorders>
              <w:top w:val="single" w:color="auto" w:sz="4" w:space="0"/>
              <w:left w:val="nil"/>
              <w:bottom w:val="single" w:color="auto" w:sz="4" w:space="0"/>
              <w:right w:val="single" w:color="auto" w:sz="4" w:space="0"/>
            </w:tcBorders>
            <w:vAlign w:val="center"/>
          </w:tcPr>
          <w:p w14:paraId="7B6BD52C">
            <w:pPr>
              <w:pStyle w:val="41"/>
              <w:spacing w:line="360" w:lineRule="auto"/>
              <w:ind w:left="0" w:leftChars="0" w:firstLine="480"/>
              <w:rPr>
                <w:rFonts w:hAnsi="宋体" w:cs="楷体"/>
              </w:rPr>
            </w:pPr>
          </w:p>
        </w:tc>
        <w:tc>
          <w:tcPr>
            <w:tcW w:w="1700" w:type="dxa"/>
            <w:tcBorders>
              <w:top w:val="single" w:color="auto" w:sz="4" w:space="0"/>
              <w:left w:val="nil"/>
              <w:bottom w:val="single" w:color="auto" w:sz="4" w:space="0"/>
              <w:right w:val="single" w:color="auto" w:sz="4" w:space="0"/>
            </w:tcBorders>
            <w:vAlign w:val="center"/>
          </w:tcPr>
          <w:p w14:paraId="72DDFE3E">
            <w:pPr>
              <w:pStyle w:val="41"/>
              <w:spacing w:line="360" w:lineRule="auto"/>
              <w:ind w:left="0" w:leftChars="0"/>
              <w:rPr>
                <w:rFonts w:hAnsi="宋体" w:cs="楷体"/>
              </w:rPr>
            </w:pPr>
            <w:r>
              <w:rPr>
                <w:rFonts w:hint="eastAsia" w:hAnsi="宋体" w:cs="楷体"/>
              </w:rPr>
              <w:t>学历/专业</w:t>
            </w:r>
          </w:p>
        </w:tc>
        <w:tc>
          <w:tcPr>
            <w:tcW w:w="1133" w:type="dxa"/>
            <w:tcBorders>
              <w:top w:val="single" w:color="auto" w:sz="4" w:space="0"/>
              <w:left w:val="nil"/>
              <w:bottom w:val="single" w:color="auto" w:sz="4" w:space="0"/>
              <w:right w:val="single" w:color="auto" w:sz="4" w:space="0"/>
            </w:tcBorders>
            <w:vAlign w:val="center"/>
          </w:tcPr>
          <w:p w14:paraId="496F7F7E">
            <w:pPr>
              <w:pStyle w:val="41"/>
              <w:spacing w:line="360" w:lineRule="auto"/>
              <w:ind w:left="0" w:leftChars="0" w:firstLine="480" w:firstLineChars="200"/>
              <w:jc w:val="left"/>
              <w:rPr>
                <w:rFonts w:hAnsi="宋体" w:cs="楷体"/>
              </w:rPr>
            </w:pPr>
          </w:p>
        </w:tc>
      </w:tr>
      <w:tr w14:paraId="7428FA81">
        <w:tblPrEx>
          <w:tblCellMar>
            <w:top w:w="0" w:type="dxa"/>
            <w:left w:w="108" w:type="dxa"/>
            <w:bottom w:w="0" w:type="dxa"/>
            <w:right w:w="108" w:type="dxa"/>
          </w:tblCellMar>
        </w:tblPrEx>
        <w:trPr>
          <w:trHeight w:val="521" w:hRule="atLeast"/>
          <w:jc w:val="center"/>
        </w:trPr>
        <w:tc>
          <w:tcPr>
            <w:tcW w:w="3332" w:type="dxa"/>
            <w:gridSpan w:val="2"/>
            <w:tcBorders>
              <w:top w:val="single" w:color="auto" w:sz="4" w:space="0"/>
              <w:left w:val="single" w:color="auto" w:sz="4" w:space="0"/>
              <w:bottom w:val="single" w:color="auto" w:sz="4" w:space="0"/>
              <w:right w:val="single" w:color="auto" w:sz="4" w:space="0"/>
            </w:tcBorders>
            <w:vAlign w:val="center"/>
          </w:tcPr>
          <w:p w14:paraId="62170B80">
            <w:pPr>
              <w:pStyle w:val="41"/>
              <w:spacing w:line="360" w:lineRule="auto"/>
              <w:ind w:left="0" w:leftChars="0"/>
              <w:rPr>
                <w:rFonts w:hAnsi="宋体" w:cs="楷体"/>
              </w:rPr>
            </w:pPr>
            <w:r>
              <w:rPr>
                <w:rFonts w:hint="eastAsia" w:hAnsi="宋体" w:cs="楷体"/>
              </w:rPr>
              <w:t>拟在本项目担任职务</w:t>
            </w:r>
          </w:p>
        </w:tc>
        <w:tc>
          <w:tcPr>
            <w:tcW w:w="5672" w:type="dxa"/>
            <w:gridSpan w:val="4"/>
            <w:tcBorders>
              <w:top w:val="single" w:color="auto" w:sz="4" w:space="0"/>
              <w:left w:val="nil"/>
              <w:bottom w:val="single" w:color="auto" w:sz="4" w:space="0"/>
              <w:right w:val="single" w:color="auto" w:sz="4" w:space="0"/>
            </w:tcBorders>
            <w:vAlign w:val="center"/>
          </w:tcPr>
          <w:p w14:paraId="29210E29">
            <w:pPr>
              <w:pStyle w:val="41"/>
              <w:spacing w:line="360" w:lineRule="auto"/>
              <w:ind w:left="0" w:leftChars="0" w:firstLine="480"/>
              <w:jc w:val="left"/>
              <w:rPr>
                <w:rFonts w:hAnsi="宋体" w:cs="楷体"/>
              </w:rPr>
            </w:pPr>
          </w:p>
        </w:tc>
      </w:tr>
      <w:tr w14:paraId="3E63DAC0">
        <w:tblPrEx>
          <w:tblCellMar>
            <w:top w:w="0" w:type="dxa"/>
            <w:left w:w="108" w:type="dxa"/>
            <w:bottom w:w="0" w:type="dxa"/>
            <w:right w:w="108" w:type="dxa"/>
          </w:tblCellMar>
        </w:tblPrEx>
        <w:trPr>
          <w:trHeight w:val="546"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631F2F3B">
            <w:pPr>
              <w:pStyle w:val="41"/>
              <w:spacing w:line="360" w:lineRule="auto"/>
              <w:ind w:left="0" w:leftChars="0" w:firstLine="480"/>
              <w:jc w:val="left"/>
              <w:rPr>
                <w:rFonts w:hAnsi="宋体" w:cs="楷体"/>
              </w:rPr>
            </w:pPr>
            <w:r>
              <w:rPr>
                <w:rFonts w:hint="eastAsia" w:hAnsi="宋体" w:cs="楷体"/>
              </w:rPr>
              <w:t>工作经历</w:t>
            </w:r>
          </w:p>
        </w:tc>
      </w:tr>
    </w:tbl>
    <w:p w14:paraId="1B33EE73">
      <w:pPr>
        <w:spacing w:line="360" w:lineRule="auto"/>
        <w:rPr>
          <w:rFonts w:ascii="宋体" w:hAnsi="宋体" w:eastAsia="宋体" w:cs="楷体"/>
          <w:b/>
          <w:sz w:val="24"/>
          <w:szCs w:val="24"/>
        </w:rPr>
      </w:pPr>
      <w:r>
        <w:rPr>
          <w:rFonts w:hint="eastAsia" w:ascii="宋体" w:hAnsi="宋体" w:eastAsia="宋体" w:cs="楷体"/>
          <w:b/>
          <w:sz w:val="24"/>
          <w:szCs w:val="24"/>
        </w:rPr>
        <w:t>注：按照“</w:t>
      </w:r>
      <w:r>
        <w:rPr>
          <w:rFonts w:hint="eastAsia" w:ascii="宋体" w:hAnsi="宋体" w:eastAsia="宋体" w:cs="楷体"/>
          <w:b/>
          <w:bCs/>
          <w:sz w:val="24"/>
          <w:szCs w:val="24"/>
        </w:rPr>
        <w:t>本项目拟投入人员配置汇总表</w:t>
      </w:r>
      <w:r>
        <w:rPr>
          <w:rFonts w:hint="eastAsia" w:ascii="宋体" w:hAnsi="宋体" w:eastAsia="宋体" w:cs="楷体"/>
          <w:b/>
          <w:sz w:val="24"/>
          <w:szCs w:val="24"/>
        </w:rPr>
        <w:t>”顺序，依次附人员相关证明材料。</w:t>
      </w:r>
    </w:p>
    <w:p w14:paraId="406D9036">
      <w:pPr>
        <w:pStyle w:val="42"/>
        <w:spacing w:before="0" w:beforeLines="0" w:line="360" w:lineRule="auto"/>
        <w:ind w:left="0" w:firstLine="0" w:firstLineChars="0"/>
        <w:rPr>
          <w:rFonts w:hAnsi="宋体" w:eastAsia="宋体" w:cs="宋体"/>
          <w:b/>
          <w:color w:val="auto"/>
        </w:rPr>
      </w:pPr>
    </w:p>
    <w:p w14:paraId="22891626">
      <w:pPr>
        <w:pStyle w:val="42"/>
        <w:spacing w:before="0" w:beforeLines="0" w:line="360" w:lineRule="auto"/>
        <w:ind w:left="0" w:firstLine="0" w:firstLineChars="0"/>
        <w:rPr>
          <w:rFonts w:hAnsi="宋体" w:eastAsia="宋体" w:cs="宋体"/>
          <w:b/>
          <w:color w:val="auto"/>
        </w:rPr>
      </w:pPr>
    </w:p>
    <w:p w14:paraId="3DF5B26A">
      <w:pPr>
        <w:pStyle w:val="42"/>
        <w:spacing w:before="0" w:beforeLines="0" w:line="360" w:lineRule="auto"/>
        <w:ind w:left="0" w:firstLine="0" w:firstLineChars="0"/>
        <w:rPr>
          <w:rFonts w:hAnsi="宋体" w:eastAsia="宋体" w:cs="宋体"/>
          <w:b/>
          <w:color w:val="auto"/>
        </w:rPr>
      </w:pPr>
    </w:p>
    <w:p w14:paraId="7D5581C1">
      <w:pPr>
        <w:pStyle w:val="42"/>
        <w:spacing w:before="0" w:beforeLines="0" w:line="360" w:lineRule="auto"/>
        <w:ind w:left="0" w:firstLine="0" w:firstLineChars="0"/>
        <w:rPr>
          <w:rFonts w:hAnsi="宋体" w:eastAsia="宋体" w:cs="宋体"/>
          <w:b/>
          <w:color w:val="auto"/>
        </w:rPr>
      </w:pPr>
    </w:p>
    <w:p w14:paraId="2DAC550F">
      <w:pPr>
        <w:pStyle w:val="42"/>
        <w:spacing w:before="0" w:beforeLines="0" w:line="360" w:lineRule="auto"/>
        <w:ind w:left="0" w:firstLine="0" w:firstLineChars="0"/>
        <w:rPr>
          <w:rFonts w:hAnsi="宋体" w:eastAsia="宋体" w:cs="宋体"/>
          <w:b/>
          <w:color w:val="auto"/>
        </w:rPr>
      </w:pPr>
    </w:p>
    <w:p w14:paraId="4DA45A26">
      <w:pPr>
        <w:pStyle w:val="42"/>
        <w:spacing w:before="0" w:beforeLines="0" w:line="360" w:lineRule="auto"/>
        <w:ind w:left="0" w:firstLine="0" w:firstLineChars="0"/>
        <w:rPr>
          <w:rFonts w:hAnsi="宋体" w:eastAsia="宋体" w:cs="宋体"/>
          <w:b/>
          <w:color w:val="auto"/>
        </w:rPr>
      </w:pPr>
    </w:p>
    <w:p w14:paraId="741D4424">
      <w:pPr>
        <w:pStyle w:val="42"/>
        <w:spacing w:before="0" w:beforeLines="0" w:line="360" w:lineRule="auto"/>
        <w:ind w:left="0" w:firstLine="0" w:firstLineChars="0"/>
        <w:rPr>
          <w:rFonts w:hAnsi="宋体" w:eastAsia="宋体" w:cs="宋体"/>
          <w:b/>
          <w:color w:val="auto"/>
        </w:rPr>
      </w:pPr>
    </w:p>
    <w:p w14:paraId="1DBE6FBE">
      <w:pPr>
        <w:pStyle w:val="42"/>
        <w:spacing w:before="0" w:beforeLines="0" w:line="360" w:lineRule="auto"/>
        <w:ind w:left="0" w:firstLine="0" w:firstLineChars="0"/>
        <w:rPr>
          <w:rFonts w:hAnsi="宋体" w:eastAsia="宋体" w:cs="宋体"/>
          <w:b/>
          <w:color w:val="auto"/>
        </w:rPr>
      </w:pPr>
    </w:p>
    <w:p w14:paraId="78592F99">
      <w:pPr>
        <w:pStyle w:val="42"/>
        <w:spacing w:before="0" w:beforeLines="0" w:line="360" w:lineRule="auto"/>
        <w:ind w:left="0" w:firstLine="0" w:firstLineChars="0"/>
        <w:rPr>
          <w:rFonts w:hAnsi="宋体" w:eastAsia="宋体" w:cs="宋体"/>
          <w:b/>
          <w:color w:val="auto"/>
        </w:rPr>
      </w:pPr>
    </w:p>
    <w:p w14:paraId="0EBC4251">
      <w:pPr>
        <w:pStyle w:val="42"/>
        <w:spacing w:before="0" w:beforeLines="0" w:line="360" w:lineRule="auto"/>
        <w:ind w:left="0" w:firstLine="0" w:firstLineChars="0"/>
        <w:rPr>
          <w:rFonts w:hAnsi="宋体" w:eastAsia="宋体" w:cs="宋体"/>
          <w:b/>
          <w:color w:val="auto"/>
        </w:rPr>
      </w:pPr>
    </w:p>
    <w:p w14:paraId="613B6BB8">
      <w:pPr>
        <w:pStyle w:val="42"/>
        <w:spacing w:before="0" w:beforeLines="0" w:line="360" w:lineRule="auto"/>
        <w:ind w:left="0" w:firstLine="0" w:firstLineChars="0"/>
        <w:rPr>
          <w:rFonts w:hAnsi="宋体" w:eastAsia="宋体" w:cs="宋体"/>
          <w:b/>
          <w:color w:val="auto"/>
        </w:rPr>
      </w:pPr>
    </w:p>
    <w:p w14:paraId="7DB6C1A0">
      <w:pPr>
        <w:pStyle w:val="42"/>
        <w:spacing w:before="0" w:beforeLines="0" w:line="360" w:lineRule="auto"/>
        <w:ind w:left="0" w:firstLine="0" w:firstLineChars="0"/>
        <w:rPr>
          <w:rFonts w:hAnsi="宋体" w:eastAsia="宋体" w:cs="宋体"/>
          <w:b/>
          <w:color w:val="auto"/>
        </w:rPr>
      </w:pPr>
    </w:p>
    <w:p w14:paraId="2FE2A5A9">
      <w:pPr>
        <w:pStyle w:val="42"/>
        <w:spacing w:before="0" w:beforeLines="0" w:line="360" w:lineRule="auto"/>
        <w:ind w:left="0" w:firstLine="0" w:firstLineChars="0"/>
        <w:rPr>
          <w:rFonts w:hAnsi="宋体" w:eastAsia="宋体" w:cs="宋体"/>
          <w:b/>
          <w:color w:val="auto"/>
        </w:rPr>
      </w:pPr>
    </w:p>
    <w:p w14:paraId="1544E003">
      <w:pPr>
        <w:pStyle w:val="42"/>
        <w:spacing w:before="0" w:beforeLines="0" w:line="360" w:lineRule="auto"/>
        <w:ind w:left="0" w:firstLine="0" w:firstLineChars="0"/>
        <w:rPr>
          <w:rFonts w:hAnsi="宋体" w:eastAsia="宋体" w:cs="宋体"/>
          <w:b/>
          <w:color w:val="auto"/>
        </w:rPr>
      </w:pPr>
    </w:p>
    <w:p w14:paraId="2AAAD4BC">
      <w:pPr>
        <w:pStyle w:val="42"/>
        <w:spacing w:before="0" w:beforeLines="0" w:line="360" w:lineRule="auto"/>
        <w:ind w:left="0" w:firstLine="0" w:firstLineChars="0"/>
        <w:rPr>
          <w:rFonts w:hAnsi="宋体" w:eastAsia="宋体" w:cs="宋体"/>
          <w:b/>
          <w:color w:val="auto"/>
        </w:rPr>
      </w:pPr>
    </w:p>
    <w:p w14:paraId="5B761E9B">
      <w:pPr>
        <w:pStyle w:val="42"/>
        <w:spacing w:before="0" w:beforeLines="0" w:line="360" w:lineRule="auto"/>
        <w:ind w:left="0" w:firstLine="0" w:firstLineChars="0"/>
        <w:rPr>
          <w:rFonts w:hAnsi="宋体" w:eastAsia="宋体" w:cs="宋体"/>
          <w:b/>
          <w:color w:val="auto"/>
        </w:rPr>
      </w:pPr>
    </w:p>
    <w:p w14:paraId="19FC306D">
      <w:pPr>
        <w:pStyle w:val="42"/>
        <w:spacing w:before="0" w:beforeLines="0" w:line="360" w:lineRule="auto"/>
        <w:ind w:left="0" w:firstLine="0" w:firstLineChars="0"/>
        <w:rPr>
          <w:rFonts w:hAnsi="宋体" w:eastAsia="宋体" w:cs="宋体"/>
          <w:b/>
          <w:color w:val="auto"/>
        </w:rPr>
      </w:pPr>
    </w:p>
    <w:p w14:paraId="39846A75">
      <w:pPr>
        <w:pStyle w:val="42"/>
        <w:spacing w:before="0" w:beforeLines="0" w:line="360" w:lineRule="auto"/>
        <w:ind w:left="0" w:firstLine="0" w:firstLineChars="0"/>
        <w:rPr>
          <w:rFonts w:hAnsi="宋体" w:eastAsia="宋体" w:cs="宋体"/>
          <w:b/>
          <w:color w:val="auto"/>
        </w:rPr>
      </w:pPr>
    </w:p>
    <w:p w14:paraId="30642751">
      <w:pPr>
        <w:pStyle w:val="42"/>
        <w:spacing w:before="0" w:beforeLines="0" w:line="360" w:lineRule="auto"/>
        <w:ind w:left="0" w:firstLine="0" w:firstLineChars="0"/>
        <w:rPr>
          <w:rFonts w:hAnsi="宋体" w:eastAsia="宋体" w:cs="宋体"/>
          <w:b/>
          <w:color w:val="auto"/>
        </w:rPr>
      </w:pPr>
    </w:p>
    <w:p w14:paraId="6C61E0B1">
      <w:pPr>
        <w:pStyle w:val="42"/>
        <w:spacing w:before="0" w:beforeLines="0" w:line="360" w:lineRule="auto"/>
        <w:ind w:left="0" w:firstLine="0" w:firstLineChars="0"/>
        <w:rPr>
          <w:rFonts w:hAnsi="宋体" w:eastAsia="宋体" w:cs="宋体"/>
          <w:b/>
          <w:color w:val="auto"/>
        </w:rPr>
      </w:pPr>
    </w:p>
    <w:p w14:paraId="426EC749">
      <w:pPr>
        <w:pStyle w:val="4"/>
        <w:spacing w:before="0" w:after="0" w:line="360" w:lineRule="auto"/>
        <w:jc w:val="center"/>
        <w:rPr>
          <w:rFonts w:ascii="宋体" w:hAnsi="宋体" w:eastAsia="宋体"/>
          <w:sz w:val="30"/>
          <w:szCs w:val="30"/>
        </w:rPr>
      </w:pPr>
      <w:r>
        <w:rPr>
          <w:rFonts w:hint="eastAsia" w:ascii="宋体" w:hAnsi="宋体" w:eastAsia="宋体"/>
          <w:sz w:val="30"/>
          <w:szCs w:val="30"/>
        </w:rPr>
        <w:t>八、业绩</w:t>
      </w:r>
    </w:p>
    <w:p w14:paraId="2A70AE60">
      <w:pPr>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p>
    <w:p w14:paraId="7FC84835">
      <w:pPr>
        <w:pStyle w:val="9"/>
        <w:jc w:val="both"/>
      </w:pPr>
      <w:r>
        <w:rPr>
          <w:rFonts w:hint="eastAsia"/>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14:paraId="2E8C7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14:paraId="4B3DF987">
            <w:pPr>
              <w:spacing w:line="360" w:lineRule="auto"/>
              <w:rPr>
                <w:rFonts w:ascii="宋体" w:hAnsi="宋体" w:eastAsia="宋体" w:cs="宋体"/>
                <w:sz w:val="24"/>
                <w:szCs w:val="24"/>
              </w:rPr>
            </w:pPr>
            <w:r>
              <w:rPr>
                <w:rFonts w:hint="eastAsia" w:ascii="宋体" w:hAnsi="宋体" w:eastAsia="宋体" w:cs="宋体"/>
                <w:sz w:val="24"/>
                <w:szCs w:val="24"/>
              </w:rPr>
              <w:t>年份</w:t>
            </w:r>
          </w:p>
        </w:tc>
        <w:tc>
          <w:tcPr>
            <w:tcW w:w="1491" w:type="dxa"/>
            <w:vAlign w:val="center"/>
          </w:tcPr>
          <w:p w14:paraId="762D65C5">
            <w:pPr>
              <w:spacing w:line="360" w:lineRule="auto"/>
              <w:jc w:val="center"/>
              <w:rPr>
                <w:rFonts w:ascii="宋体" w:hAnsi="宋体" w:eastAsia="宋体" w:cs="宋体"/>
                <w:sz w:val="24"/>
                <w:szCs w:val="24"/>
              </w:rPr>
            </w:pPr>
            <w:r>
              <w:rPr>
                <w:rFonts w:hint="eastAsia" w:ascii="宋体" w:hAnsi="宋体" w:eastAsia="宋体" w:cs="宋体"/>
                <w:sz w:val="24"/>
                <w:szCs w:val="24"/>
              </w:rPr>
              <w:t>用户名称</w:t>
            </w:r>
          </w:p>
        </w:tc>
        <w:tc>
          <w:tcPr>
            <w:tcW w:w="1365" w:type="dxa"/>
            <w:vAlign w:val="center"/>
          </w:tcPr>
          <w:p w14:paraId="39DEA76A">
            <w:pPr>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204" w:type="dxa"/>
            <w:vAlign w:val="center"/>
          </w:tcPr>
          <w:p w14:paraId="56C03C92">
            <w:pPr>
              <w:spacing w:line="360" w:lineRule="auto"/>
              <w:jc w:val="center"/>
              <w:rPr>
                <w:rFonts w:ascii="宋体" w:hAnsi="宋体" w:eastAsia="宋体" w:cs="宋体"/>
                <w:sz w:val="24"/>
                <w:szCs w:val="24"/>
              </w:rPr>
            </w:pPr>
            <w:r>
              <w:rPr>
                <w:rFonts w:hint="eastAsia" w:ascii="宋体" w:hAnsi="宋体" w:eastAsia="宋体" w:cs="宋体"/>
                <w:sz w:val="24"/>
                <w:szCs w:val="24"/>
              </w:rPr>
              <w:t>完成时间</w:t>
            </w:r>
          </w:p>
        </w:tc>
        <w:tc>
          <w:tcPr>
            <w:tcW w:w="1303" w:type="dxa"/>
            <w:vAlign w:val="center"/>
          </w:tcPr>
          <w:p w14:paraId="146016E0">
            <w:pPr>
              <w:spacing w:line="360" w:lineRule="auto"/>
              <w:jc w:val="center"/>
              <w:rPr>
                <w:rFonts w:ascii="宋体" w:hAnsi="宋体" w:eastAsia="宋体" w:cs="宋体"/>
                <w:sz w:val="24"/>
                <w:szCs w:val="24"/>
              </w:rPr>
            </w:pPr>
            <w:r>
              <w:rPr>
                <w:rFonts w:hint="eastAsia" w:ascii="宋体" w:hAnsi="宋体" w:eastAsia="宋体" w:cs="宋体"/>
                <w:sz w:val="24"/>
                <w:szCs w:val="24"/>
              </w:rPr>
              <w:t>合同金额</w:t>
            </w:r>
          </w:p>
        </w:tc>
        <w:tc>
          <w:tcPr>
            <w:tcW w:w="1424" w:type="dxa"/>
            <w:tcBorders>
              <w:right w:val="single" w:color="auto" w:sz="4" w:space="0"/>
            </w:tcBorders>
            <w:vAlign w:val="center"/>
          </w:tcPr>
          <w:p w14:paraId="565F70F5">
            <w:pPr>
              <w:spacing w:line="360" w:lineRule="auto"/>
              <w:jc w:val="center"/>
              <w:rPr>
                <w:rFonts w:ascii="宋体" w:hAnsi="宋体" w:eastAsia="宋体" w:cs="宋体"/>
                <w:sz w:val="24"/>
                <w:szCs w:val="24"/>
              </w:rPr>
            </w:pPr>
            <w:r>
              <w:rPr>
                <w:rFonts w:hint="eastAsia" w:ascii="宋体" w:hAnsi="宋体" w:eastAsia="宋体" w:cs="宋体"/>
                <w:sz w:val="24"/>
                <w:szCs w:val="24"/>
              </w:rPr>
              <w:t>完成项目</w:t>
            </w:r>
          </w:p>
          <w:p w14:paraId="5B1F5C97">
            <w:pPr>
              <w:spacing w:line="360" w:lineRule="auto"/>
              <w:jc w:val="center"/>
              <w:rPr>
                <w:rFonts w:ascii="宋体" w:hAnsi="宋体" w:eastAsia="宋体" w:cs="宋体"/>
                <w:sz w:val="24"/>
                <w:szCs w:val="24"/>
              </w:rPr>
            </w:pPr>
            <w:r>
              <w:rPr>
                <w:rFonts w:hint="eastAsia" w:ascii="宋体" w:hAnsi="宋体" w:eastAsia="宋体" w:cs="宋体"/>
                <w:sz w:val="24"/>
                <w:szCs w:val="24"/>
              </w:rPr>
              <w:t>质量</w:t>
            </w:r>
          </w:p>
        </w:tc>
        <w:tc>
          <w:tcPr>
            <w:tcW w:w="1194" w:type="dxa"/>
            <w:tcBorders>
              <w:left w:val="single" w:color="auto" w:sz="4" w:space="0"/>
            </w:tcBorders>
            <w:vAlign w:val="center"/>
          </w:tcPr>
          <w:p w14:paraId="1CD5D431">
            <w:pPr>
              <w:spacing w:line="360" w:lineRule="auto"/>
              <w:rPr>
                <w:rFonts w:ascii="宋体" w:hAnsi="宋体" w:eastAsia="宋体" w:cs="宋体"/>
                <w:sz w:val="24"/>
                <w:szCs w:val="24"/>
              </w:rPr>
            </w:pPr>
            <w:r>
              <w:rPr>
                <w:rFonts w:hint="eastAsia" w:ascii="宋体" w:hAnsi="宋体" w:eastAsia="宋体" w:cs="宋体"/>
                <w:sz w:val="24"/>
                <w:szCs w:val="24"/>
              </w:rPr>
              <w:t xml:space="preserve">   备注</w:t>
            </w:r>
          </w:p>
        </w:tc>
      </w:tr>
      <w:tr w14:paraId="046F38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14:paraId="6ED6A793">
            <w:pPr>
              <w:spacing w:line="360" w:lineRule="auto"/>
              <w:jc w:val="center"/>
              <w:rPr>
                <w:rFonts w:ascii="宋体" w:hAnsi="宋体" w:eastAsia="宋体" w:cs="宋体"/>
                <w:sz w:val="24"/>
                <w:szCs w:val="24"/>
              </w:rPr>
            </w:pPr>
          </w:p>
        </w:tc>
        <w:tc>
          <w:tcPr>
            <w:tcW w:w="1491" w:type="dxa"/>
            <w:vAlign w:val="center"/>
          </w:tcPr>
          <w:p w14:paraId="1438C8E2">
            <w:pPr>
              <w:spacing w:line="360" w:lineRule="auto"/>
              <w:jc w:val="center"/>
              <w:rPr>
                <w:rFonts w:ascii="宋体" w:hAnsi="宋体" w:eastAsia="宋体" w:cs="宋体"/>
                <w:sz w:val="24"/>
                <w:szCs w:val="24"/>
              </w:rPr>
            </w:pPr>
          </w:p>
        </w:tc>
        <w:tc>
          <w:tcPr>
            <w:tcW w:w="1365" w:type="dxa"/>
            <w:vAlign w:val="center"/>
          </w:tcPr>
          <w:p w14:paraId="1CB4B590">
            <w:pPr>
              <w:spacing w:line="360" w:lineRule="auto"/>
              <w:jc w:val="center"/>
              <w:rPr>
                <w:rFonts w:ascii="宋体" w:hAnsi="宋体" w:eastAsia="宋体" w:cs="宋体"/>
                <w:sz w:val="24"/>
                <w:szCs w:val="24"/>
              </w:rPr>
            </w:pPr>
          </w:p>
        </w:tc>
        <w:tc>
          <w:tcPr>
            <w:tcW w:w="1204" w:type="dxa"/>
            <w:vAlign w:val="center"/>
          </w:tcPr>
          <w:p w14:paraId="7395C096">
            <w:pPr>
              <w:spacing w:line="360" w:lineRule="auto"/>
              <w:jc w:val="center"/>
              <w:rPr>
                <w:rFonts w:ascii="宋体" w:hAnsi="宋体" w:eastAsia="宋体" w:cs="宋体"/>
                <w:sz w:val="24"/>
                <w:szCs w:val="24"/>
              </w:rPr>
            </w:pPr>
          </w:p>
        </w:tc>
        <w:tc>
          <w:tcPr>
            <w:tcW w:w="1303" w:type="dxa"/>
            <w:vAlign w:val="center"/>
          </w:tcPr>
          <w:p w14:paraId="415A9433">
            <w:pPr>
              <w:spacing w:line="360" w:lineRule="auto"/>
              <w:jc w:val="center"/>
              <w:rPr>
                <w:rFonts w:ascii="宋体" w:hAnsi="宋体" w:eastAsia="宋体" w:cs="宋体"/>
                <w:sz w:val="24"/>
                <w:szCs w:val="24"/>
              </w:rPr>
            </w:pPr>
          </w:p>
        </w:tc>
        <w:tc>
          <w:tcPr>
            <w:tcW w:w="1424" w:type="dxa"/>
            <w:tcBorders>
              <w:right w:val="single" w:color="auto" w:sz="4" w:space="0"/>
            </w:tcBorders>
            <w:vAlign w:val="center"/>
          </w:tcPr>
          <w:p w14:paraId="2913503A">
            <w:pPr>
              <w:spacing w:line="360" w:lineRule="auto"/>
              <w:jc w:val="center"/>
              <w:rPr>
                <w:rFonts w:ascii="宋体" w:hAnsi="宋体" w:eastAsia="宋体" w:cs="宋体"/>
                <w:sz w:val="24"/>
                <w:szCs w:val="24"/>
              </w:rPr>
            </w:pPr>
          </w:p>
        </w:tc>
        <w:tc>
          <w:tcPr>
            <w:tcW w:w="1194" w:type="dxa"/>
            <w:tcBorders>
              <w:left w:val="single" w:color="auto" w:sz="4" w:space="0"/>
            </w:tcBorders>
            <w:vAlign w:val="center"/>
          </w:tcPr>
          <w:p w14:paraId="6EA51930">
            <w:pPr>
              <w:spacing w:line="360" w:lineRule="auto"/>
              <w:jc w:val="center"/>
              <w:rPr>
                <w:rFonts w:ascii="宋体" w:hAnsi="宋体" w:eastAsia="宋体" w:cs="宋体"/>
                <w:sz w:val="24"/>
                <w:szCs w:val="24"/>
              </w:rPr>
            </w:pPr>
          </w:p>
        </w:tc>
      </w:tr>
      <w:tr w14:paraId="51E43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14:paraId="39732E0A">
            <w:pPr>
              <w:spacing w:line="360" w:lineRule="auto"/>
              <w:jc w:val="center"/>
              <w:rPr>
                <w:rFonts w:ascii="宋体" w:hAnsi="宋体" w:eastAsia="宋体" w:cs="宋体"/>
                <w:sz w:val="24"/>
                <w:szCs w:val="24"/>
              </w:rPr>
            </w:pPr>
          </w:p>
        </w:tc>
        <w:tc>
          <w:tcPr>
            <w:tcW w:w="1491" w:type="dxa"/>
            <w:vAlign w:val="center"/>
          </w:tcPr>
          <w:p w14:paraId="3664D491">
            <w:pPr>
              <w:spacing w:line="360" w:lineRule="auto"/>
              <w:jc w:val="center"/>
              <w:rPr>
                <w:rFonts w:ascii="宋体" w:hAnsi="宋体" w:eastAsia="宋体" w:cs="宋体"/>
                <w:sz w:val="24"/>
                <w:szCs w:val="24"/>
              </w:rPr>
            </w:pPr>
          </w:p>
        </w:tc>
        <w:tc>
          <w:tcPr>
            <w:tcW w:w="1365" w:type="dxa"/>
            <w:vAlign w:val="center"/>
          </w:tcPr>
          <w:p w14:paraId="31E58F55">
            <w:pPr>
              <w:spacing w:line="360" w:lineRule="auto"/>
              <w:jc w:val="center"/>
              <w:rPr>
                <w:rFonts w:ascii="宋体" w:hAnsi="宋体" w:eastAsia="宋体" w:cs="宋体"/>
                <w:sz w:val="24"/>
                <w:szCs w:val="24"/>
              </w:rPr>
            </w:pPr>
          </w:p>
        </w:tc>
        <w:tc>
          <w:tcPr>
            <w:tcW w:w="1204" w:type="dxa"/>
            <w:vAlign w:val="center"/>
          </w:tcPr>
          <w:p w14:paraId="72702FAF">
            <w:pPr>
              <w:spacing w:line="360" w:lineRule="auto"/>
              <w:jc w:val="center"/>
              <w:rPr>
                <w:rFonts w:ascii="宋体" w:hAnsi="宋体" w:eastAsia="宋体" w:cs="宋体"/>
                <w:sz w:val="24"/>
                <w:szCs w:val="24"/>
              </w:rPr>
            </w:pPr>
          </w:p>
        </w:tc>
        <w:tc>
          <w:tcPr>
            <w:tcW w:w="1303" w:type="dxa"/>
            <w:vAlign w:val="center"/>
          </w:tcPr>
          <w:p w14:paraId="3E95FC96">
            <w:pPr>
              <w:spacing w:line="360" w:lineRule="auto"/>
              <w:jc w:val="center"/>
              <w:rPr>
                <w:rFonts w:ascii="宋体" w:hAnsi="宋体" w:eastAsia="宋体" w:cs="宋体"/>
                <w:sz w:val="24"/>
                <w:szCs w:val="24"/>
              </w:rPr>
            </w:pPr>
          </w:p>
        </w:tc>
        <w:tc>
          <w:tcPr>
            <w:tcW w:w="1424" w:type="dxa"/>
            <w:tcBorders>
              <w:right w:val="single" w:color="auto" w:sz="4" w:space="0"/>
            </w:tcBorders>
            <w:vAlign w:val="center"/>
          </w:tcPr>
          <w:p w14:paraId="3320125C">
            <w:pPr>
              <w:spacing w:line="360" w:lineRule="auto"/>
              <w:jc w:val="center"/>
              <w:rPr>
                <w:rFonts w:ascii="宋体" w:hAnsi="宋体" w:eastAsia="宋体" w:cs="宋体"/>
                <w:sz w:val="24"/>
                <w:szCs w:val="24"/>
              </w:rPr>
            </w:pPr>
          </w:p>
        </w:tc>
        <w:tc>
          <w:tcPr>
            <w:tcW w:w="1194" w:type="dxa"/>
            <w:tcBorders>
              <w:left w:val="single" w:color="auto" w:sz="4" w:space="0"/>
            </w:tcBorders>
            <w:vAlign w:val="center"/>
          </w:tcPr>
          <w:p w14:paraId="04C31511">
            <w:pPr>
              <w:spacing w:line="360" w:lineRule="auto"/>
              <w:jc w:val="center"/>
              <w:rPr>
                <w:rFonts w:ascii="宋体" w:hAnsi="宋体" w:eastAsia="宋体" w:cs="宋体"/>
                <w:sz w:val="24"/>
                <w:szCs w:val="24"/>
              </w:rPr>
            </w:pPr>
          </w:p>
        </w:tc>
      </w:tr>
      <w:tr w14:paraId="094F5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14:paraId="60BA7A11">
            <w:pPr>
              <w:spacing w:line="360" w:lineRule="auto"/>
              <w:jc w:val="center"/>
              <w:rPr>
                <w:rFonts w:ascii="宋体" w:hAnsi="宋体" w:eastAsia="宋体" w:cs="宋体"/>
                <w:sz w:val="24"/>
                <w:szCs w:val="24"/>
              </w:rPr>
            </w:pPr>
          </w:p>
        </w:tc>
        <w:tc>
          <w:tcPr>
            <w:tcW w:w="1491" w:type="dxa"/>
            <w:vAlign w:val="center"/>
          </w:tcPr>
          <w:p w14:paraId="51FA1373">
            <w:pPr>
              <w:spacing w:line="360" w:lineRule="auto"/>
              <w:jc w:val="center"/>
              <w:rPr>
                <w:rFonts w:ascii="宋体" w:hAnsi="宋体" w:eastAsia="宋体" w:cs="宋体"/>
                <w:sz w:val="24"/>
                <w:szCs w:val="24"/>
              </w:rPr>
            </w:pPr>
          </w:p>
        </w:tc>
        <w:tc>
          <w:tcPr>
            <w:tcW w:w="1365" w:type="dxa"/>
            <w:vAlign w:val="center"/>
          </w:tcPr>
          <w:p w14:paraId="63B6F048">
            <w:pPr>
              <w:spacing w:line="360" w:lineRule="auto"/>
              <w:jc w:val="center"/>
              <w:rPr>
                <w:rFonts w:ascii="宋体" w:hAnsi="宋体" w:eastAsia="宋体" w:cs="宋体"/>
                <w:sz w:val="24"/>
                <w:szCs w:val="24"/>
              </w:rPr>
            </w:pPr>
          </w:p>
        </w:tc>
        <w:tc>
          <w:tcPr>
            <w:tcW w:w="1204" w:type="dxa"/>
            <w:vAlign w:val="center"/>
          </w:tcPr>
          <w:p w14:paraId="02F7E96D">
            <w:pPr>
              <w:spacing w:line="360" w:lineRule="auto"/>
              <w:jc w:val="center"/>
              <w:rPr>
                <w:rFonts w:ascii="宋体" w:hAnsi="宋体" w:eastAsia="宋体" w:cs="宋体"/>
                <w:sz w:val="24"/>
                <w:szCs w:val="24"/>
              </w:rPr>
            </w:pPr>
          </w:p>
        </w:tc>
        <w:tc>
          <w:tcPr>
            <w:tcW w:w="1303" w:type="dxa"/>
            <w:vAlign w:val="center"/>
          </w:tcPr>
          <w:p w14:paraId="5E2E02FD">
            <w:pPr>
              <w:spacing w:line="360" w:lineRule="auto"/>
              <w:jc w:val="center"/>
              <w:rPr>
                <w:rFonts w:ascii="宋体" w:hAnsi="宋体" w:eastAsia="宋体" w:cs="宋体"/>
                <w:sz w:val="24"/>
                <w:szCs w:val="24"/>
              </w:rPr>
            </w:pPr>
          </w:p>
        </w:tc>
        <w:tc>
          <w:tcPr>
            <w:tcW w:w="1424" w:type="dxa"/>
            <w:tcBorders>
              <w:right w:val="single" w:color="auto" w:sz="4" w:space="0"/>
            </w:tcBorders>
            <w:vAlign w:val="center"/>
          </w:tcPr>
          <w:p w14:paraId="2317DD47">
            <w:pPr>
              <w:spacing w:line="360" w:lineRule="auto"/>
              <w:jc w:val="center"/>
              <w:rPr>
                <w:rFonts w:ascii="宋体" w:hAnsi="宋体" w:eastAsia="宋体" w:cs="宋体"/>
                <w:sz w:val="24"/>
                <w:szCs w:val="24"/>
              </w:rPr>
            </w:pPr>
          </w:p>
        </w:tc>
        <w:tc>
          <w:tcPr>
            <w:tcW w:w="1194" w:type="dxa"/>
            <w:tcBorders>
              <w:left w:val="single" w:color="auto" w:sz="4" w:space="0"/>
            </w:tcBorders>
            <w:vAlign w:val="center"/>
          </w:tcPr>
          <w:p w14:paraId="23B44E8F">
            <w:pPr>
              <w:spacing w:line="360" w:lineRule="auto"/>
              <w:jc w:val="center"/>
              <w:rPr>
                <w:rFonts w:ascii="宋体" w:hAnsi="宋体" w:eastAsia="宋体" w:cs="宋体"/>
                <w:sz w:val="24"/>
                <w:szCs w:val="24"/>
              </w:rPr>
            </w:pPr>
          </w:p>
        </w:tc>
      </w:tr>
      <w:tr w14:paraId="2F2DAD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14:paraId="4A5BBB97">
            <w:pPr>
              <w:spacing w:line="360" w:lineRule="auto"/>
              <w:jc w:val="center"/>
              <w:rPr>
                <w:rFonts w:ascii="宋体" w:hAnsi="宋体" w:eastAsia="宋体" w:cs="宋体"/>
                <w:sz w:val="24"/>
                <w:szCs w:val="24"/>
              </w:rPr>
            </w:pPr>
          </w:p>
        </w:tc>
        <w:tc>
          <w:tcPr>
            <w:tcW w:w="1491" w:type="dxa"/>
            <w:vAlign w:val="center"/>
          </w:tcPr>
          <w:p w14:paraId="02164097">
            <w:pPr>
              <w:spacing w:line="360" w:lineRule="auto"/>
              <w:jc w:val="center"/>
              <w:rPr>
                <w:rFonts w:ascii="宋体" w:hAnsi="宋体" w:eastAsia="宋体" w:cs="宋体"/>
                <w:sz w:val="24"/>
                <w:szCs w:val="24"/>
              </w:rPr>
            </w:pPr>
          </w:p>
        </w:tc>
        <w:tc>
          <w:tcPr>
            <w:tcW w:w="1365" w:type="dxa"/>
            <w:vAlign w:val="center"/>
          </w:tcPr>
          <w:p w14:paraId="1AF28054">
            <w:pPr>
              <w:spacing w:line="360" w:lineRule="auto"/>
              <w:jc w:val="center"/>
              <w:rPr>
                <w:rFonts w:ascii="宋体" w:hAnsi="宋体" w:eastAsia="宋体" w:cs="宋体"/>
                <w:sz w:val="24"/>
                <w:szCs w:val="24"/>
              </w:rPr>
            </w:pPr>
          </w:p>
        </w:tc>
        <w:tc>
          <w:tcPr>
            <w:tcW w:w="1204" w:type="dxa"/>
            <w:vAlign w:val="center"/>
          </w:tcPr>
          <w:p w14:paraId="24B577F9">
            <w:pPr>
              <w:spacing w:line="360" w:lineRule="auto"/>
              <w:jc w:val="center"/>
              <w:rPr>
                <w:rFonts w:ascii="宋体" w:hAnsi="宋体" w:eastAsia="宋体" w:cs="宋体"/>
                <w:sz w:val="24"/>
                <w:szCs w:val="24"/>
              </w:rPr>
            </w:pPr>
          </w:p>
        </w:tc>
        <w:tc>
          <w:tcPr>
            <w:tcW w:w="1303" w:type="dxa"/>
            <w:vAlign w:val="center"/>
          </w:tcPr>
          <w:p w14:paraId="42D1C114">
            <w:pPr>
              <w:spacing w:line="360" w:lineRule="auto"/>
              <w:jc w:val="center"/>
              <w:rPr>
                <w:rFonts w:ascii="宋体" w:hAnsi="宋体" w:eastAsia="宋体" w:cs="宋体"/>
                <w:sz w:val="24"/>
                <w:szCs w:val="24"/>
              </w:rPr>
            </w:pPr>
          </w:p>
        </w:tc>
        <w:tc>
          <w:tcPr>
            <w:tcW w:w="1424" w:type="dxa"/>
            <w:tcBorders>
              <w:right w:val="single" w:color="auto" w:sz="4" w:space="0"/>
            </w:tcBorders>
            <w:vAlign w:val="center"/>
          </w:tcPr>
          <w:p w14:paraId="5A77949E">
            <w:pPr>
              <w:spacing w:line="360" w:lineRule="auto"/>
              <w:jc w:val="center"/>
              <w:rPr>
                <w:rFonts w:ascii="宋体" w:hAnsi="宋体" w:eastAsia="宋体" w:cs="宋体"/>
                <w:sz w:val="24"/>
                <w:szCs w:val="24"/>
              </w:rPr>
            </w:pPr>
          </w:p>
        </w:tc>
        <w:tc>
          <w:tcPr>
            <w:tcW w:w="1194" w:type="dxa"/>
            <w:tcBorders>
              <w:left w:val="single" w:color="auto" w:sz="4" w:space="0"/>
            </w:tcBorders>
            <w:vAlign w:val="center"/>
          </w:tcPr>
          <w:p w14:paraId="1E2D87D5">
            <w:pPr>
              <w:spacing w:line="360" w:lineRule="auto"/>
              <w:jc w:val="center"/>
              <w:rPr>
                <w:rFonts w:ascii="宋体" w:hAnsi="宋体" w:eastAsia="宋体" w:cs="宋体"/>
                <w:sz w:val="24"/>
                <w:szCs w:val="24"/>
              </w:rPr>
            </w:pPr>
          </w:p>
        </w:tc>
      </w:tr>
      <w:tr w14:paraId="143519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14:paraId="08DB1263">
            <w:pPr>
              <w:spacing w:line="360" w:lineRule="auto"/>
              <w:jc w:val="center"/>
              <w:rPr>
                <w:rFonts w:ascii="宋体" w:hAnsi="宋体" w:eastAsia="宋体" w:cs="宋体"/>
                <w:sz w:val="24"/>
                <w:szCs w:val="24"/>
              </w:rPr>
            </w:pPr>
          </w:p>
        </w:tc>
        <w:tc>
          <w:tcPr>
            <w:tcW w:w="1491" w:type="dxa"/>
            <w:vAlign w:val="center"/>
          </w:tcPr>
          <w:p w14:paraId="5E1F84B3">
            <w:pPr>
              <w:spacing w:line="360" w:lineRule="auto"/>
              <w:jc w:val="center"/>
              <w:rPr>
                <w:rFonts w:ascii="宋体" w:hAnsi="宋体" w:eastAsia="宋体" w:cs="宋体"/>
                <w:sz w:val="24"/>
                <w:szCs w:val="24"/>
              </w:rPr>
            </w:pPr>
          </w:p>
        </w:tc>
        <w:tc>
          <w:tcPr>
            <w:tcW w:w="1365" w:type="dxa"/>
            <w:vAlign w:val="center"/>
          </w:tcPr>
          <w:p w14:paraId="2941B436">
            <w:pPr>
              <w:spacing w:line="360" w:lineRule="auto"/>
              <w:jc w:val="center"/>
              <w:rPr>
                <w:rFonts w:ascii="宋体" w:hAnsi="宋体" w:eastAsia="宋体" w:cs="宋体"/>
                <w:sz w:val="24"/>
                <w:szCs w:val="24"/>
              </w:rPr>
            </w:pPr>
          </w:p>
        </w:tc>
        <w:tc>
          <w:tcPr>
            <w:tcW w:w="1204" w:type="dxa"/>
            <w:vAlign w:val="center"/>
          </w:tcPr>
          <w:p w14:paraId="740BEC58">
            <w:pPr>
              <w:spacing w:line="360" w:lineRule="auto"/>
              <w:jc w:val="center"/>
              <w:rPr>
                <w:rFonts w:ascii="宋体" w:hAnsi="宋体" w:eastAsia="宋体" w:cs="宋体"/>
                <w:sz w:val="24"/>
                <w:szCs w:val="24"/>
              </w:rPr>
            </w:pPr>
          </w:p>
        </w:tc>
        <w:tc>
          <w:tcPr>
            <w:tcW w:w="1303" w:type="dxa"/>
            <w:vAlign w:val="center"/>
          </w:tcPr>
          <w:p w14:paraId="0946B319">
            <w:pPr>
              <w:spacing w:line="360" w:lineRule="auto"/>
              <w:jc w:val="center"/>
              <w:rPr>
                <w:rFonts w:ascii="宋体" w:hAnsi="宋体" w:eastAsia="宋体" w:cs="宋体"/>
                <w:sz w:val="24"/>
                <w:szCs w:val="24"/>
              </w:rPr>
            </w:pPr>
          </w:p>
        </w:tc>
        <w:tc>
          <w:tcPr>
            <w:tcW w:w="1424" w:type="dxa"/>
            <w:tcBorders>
              <w:right w:val="single" w:color="auto" w:sz="4" w:space="0"/>
            </w:tcBorders>
            <w:vAlign w:val="center"/>
          </w:tcPr>
          <w:p w14:paraId="5E6D5A70">
            <w:pPr>
              <w:spacing w:line="360" w:lineRule="auto"/>
              <w:jc w:val="center"/>
              <w:rPr>
                <w:rFonts w:ascii="宋体" w:hAnsi="宋体" w:eastAsia="宋体" w:cs="宋体"/>
                <w:sz w:val="24"/>
                <w:szCs w:val="24"/>
              </w:rPr>
            </w:pPr>
          </w:p>
        </w:tc>
        <w:tc>
          <w:tcPr>
            <w:tcW w:w="1194" w:type="dxa"/>
            <w:tcBorders>
              <w:left w:val="single" w:color="auto" w:sz="4" w:space="0"/>
            </w:tcBorders>
            <w:vAlign w:val="center"/>
          </w:tcPr>
          <w:p w14:paraId="7E5A5190">
            <w:pPr>
              <w:spacing w:line="360" w:lineRule="auto"/>
              <w:jc w:val="center"/>
              <w:rPr>
                <w:rFonts w:ascii="宋体" w:hAnsi="宋体" w:eastAsia="宋体" w:cs="宋体"/>
                <w:sz w:val="24"/>
                <w:szCs w:val="24"/>
              </w:rPr>
            </w:pPr>
          </w:p>
        </w:tc>
      </w:tr>
    </w:tbl>
    <w:p w14:paraId="3C251D80">
      <w:pPr>
        <w:spacing w:line="360" w:lineRule="auto"/>
        <w:ind w:firstLine="482"/>
        <w:rPr>
          <w:rFonts w:ascii="宋体" w:hAnsi="宋体" w:eastAsia="宋体" w:cs="宋体"/>
          <w:b/>
          <w:sz w:val="24"/>
          <w:szCs w:val="24"/>
        </w:rPr>
      </w:pPr>
      <w:r>
        <w:rPr>
          <w:rFonts w:hint="eastAsia" w:ascii="宋体" w:hAnsi="宋体" w:eastAsia="宋体" w:cs="宋体"/>
          <w:b/>
          <w:sz w:val="24"/>
          <w:szCs w:val="24"/>
        </w:rPr>
        <w:t>注：1.本表后附业绩证明资料加盖投标人公章，签订时间及金额以合同中的内容为准。</w:t>
      </w:r>
    </w:p>
    <w:p w14:paraId="11FF6FD7">
      <w:pPr>
        <w:spacing w:line="360" w:lineRule="auto"/>
        <w:ind w:firstLine="482"/>
        <w:rPr>
          <w:rFonts w:ascii="宋体" w:hAnsi="宋体" w:eastAsia="宋体" w:cs="宋体"/>
          <w:b/>
          <w:sz w:val="24"/>
          <w:szCs w:val="24"/>
        </w:rPr>
      </w:pPr>
      <w:r>
        <w:rPr>
          <w:rFonts w:hint="eastAsia" w:ascii="宋体" w:hAnsi="宋体" w:eastAsia="宋体" w:cs="宋体"/>
          <w:b/>
          <w:sz w:val="24"/>
          <w:szCs w:val="24"/>
        </w:rPr>
        <w:t>2.投标人应如实列出以上情况，如有隐瞒，一经查实将导致其投标文件被拒绝。</w:t>
      </w:r>
    </w:p>
    <w:p w14:paraId="23DF50FD">
      <w:pPr>
        <w:spacing w:line="360" w:lineRule="auto"/>
        <w:ind w:firstLine="482"/>
        <w:rPr>
          <w:rFonts w:ascii="宋体" w:hAnsi="宋体" w:eastAsia="宋体" w:cs="宋体"/>
          <w:b/>
          <w:sz w:val="24"/>
          <w:szCs w:val="24"/>
        </w:rPr>
      </w:pPr>
      <w:r>
        <w:rPr>
          <w:rFonts w:hint="eastAsia" w:ascii="宋体" w:hAnsi="宋体" w:eastAsia="宋体" w:cs="宋体"/>
          <w:b/>
          <w:sz w:val="24"/>
          <w:szCs w:val="24"/>
        </w:rPr>
        <w:t>3.未按上述要求提供、填写的，评审时不予以考虑。</w:t>
      </w:r>
    </w:p>
    <w:p w14:paraId="0B04616B">
      <w:pPr>
        <w:pStyle w:val="42"/>
        <w:spacing w:before="0" w:beforeLines="0" w:line="360" w:lineRule="auto"/>
        <w:ind w:left="0" w:firstLine="0" w:firstLineChars="0"/>
        <w:rPr>
          <w:rFonts w:hAnsi="宋体" w:eastAsia="宋体" w:cs="宋体"/>
          <w:b/>
          <w:color w:val="auto"/>
        </w:rPr>
      </w:pPr>
    </w:p>
    <w:p w14:paraId="343FC292">
      <w:pPr>
        <w:pStyle w:val="42"/>
        <w:spacing w:before="0" w:beforeLines="0" w:line="360" w:lineRule="auto"/>
        <w:ind w:left="0" w:firstLine="0" w:firstLineChars="0"/>
        <w:rPr>
          <w:rFonts w:hAnsi="宋体" w:eastAsia="宋体" w:cs="宋体"/>
          <w:b/>
          <w:color w:val="auto"/>
        </w:rPr>
      </w:pPr>
    </w:p>
    <w:p w14:paraId="74D12EEC">
      <w:pPr>
        <w:pStyle w:val="42"/>
        <w:spacing w:before="0" w:beforeLines="0" w:line="360" w:lineRule="auto"/>
        <w:ind w:left="0" w:firstLine="0" w:firstLineChars="0"/>
        <w:rPr>
          <w:rFonts w:hAnsi="宋体" w:eastAsia="宋体" w:cs="宋体"/>
          <w:b/>
          <w:color w:val="auto"/>
        </w:rPr>
      </w:pPr>
    </w:p>
    <w:p w14:paraId="1EF62B0F">
      <w:pPr>
        <w:pStyle w:val="42"/>
        <w:spacing w:before="0" w:beforeLines="0" w:line="360" w:lineRule="auto"/>
        <w:ind w:left="0" w:firstLine="0" w:firstLineChars="0"/>
        <w:rPr>
          <w:rFonts w:hAnsi="宋体" w:eastAsia="宋体" w:cs="宋体"/>
          <w:b/>
          <w:color w:val="auto"/>
        </w:rPr>
      </w:pPr>
    </w:p>
    <w:p w14:paraId="18DEF441">
      <w:pPr>
        <w:pStyle w:val="42"/>
        <w:spacing w:before="0" w:beforeLines="0" w:line="360" w:lineRule="auto"/>
        <w:ind w:left="0" w:firstLine="0" w:firstLineChars="0"/>
        <w:rPr>
          <w:rFonts w:hAnsi="宋体" w:eastAsia="宋体" w:cs="宋体"/>
          <w:b/>
          <w:color w:val="auto"/>
        </w:rPr>
      </w:pPr>
    </w:p>
    <w:p w14:paraId="64A50424">
      <w:pPr>
        <w:pStyle w:val="42"/>
        <w:spacing w:before="0" w:beforeLines="0" w:line="360" w:lineRule="auto"/>
        <w:ind w:left="0" w:firstLine="0" w:firstLineChars="0"/>
        <w:rPr>
          <w:rFonts w:hAnsi="宋体" w:eastAsia="宋体" w:cs="宋体"/>
          <w:b/>
          <w:color w:val="auto"/>
        </w:rPr>
      </w:pPr>
    </w:p>
    <w:p w14:paraId="1CAE717D">
      <w:pPr>
        <w:pStyle w:val="42"/>
        <w:spacing w:before="0" w:beforeLines="0" w:line="360" w:lineRule="auto"/>
        <w:ind w:left="0" w:firstLine="0" w:firstLineChars="0"/>
        <w:rPr>
          <w:rFonts w:hAnsi="宋体" w:eastAsia="宋体" w:cs="宋体"/>
          <w:b/>
          <w:color w:val="auto"/>
        </w:rPr>
      </w:pPr>
    </w:p>
    <w:p w14:paraId="5C300EBE">
      <w:pPr>
        <w:pStyle w:val="4"/>
        <w:spacing w:before="0" w:after="0" w:line="360" w:lineRule="auto"/>
        <w:jc w:val="center"/>
        <w:rPr>
          <w:rFonts w:ascii="宋体" w:hAnsi="宋体" w:eastAsia="宋体"/>
        </w:rPr>
      </w:pPr>
      <w:bookmarkStart w:id="52" w:name="_Toc173741632"/>
      <w:r>
        <w:rPr>
          <w:rFonts w:hint="eastAsia" w:ascii="宋体" w:hAnsi="宋体" w:eastAsia="宋体"/>
        </w:rPr>
        <w:t>九、陕西省政府采购投标人拒绝政府采购领域商业贿赂承诺书</w:t>
      </w:r>
      <w:bookmarkEnd w:id="52"/>
    </w:p>
    <w:p w14:paraId="52E2EA5F">
      <w:pPr>
        <w:widowControl/>
        <w:spacing w:line="360" w:lineRule="auto"/>
        <w:ind w:firstLine="411" w:firstLineChars="196"/>
        <w:jc w:val="left"/>
        <w:rPr>
          <w:rFonts w:hAnsi="宋体" w:cs="宋体"/>
        </w:rPr>
      </w:pPr>
    </w:p>
    <w:p w14:paraId="7BA50B66">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为响应党中央、国务院关于治理政府采购领域商业贿赂行为的号召，我公司在此庄严承诺：</w:t>
      </w:r>
    </w:p>
    <w:p w14:paraId="288933CB">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1.在参与政府采购活动中遵纪守法、诚信经营、公平竞标。</w:t>
      </w:r>
    </w:p>
    <w:p w14:paraId="388E290B">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2.不向政府采购人、招标代理机构和政府采购评审专家进行任何形式的商业贿赂以谋取交易机会。</w:t>
      </w:r>
    </w:p>
    <w:p w14:paraId="303F313B">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3.不向政府招标代理机构和采购人提供虚假资格文件或采用虚假应标方式参与政府采购市场竞争并谋取中标、成交。</w:t>
      </w:r>
    </w:p>
    <w:p w14:paraId="776B4D6D">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4.不采取“围标、陪标”等商业欺诈手段获得政府采购定单。</w:t>
      </w:r>
    </w:p>
    <w:p w14:paraId="208FC53C">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5.不采取不正当手段诋毁、排挤其他投标人。</w:t>
      </w:r>
    </w:p>
    <w:p w14:paraId="167CFE0D">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6.不在提供商品和服务时“偷梁换柱、以次充好”损害采购人的合法权益。</w:t>
      </w:r>
    </w:p>
    <w:p w14:paraId="3CD0D752">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7.不与采购人、招标代理机构政府采购评审专家或其它投标人恶意串通，进行质疑和投诉，维护政府采购市场秩序。</w:t>
      </w:r>
    </w:p>
    <w:p w14:paraId="177D7805">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8.尊重和接受政府采购监督管理部门的监督和政府招标代理机构招标采购要求，承担因违约行为给采购人造成的损失。</w:t>
      </w:r>
    </w:p>
    <w:p w14:paraId="5D916618">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14:paraId="3F1CE3B0">
      <w:pPr>
        <w:pStyle w:val="22"/>
        <w:ind w:firstLine="210"/>
      </w:pPr>
    </w:p>
    <w:p w14:paraId="6610ADFF">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承诺单位（公章）： </w:t>
      </w:r>
    </w:p>
    <w:p w14:paraId="63C75DA7">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14:paraId="2B24EF18">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地    址：       </w:t>
      </w:r>
    </w:p>
    <w:p w14:paraId="768EF654">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邮    编：                                      </w:t>
      </w:r>
    </w:p>
    <w:p w14:paraId="213DA754">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电    话：                    </w:t>
      </w:r>
    </w:p>
    <w:p w14:paraId="7CE6A514">
      <w:pPr>
        <w:spacing w:line="360" w:lineRule="auto"/>
        <w:ind w:firstLine="480"/>
        <w:rPr>
          <w:rFonts w:ascii="宋体" w:hAnsi="宋体" w:eastAsia="宋体" w:cs="宋体"/>
          <w:sz w:val="24"/>
          <w:szCs w:val="24"/>
        </w:rPr>
      </w:pPr>
      <w:r>
        <w:rPr>
          <w:rFonts w:hint="eastAsia" w:ascii="宋体" w:hAnsi="宋体" w:eastAsia="宋体" w:cs="宋体"/>
          <w:sz w:val="24"/>
          <w:szCs w:val="24"/>
        </w:rPr>
        <w:t>日    期：</w:t>
      </w:r>
    </w:p>
    <w:p w14:paraId="5C1168B4">
      <w:pPr>
        <w:pStyle w:val="42"/>
        <w:spacing w:before="0" w:beforeLines="0" w:line="360" w:lineRule="auto"/>
        <w:ind w:left="0" w:firstLine="0" w:firstLineChars="0"/>
        <w:rPr>
          <w:rFonts w:hAnsi="宋体" w:eastAsia="宋体" w:cs="宋体"/>
          <w:color w:val="auto"/>
        </w:rPr>
      </w:pPr>
    </w:p>
    <w:p w14:paraId="0A0119CD"/>
    <w:p w14:paraId="44C3E20F">
      <w:pPr>
        <w:pStyle w:val="20"/>
        <w:rPr>
          <w:shd w:val="clear" w:color="auto" w:fill="FFFFFF"/>
        </w:rPr>
      </w:pPr>
    </w:p>
    <w:p w14:paraId="2C0D8069">
      <w:pPr>
        <w:spacing w:line="360" w:lineRule="auto"/>
        <w:ind w:firstLine="480"/>
        <w:jc w:val="left"/>
        <w:rPr>
          <w:rFonts w:ascii="宋体" w:hAnsi="宋体" w:eastAsia="宋体" w:cs="宋体"/>
          <w:sz w:val="24"/>
          <w:szCs w:val="24"/>
        </w:rPr>
      </w:pPr>
    </w:p>
    <w:p w14:paraId="18DA3041">
      <w:pPr>
        <w:pStyle w:val="4"/>
        <w:spacing w:before="0" w:after="0" w:line="360" w:lineRule="auto"/>
        <w:jc w:val="center"/>
        <w:rPr>
          <w:rFonts w:ascii="宋体" w:hAnsi="宋体" w:eastAsia="宋体"/>
        </w:rPr>
      </w:pPr>
      <w:bookmarkStart w:id="53" w:name="_Toc173741633"/>
      <w:bookmarkStart w:id="54" w:name="OLE_LINK13"/>
      <w:bookmarkStart w:id="55" w:name="OLE_LINK14"/>
      <w:r>
        <w:rPr>
          <w:rFonts w:hint="eastAsia" w:ascii="宋体" w:hAnsi="宋体" w:eastAsia="宋体"/>
        </w:rPr>
        <w:t>十、落实政府采购政策须提供的资料及投标人认为有必要提供的其它资料</w:t>
      </w:r>
      <w:bookmarkEnd w:id="53"/>
    </w:p>
    <w:p w14:paraId="3C16BA15">
      <w:pPr>
        <w:spacing w:line="360" w:lineRule="auto"/>
        <w:ind w:firstLine="480"/>
        <w:rPr>
          <w:rFonts w:hAnsi="宋体" w:cs="宋体"/>
        </w:rPr>
      </w:pPr>
    </w:p>
    <w:p w14:paraId="7F233F07">
      <w:pPr>
        <w:pStyle w:val="9"/>
      </w:pPr>
    </w:p>
    <w:p w14:paraId="581DA4A0">
      <w:pPr>
        <w:spacing w:line="360" w:lineRule="auto"/>
        <w:ind w:firstLine="480"/>
        <w:rPr>
          <w:rFonts w:hAnsi="宋体" w:cs="宋体"/>
        </w:rPr>
      </w:pPr>
    </w:p>
    <w:p w14:paraId="69F4D1D0">
      <w:pPr>
        <w:pStyle w:val="9"/>
      </w:pPr>
    </w:p>
    <w:p w14:paraId="003593DA">
      <w:pPr>
        <w:spacing w:line="360" w:lineRule="auto"/>
        <w:ind w:firstLine="480"/>
        <w:rPr>
          <w:rFonts w:hAnsi="宋体" w:cs="宋体"/>
        </w:rPr>
      </w:pPr>
    </w:p>
    <w:p w14:paraId="518C19D1">
      <w:pPr>
        <w:pStyle w:val="9"/>
      </w:pPr>
    </w:p>
    <w:p w14:paraId="31A17278">
      <w:pPr>
        <w:spacing w:line="360" w:lineRule="auto"/>
        <w:ind w:firstLine="480"/>
        <w:rPr>
          <w:rFonts w:hAnsi="宋体" w:cs="宋体"/>
        </w:rPr>
      </w:pPr>
    </w:p>
    <w:p w14:paraId="3CCC2FD9">
      <w:pPr>
        <w:pStyle w:val="9"/>
      </w:pPr>
    </w:p>
    <w:p w14:paraId="20C68CA7">
      <w:pPr>
        <w:spacing w:line="360" w:lineRule="auto"/>
        <w:ind w:firstLine="480"/>
        <w:rPr>
          <w:rFonts w:hAnsi="宋体" w:cs="宋体"/>
        </w:rPr>
      </w:pPr>
    </w:p>
    <w:p w14:paraId="5D25F860">
      <w:pPr>
        <w:pStyle w:val="9"/>
      </w:pPr>
    </w:p>
    <w:p w14:paraId="251DD422">
      <w:pPr>
        <w:spacing w:line="360" w:lineRule="auto"/>
        <w:ind w:firstLine="480"/>
        <w:rPr>
          <w:rFonts w:hAnsi="宋体" w:cs="宋体"/>
        </w:rPr>
      </w:pPr>
    </w:p>
    <w:p w14:paraId="5C7A08FA">
      <w:pPr>
        <w:pStyle w:val="9"/>
      </w:pPr>
    </w:p>
    <w:p w14:paraId="6865F1E3">
      <w:pPr>
        <w:spacing w:line="360" w:lineRule="auto"/>
        <w:ind w:firstLine="480"/>
        <w:rPr>
          <w:rFonts w:hAnsi="宋体" w:cs="宋体"/>
        </w:rPr>
      </w:pPr>
    </w:p>
    <w:p w14:paraId="7AFD1635">
      <w:pPr>
        <w:pStyle w:val="9"/>
      </w:pPr>
    </w:p>
    <w:p w14:paraId="6D87F1E2">
      <w:pPr>
        <w:spacing w:line="360" w:lineRule="auto"/>
        <w:ind w:firstLine="480"/>
        <w:rPr>
          <w:rFonts w:hAnsi="宋体" w:cs="宋体"/>
        </w:rPr>
      </w:pPr>
    </w:p>
    <w:p w14:paraId="223D7FB2">
      <w:pPr>
        <w:pStyle w:val="9"/>
      </w:pPr>
    </w:p>
    <w:p w14:paraId="14429FEC">
      <w:pPr>
        <w:spacing w:line="360" w:lineRule="auto"/>
        <w:ind w:firstLine="480"/>
        <w:rPr>
          <w:rFonts w:hAnsi="宋体" w:cs="宋体"/>
        </w:rPr>
      </w:pPr>
    </w:p>
    <w:p w14:paraId="738253DB">
      <w:pPr>
        <w:pStyle w:val="9"/>
      </w:pPr>
    </w:p>
    <w:p w14:paraId="56F38FCA">
      <w:pPr>
        <w:spacing w:line="360" w:lineRule="auto"/>
        <w:ind w:firstLine="480"/>
        <w:rPr>
          <w:rFonts w:hAnsi="宋体" w:cs="宋体"/>
        </w:rPr>
      </w:pPr>
    </w:p>
    <w:p w14:paraId="33E3A2FF">
      <w:pPr>
        <w:spacing w:line="360" w:lineRule="auto"/>
        <w:ind w:firstLine="480"/>
        <w:rPr>
          <w:rFonts w:hAnsi="宋体" w:cs="宋体"/>
        </w:rPr>
      </w:pPr>
    </w:p>
    <w:p w14:paraId="35574E3E">
      <w:pPr>
        <w:spacing w:line="360" w:lineRule="auto"/>
        <w:ind w:firstLine="480"/>
        <w:rPr>
          <w:rFonts w:hAnsi="宋体" w:cs="宋体"/>
        </w:rPr>
      </w:pPr>
    </w:p>
    <w:p w14:paraId="01AE5FDC">
      <w:pPr>
        <w:spacing w:line="360" w:lineRule="auto"/>
        <w:ind w:firstLine="480"/>
        <w:rPr>
          <w:rFonts w:hAnsi="宋体" w:cs="宋体"/>
        </w:rPr>
      </w:pPr>
    </w:p>
    <w:p w14:paraId="7430BBA8">
      <w:pPr>
        <w:spacing w:line="360" w:lineRule="auto"/>
        <w:ind w:firstLine="480"/>
        <w:rPr>
          <w:rFonts w:hAnsi="宋体" w:cs="宋体"/>
        </w:rPr>
      </w:pPr>
    </w:p>
    <w:p w14:paraId="55C22FD0">
      <w:pPr>
        <w:spacing w:line="360" w:lineRule="auto"/>
        <w:ind w:firstLine="480"/>
        <w:rPr>
          <w:rFonts w:hAnsi="宋体" w:cs="宋体"/>
        </w:rPr>
      </w:pPr>
    </w:p>
    <w:p w14:paraId="2BC6E313">
      <w:pPr>
        <w:pStyle w:val="9"/>
      </w:pPr>
    </w:p>
    <w:p w14:paraId="066440A0">
      <w:pPr>
        <w:pStyle w:val="9"/>
      </w:pPr>
    </w:p>
    <w:bookmarkEnd w:id="54"/>
    <w:bookmarkEnd w:id="55"/>
    <w:p w14:paraId="52375406">
      <w:pPr>
        <w:spacing w:line="360" w:lineRule="auto"/>
        <w:rPr>
          <w:rFonts w:ascii="宋体" w:hAnsi="宋体" w:eastAsia="宋体" w:cs="宋体"/>
          <w:b/>
          <w:bCs/>
          <w:sz w:val="32"/>
          <w:szCs w:val="32"/>
        </w:rPr>
      </w:pPr>
      <w:r>
        <w:rPr>
          <w:rFonts w:hint="eastAsia" w:ascii="宋体" w:hAnsi="宋体" w:eastAsia="宋体" w:cs="宋体"/>
          <w:b/>
          <w:bCs/>
          <w:sz w:val="32"/>
          <w:szCs w:val="32"/>
        </w:rPr>
        <w:t>附件6：</w:t>
      </w:r>
    </w:p>
    <w:p w14:paraId="14C594E3">
      <w:pPr>
        <w:spacing w:line="360" w:lineRule="auto"/>
        <w:ind w:firstLine="562"/>
        <w:jc w:val="center"/>
        <w:rPr>
          <w:rFonts w:ascii="宋体" w:hAnsi="宋体" w:eastAsia="宋体" w:cs="宋体"/>
          <w:b/>
          <w:bCs/>
          <w:sz w:val="32"/>
          <w:szCs w:val="32"/>
        </w:rPr>
      </w:pPr>
      <w:r>
        <w:rPr>
          <w:rFonts w:hint="eastAsia" w:ascii="宋体" w:hAnsi="宋体" w:eastAsia="宋体" w:cs="宋体"/>
          <w:b/>
          <w:bCs/>
          <w:sz w:val="32"/>
          <w:szCs w:val="32"/>
        </w:rPr>
        <w:t>中小企业声明函（工程、服务）</w:t>
      </w:r>
    </w:p>
    <w:p w14:paraId="759BAABB">
      <w:pPr>
        <w:spacing w:line="360" w:lineRule="auto"/>
        <w:ind w:firstLine="480" w:firstLineChars="200"/>
        <w:rPr>
          <w:rFonts w:ascii="宋体" w:hAnsi="宋体" w:eastAsia="宋体" w:cs="宋体"/>
          <w:b/>
          <w:sz w:val="24"/>
          <w:szCs w:val="24"/>
          <w:u w:val="single"/>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b/>
          <w:sz w:val="24"/>
          <w:szCs w:val="24"/>
          <w:u w:val="single"/>
        </w:rPr>
        <w:t>（西安市民政局）</w:t>
      </w:r>
      <w:r>
        <w:rPr>
          <w:rFonts w:hint="eastAsia" w:ascii="宋体" w:hAnsi="宋体" w:eastAsia="宋体" w:cs="宋体"/>
          <w:sz w:val="24"/>
          <w:szCs w:val="24"/>
        </w:rPr>
        <w:t>的</w:t>
      </w:r>
      <w:r>
        <w:rPr>
          <w:rFonts w:hint="eastAsia" w:ascii="宋体" w:hAnsi="宋体" w:eastAsia="宋体" w:cs="宋体"/>
          <w:b/>
          <w:sz w:val="24"/>
          <w:szCs w:val="24"/>
          <w:u w:val="single"/>
        </w:rPr>
        <w:t>西安市社会救助综合服务平台</w:t>
      </w:r>
      <w:r>
        <w:rPr>
          <w:rFonts w:ascii="宋体" w:hAnsi="宋体" w:eastAsia="宋体" w:cs="宋体"/>
          <w:b/>
          <w:sz w:val="24"/>
          <w:szCs w:val="24"/>
          <w:u w:val="single"/>
        </w:rPr>
        <w:t>(二期)建设项目</w:t>
      </w:r>
      <w:r>
        <w:rPr>
          <w:rFonts w:hint="eastAsia" w:ascii="宋体" w:hAnsi="宋体" w:eastAsia="宋体" w:cs="宋体"/>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1C078F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b/>
          <w:sz w:val="24"/>
          <w:szCs w:val="24"/>
          <w:u w:val="single"/>
        </w:rPr>
        <w:t>软件和信息技术服务业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DB5A9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 </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BCA9585">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w:t>
      </w:r>
    </w:p>
    <w:p w14:paraId="5AC541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FAB01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D1E4AB3">
      <w:pPr>
        <w:spacing w:line="360" w:lineRule="auto"/>
        <w:ind w:firstLine="3960" w:firstLineChars="1650"/>
        <w:jc w:val="left"/>
        <w:rPr>
          <w:rFonts w:ascii="宋体" w:hAnsi="宋体" w:eastAsia="宋体" w:cs="宋体"/>
          <w:sz w:val="24"/>
          <w:szCs w:val="24"/>
        </w:rPr>
      </w:pPr>
      <w:r>
        <w:rPr>
          <w:rFonts w:hint="eastAsia" w:ascii="宋体" w:hAnsi="宋体" w:eastAsia="宋体" w:cs="宋体"/>
          <w:sz w:val="24"/>
          <w:szCs w:val="24"/>
        </w:rPr>
        <w:t>企业名称（盖章）：</w:t>
      </w:r>
    </w:p>
    <w:p w14:paraId="2C7EE5D7">
      <w:pPr>
        <w:spacing w:line="360" w:lineRule="auto"/>
        <w:ind w:firstLine="3960" w:firstLineChars="1650"/>
        <w:jc w:val="left"/>
        <w:rPr>
          <w:rFonts w:ascii="宋体" w:hAnsi="宋体" w:eastAsia="宋体" w:cs="宋体"/>
          <w:sz w:val="24"/>
          <w:szCs w:val="24"/>
        </w:rPr>
      </w:pPr>
      <w:r>
        <w:rPr>
          <w:rFonts w:hint="eastAsia" w:ascii="宋体" w:hAnsi="宋体" w:eastAsia="宋体" w:cs="宋体"/>
          <w:sz w:val="24"/>
          <w:szCs w:val="24"/>
        </w:rPr>
        <w:t>日期：</w:t>
      </w:r>
    </w:p>
    <w:p w14:paraId="413B81BD">
      <w:pPr>
        <w:adjustRightInd w:val="0"/>
        <w:snapToGrid w:val="0"/>
        <w:spacing w:line="360" w:lineRule="auto"/>
        <w:ind w:firstLine="480"/>
        <w:rPr>
          <w:rFonts w:ascii="宋体" w:hAnsi="宋体" w:eastAsia="宋体" w:cs="宋体"/>
          <w:sz w:val="24"/>
          <w:szCs w:val="24"/>
        </w:rPr>
      </w:pPr>
    </w:p>
    <w:p w14:paraId="635151E5">
      <w:pPr>
        <w:adjustRightInd w:val="0"/>
        <w:snapToGrid w:val="0"/>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 xml:space="preserve">说明：                                  </w:t>
      </w:r>
    </w:p>
    <w:p w14:paraId="354273F6">
      <w:pPr>
        <w:adjustRightInd w:val="0"/>
        <w:snapToGrid w:val="0"/>
        <w:spacing w:line="360" w:lineRule="auto"/>
        <w:ind w:firstLine="600" w:firstLineChars="250"/>
        <w:rPr>
          <w:rFonts w:ascii="宋体" w:hAnsi="宋体" w:eastAsia="宋体" w:cs="宋体"/>
          <w:sz w:val="24"/>
          <w:szCs w:val="24"/>
        </w:rPr>
      </w:pPr>
      <w:r>
        <w:rPr>
          <w:rFonts w:hint="eastAsia" w:ascii="宋体" w:hAnsi="宋体" w:eastAsia="宋体" w:cs="宋体"/>
          <w:sz w:val="24"/>
          <w:szCs w:val="24"/>
          <w:vertAlign w:val="superscript"/>
        </w:rPr>
        <w:t>1</w:t>
      </w:r>
      <w:r>
        <w:rPr>
          <w:rFonts w:hint="eastAsia" w:ascii="宋体" w:hAnsi="宋体" w:eastAsia="宋体" w:cs="宋体"/>
          <w:sz w:val="24"/>
          <w:szCs w:val="24"/>
        </w:rPr>
        <w:t>从业人员、营业收入、资产总额填报上一年度数据，无上一年度数据的新成立企业可不填报。</w:t>
      </w:r>
    </w:p>
    <w:p w14:paraId="0C8EE077">
      <w:pPr>
        <w:adjustRightInd w:val="0"/>
        <w:snapToGrid w:val="0"/>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BDDAD2">
      <w:pPr>
        <w:spacing w:line="360" w:lineRule="auto"/>
        <w:rPr>
          <w:rFonts w:ascii="宋体" w:hAnsi="宋体" w:eastAsia="宋体" w:cs="宋体"/>
          <w:b/>
          <w:bCs/>
          <w:sz w:val="32"/>
          <w:szCs w:val="32"/>
        </w:rPr>
      </w:pPr>
      <w:r>
        <w:rPr>
          <w:rFonts w:hint="eastAsia" w:ascii="宋体" w:hAnsi="宋体" w:eastAsia="宋体" w:cs="宋体"/>
          <w:b/>
          <w:bCs/>
          <w:sz w:val="32"/>
          <w:szCs w:val="32"/>
        </w:rPr>
        <w:t>附件7：</w:t>
      </w:r>
    </w:p>
    <w:p w14:paraId="77384D9F">
      <w:pPr>
        <w:pStyle w:val="9"/>
      </w:pPr>
    </w:p>
    <w:p w14:paraId="54FB7274">
      <w:pPr>
        <w:autoSpaceDE w:val="0"/>
        <w:autoSpaceDN w:val="0"/>
        <w:adjustRightInd w:val="0"/>
        <w:spacing w:line="360" w:lineRule="auto"/>
        <w:ind w:firstLine="602"/>
        <w:jc w:val="center"/>
        <w:rPr>
          <w:rFonts w:ascii="宋体" w:hAnsi="宋体" w:eastAsia="宋体" w:cs="宋体"/>
          <w:b/>
          <w:sz w:val="32"/>
          <w:szCs w:val="32"/>
          <w:lang w:val="zh-CN"/>
        </w:rPr>
      </w:pPr>
      <w:r>
        <w:rPr>
          <w:rFonts w:hint="eastAsia" w:ascii="宋体" w:hAnsi="宋体" w:eastAsia="宋体" w:cs="宋体"/>
          <w:b/>
          <w:sz w:val="32"/>
          <w:szCs w:val="32"/>
          <w:lang w:val="zh-CN"/>
        </w:rPr>
        <w:t>残疾人福利性单位声明函</w:t>
      </w:r>
    </w:p>
    <w:p w14:paraId="4BFD7E1F">
      <w:pPr>
        <w:autoSpaceDE w:val="0"/>
        <w:autoSpaceDN w:val="0"/>
        <w:adjustRightInd w:val="0"/>
        <w:spacing w:line="360" w:lineRule="auto"/>
        <w:ind w:firstLine="480" w:firstLineChars="200"/>
        <w:jc w:val="left"/>
        <w:rPr>
          <w:rFonts w:ascii="宋体" w:hAnsi="宋体" w:eastAsia="宋体" w:cs="宋体"/>
          <w:bCs/>
          <w:sz w:val="24"/>
          <w:szCs w:val="24"/>
          <w:lang w:val="zh-CN"/>
        </w:rPr>
      </w:pPr>
    </w:p>
    <w:p w14:paraId="6241EC44">
      <w:pPr>
        <w:autoSpaceDE w:val="0"/>
        <w:autoSpaceDN w:val="0"/>
        <w:adjustRightInd w:val="0"/>
        <w:spacing w:line="360" w:lineRule="auto"/>
        <w:ind w:firstLine="480" w:firstLineChars="200"/>
        <w:jc w:val="left"/>
        <w:rPr>
          <w:rFonts w:ascii="宋体" w:hAnsi="宋体" w:eastAsia="宋体" w:cs="宋体"/>
          <w:bCs/>
          <w:sz w:val="24"/>
          <w:szCs w:val="24"/>
          <w:lang w:val="zh-CN"/>
        </w:rPr>
      </w:pPr>
      <w:r>
        <w:rPr>
          <w:rFonts w:hint="eastAsia" w:ascii="宋体" w:hAnsi="宋体" w:eastAsia="宋体" w:cs="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sz w:val="24"/>
          <w:szCs w:val="24"/>
          <w:u w:val="single"/>
        </w:rPr>
        <w:t xml:space="preserve">           </w:t>
      </w:r>
      <w:r>
        <w:rPr>
          <w:rFonts w:hint="eastAsia" w:ascii="宋体" w:hAnsi="宋体" w:eastAsia="宋体" w:cs="宋体"/>
          <w:bCs/>
          <w:sz w:val="24"/>
          <w:szCs w:val="24"/>
          <w:lang w:val="zh-CN"/>
        </w:rPr>
        <w:t>单位的</w:t>
      </w:r>
      <w:r>
        <w:rPr>
          <w:rFonts w:hint="eastAsia" w:ascii="宋体" w:hAnsi="宋体" w:eastAsia="宋体" w:cs="宋体"/>
          <w:bCs/>
          <w:sz w:val="24"/>
          <w:szCs w:val="24"/>
          <w:u w:val="single"/>
        </w:rPr>
        <w:t xml:space="preserve">           </w:t>
      </w:r>
      <w:r>
        <w:rPr>
          <w:rFonts w:hint="eastAsia" w:ascii="宋体" w:hAnsi="宋体" w:eastAsia="宋体" w:cs="宋体"/>
          <w:bCs/>
          <w:sz w:val="24"/>
          <w:szCs w:val="24"/>
          <w:lang w:val="zh-CN"/>
        </w:rPr>
        <w:t>项目采购活动提供本单位制造的货物（由本单位承担工程/提供服务），或者提供其他残疾人福利性单位制造的货物（不包括使用非残疾人福利性单位注册商标的货物）。</w:t>
      </w:r>
    </w:p>
    <w:p w14:paraId="7FB4ED77">
      <w:pPr>
        <w:autoSpaceDE w:val="0"/>
        <w:autoSpaceDN w:val="0"/>
        <w:adjustRightInd w:val="0"/>
        <w:spacing w:line="360" w:lineRule="auto"/>
        <w:ind w:firstLine="480" w:firstLineChars="200"/>
        <w:jc w:val="left"/>
        <w:rPr>
          <w:rFonts w:ascii="宋体" w:hAnsi="宋体" w:eastAsia="宋体" w:cs="宋体"/>
          <w:bCs/>
          <w:sz w:val="24"/>
          <w:szCs w:val="24"/>
          <w:lang w:val="zh-CN"/>
        </w:rPr>
      </w:pPr>
      <w:r>
        <w:rPr>
          <w:rFonts w:hint="eastAsia" w:ascii="宋体" w:hAnsi="宋体" w:eastAsia="宋体" w:cs="宋体"/>
          <w:bCs/>
          <w:sz w:val="24"/>
          <w:szCs w:val="24"/>
          <w:lang w:val="zh-CN"/>
        </w:rPr>
        <w:t>本单位对上述声明的真实性负责。如有虚假，将依法承担相应责任。</w:t>
      </w:r>
    </w:p>
    <w:p w14:paraId="2D4162BA">
      <w:pPr>
        <w:autoSpaceDE w:val="0"/>
        <w:autoSpaceDN w:val="0"/>
        <w:adjustRightInd w:val="0"/>
        <w:spacing w:line="360" w:lineRule="auto"/>
        <w:ind w:firstLine="480" w:firstLineChars="200"/>
        <w:jc w:val="left"/>
        <w:rPr>
          <w:rFonts w:ascii="宋体" w:hAnsi="宋体" w:eastAsia="宋体" w:cs="宋体"/>
          <w:bCs/>
          <w:sz w:val="24"/>
          <w:szCs w:val="24"/>
          <w:lang w:val="zh-CN"/>
        </w:rPr>
      </w:pPr>
    </w:p>
    <w:p w14:paraId="20D2D814">
      <w:pPr>
        <w:autoSpaceDE w:val="0"/>
        <w:autoSpaceDN w:val="0"/>
        <w:adjustRightInd w:val="0"/>
        <w:spacing w:line="360" w:lineRule="auto"/>
        <w:ind w:firstLine="480" w:firstLineChars="200"/>
        <w:jc w:val="left"/>
        <w:rPr>
          <w:rFonts w:ascii="宋体" w:hAnsi="宋体" w:eastAsia="宋体" w:cs="宋体"/>
          <w:bCs/>
          <w:sz w:val="24"/>
          <w:szCs w:val="24"/>
          <w:lang w:val="zh-CN"/>
        </w:rPr>
      </w:pPr>
    </w:p>
    <w:p w14:paraId="6D38CC97">
      <w:pPr>
        <w:autoSpaceDE w:val="0"/>
        <w:autoSpaceDN w:val="0"/>
        <w:adjustRightInd w:val="0"/>
        <w:spacing w:line="360" w:lineRule="auto"/>
        <w:ind w:firstLine="3840" w:firstLineChars="1600"/>
        <w:jc w:val="left"/>
        <w:rPr>
          <w:rFonts w:ascii="宋体" w:hAnsi="宋体" w:eastAsia="宋体" w:cs="宋体"/>
          <w:bCs/>
          <w:sz w:val="24"/>
          <w:szCs w:val="24"/>
          <w:lang w:val="zh-CN"/>
        </w:rPr>
      </w:pPr>
      <w:r>
        <w:rPr>
          <w:rFonts w:hint="eastAsia" w:ascii="宋体" w:hAnsi="宋体" w:eastAsia="宋体" w:cs="宋体"/>
          <w:bCs/>
          <w:sz w:val="24"/>
          <w:szCs w:val="24"/>
          <w:lang w:val="zh-CN"/>
        </w:rPr>
        <w:t>单位名称（盖章）：</w:t>
      </w:r>
    </w:p>
    <w:p w14:paraId="22B35A45">
      <w:pPr>
        <w:autoSpaceDE w:val="0"/>
        <w:autoSpaceDN w:val="0"/>
        <w:adjustRightInd w:val="0"/>
        <w:spacing w:line="360" w:lineRule="auto"/>
        <w:ind w:firstLine="3840" w:firstLineChars="1600"/>
        <w:jc w:val="left"/>
        <w:rPr>
          <w:rFonts w:ascii="宋体" w:hAnsi="宋体" w:eastAsia="宋体" w:cs="宋体"/>
          <w:bCs/>
          <w:sz w:val="24"/>
          <w:szCs w:val="24"/>
          <w:lang w:val="zh-CN"/>
        </w:rPr>
      </w:pPr>
      <w:r>
        <w:rPr>
          <w:rFonts w:hint="eastAsia" w:ascii="宋体" w:hAnsi="宋体" w:eastAsia="宋体" w:cs="宋体"/>
          <w:bCs/>
          <w:sz w:val="24"/>
          <w:szCs w:val="24"/>
          <w:lang w:val="zh-CN"/>
        </w:rPr>
        <w:t>日  期：</w:t>
      </w:r>
    </w:p>
    <w:p w14:paraId="6141F2EC">
      <w:pPr>
        <w:adjustRightInd w:val="0"/>
        <w:snapToGrid w:val="0"/>
        <w:spacing w:line="360" w:lineRule="auto"/>
        <w:ind w:firstLine="480"/>
        <w:jc w:val="left"/>
        <w:rPr>
          <w:rFonts w:ascii="宋体" w:hAnsi="宋体" w:eastAsia="宋体" w:cs="宋体"/>
          <w:sz w:val="24"/>
          <w:szCs w:val="24"/>
        </w:rPr>
      </w:pPr>
    </w:p>
    <w:p w14:paraId="07D17754">
      <w:pPr>
        <w:autoSpaceDE w:val="0"/>
        <w:autoSpaceDN w:val="0"/>
        <w:adjustRightInd w:val="0"/>
        <w:spacing w:line="360" w:lineRule="auto"/>
        <w:ind w:firstLine="480"/>
        <w:jc w:val="left"/>
        <w:rPr>
          <w:rFonts w:ascii="宋体" w:hAnsi="宋体" w:eastAsia="宋体" w:cs="宋体"/>
          <w:bCs/>
          <w:sz w:val="24"/>
          <w:szCs w:val="24"/>
          <w:lang w:val="zh-CN"/>
        </w:rPr>
      </w:pPr>
    </w:p>
    <w:p w14:paraId="14C87E7C">
      <w:pPr>
        <w:autoSpaceDE w:val="0"/>
        <w:autoSpaceDN w:val="0"/>
        <w:adjustRightInd w:val="0"/>
        <w:spacing w:line="360" w:lineRule="auto"/>
        <w:ind w:firstLine="480"/>
        <w:jc w:val="left"/>
        <w:rPr>
          <w:rFonts w:ascii="宋体" w:hAnsi="宋体" w:eastAsia="宋体" w:cs="宋体"/>
          <w:bCs/>
          <w:sz w:val="24"/>
          <w:szCs w:val="24"/>
          <w:lang w:val="zh-CN"/>
        </w:rPr>
      </w:pPr>
    </w:p>
    <w:p w14:paraId="0349D309">
      <w:pPr>
        <w:autoSpaceDE w:val="0"/>
        <w:autoSpaceDN w:val="0"/>
        <w:adjustRightInd w:val="0"/>
        <w:spacing w:line="360" w:lineRule="auto"/>
        <w:ind w:firstLine="480"/>
        <w:jc w:val="left"/>
        <w:rPr>
          <w:rFonts w:ascii="宋体" w:hAnsi="宋体" w:eastAsia="宋体" w:cs="宋体"/>
          <w:bCs/>
          <w:sz w:val="24"/>
          <w:szCs w:val="24"/>
          <w:lang w:val="zh-CN"/>
        </w:rPr>
      </w:pPr>
    </w:p>
    <w:p w14:paraId="6E74999C">
      <w:pPr>
        <w:autoSpaceDE w:val="0"/>
        <w:autoSpaceDN w:val="0"/>
        <w:adjustRightInd w:val="0"/>
        <w:spacing w:line="360" w:lineRule="auto"/>
        <w:ind w:firstLine="480"/>
        <w:jc w:val="left"/>
        <w:rPr>
          <w:rFonts w:ascii="宋体" w:hAnsi="宋体" w:eastAsia="宋体" w:cs="宋体"/>
          <w:bCs/>
          <w:sz w:val="24"/>
          <w:szCs w:val="24"/>
          <w:lang w:val="zh-CN"/>
        </w:rPr>
      </w:pPr>
      <w:r>
        <w:rPr>
          <w:rFonts w:hint="eastAsia" w:ascii="宋体" w:hAnsi="宋体" w:eastAsia="宋体" w:cs="宋体"/>
          <w:bCs/>
          <w:sz w:val="24"/>
          <w:szCs w:val="24"/>
          <w:lang w:val="zh-CN"/>
        </w:rPr>
        <w:t>注：</w:t>
      </w:r>
      <w:r>
        <w:rPr>
          <w:rFonts w:hint="eastAsia" w:ascii="宋体" w:hAnsi="宋体" w:eastAsia="宋体" w:cs="宋体"/>
          <w:bCs/>
          <w:sz w:val="24"/>
          <w:szCs w:val="24"/>
        </w:rPr>
        <w:t>1.</w:t>
      </w:r>
      <w:r>
        <w:rPr>
          <w:rFonts w:hint="eastAsia" w:ascii="宋体" w:hAnsi="宋体" w:eastAsia="宋体" w:cs="宋体"/>
          <w:bCs/>
          <w:sz w:val="24"/>
          <w:szCs w:val="24"/>
          <w:lang w:val="zh-CN"/>
        </w:rPr>
        <w:t>投标人应仔细阅读《财政部 民政部 中国残疾人联合会关于促进残疾人就业政府采购政策的通知》，并如实填写本表，符合条件的投标人未按上述要求提供、填写的，评审时不予以考虑。</w:t>
      </w:r>
    </w:p>
    <w:p w14:paraId="559CB17D">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4A25BA">
      <w:pPr>
        <w:autoSpaceDE w:val="0"/>
        <w:autoSpaceDN w:val="0"/>
        <w:adjustRightInd w:val="0"/>
        <w:spacing w:line="360" w:lineRule="auto"/>
        <w:ind w:firstLine="482" w:firstLineChars="200"/>
        <w:jc w:val="left"/>
        <w:rPr>
          <w:rFonts w:ascii="宋体" w:hAnsi="宋体" w:eastAsia="宋体" w:cs="宋体"/>
          <w:b/>
          <w:sz w:val="24"/>
          <w:szCs w:val="24"/>
          <w:lang w:val="zh-CN"/>
        </w:rPr>
      </w:pPr>
    </w:p>
    <w:p w14:paraId="75E39D0C">
      <w:pPr>
        <w:spacing w:line="360" w:lineRule="auto"/>
        <w:rPr>
          <w:rFonts w:ascii="宋体" w:hAnsi="宋体" w:eastAsia="宋体" w:cs="宋体"/>
          <w:b/>
          <w:bCs/>
          <w:sz w:val="30"/>
          <w:szCs w:val="30"/>
        </w:rPr>
      </w:pPr>
    </w:p>
    <w:p w14:paraId="2AA5719C">
      <w:pPr>
        <w:spacing w:line="360" w:lineRule="auto"/>
        <w:rPr>
          <w:rFonts w:ascii="宋体" w:hAnsi="宋体" w:eastAsia="宋体" w:cs="宋体"/>
          <w:b/>
          <w:bCs/>
          <w:sz w:val="30"/>
          <w:szCs w:val="30"/>
        </w:rPr>
      </w:pPr>
      <w:r>
        <w:rPr>
          <w:rFonts w:hint="eastAsia" w:ascii="宋体" w:hAnsi="宋体" w:eastAsia="宋体" w:cs="宋体"/>
          <w:b/>
          <w:bCs/>
          <w:sz w:val="30"/>
          <w:szCs w:val="30"/>
        </w:rPr>
        <w:t>附件8：</w:t>
      </w:r>
    </w:p>
    <w:p w14:paraId="6158509D">
      <w:pPr>
        <w:pStyle w:val="9"/>
      </w:pPr>
      <w:r>
        <w:rPr>
          <w:rFonts w:hint="eastAsia"/>
        </w:rPr>
        <w:t>监狱企业证明文件</w:t>
      </w:r>
    </w:p>
    <w:p w14:paraId="656FE1BF">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203A15">
      <w:pPr>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14:paraId="0A2ED63C">
      <w:pPr>
        <w:spacing w:line="360" w:lineRule="auto"/>
        <w:ind w:firstLine="562"/>
        <w:jc w:val="left"/>
        <w:rPr>
          <w:rFonts w:ascii="宋体" w:hAnsi="宋体" w:eastAsia="宋体" w:cs="宋体"/>
          <w:b/>
          <w:bCs/>
          <w:sz w:val="24"/>
          <w:szCs w:val="24"/>
        </w:rPr>
      </w:pPr>
    </w:p>
    <w:p w14:paraId="2AB85581">
      <w:pPr>
        <w:spacing w:line="360" w:lineRule="auto"/>
        <w:ind w:firstLine="562"/>
        <w:jc w:val="left"/>
        <w:rPr>
          <w:rFonts w:ascii="宋体" w:hAnsi="宋体" w:eastAsia="宋体" w:cs="宋体"/>
          <w:b/>
          <w:bCs/>
          <w:sz w:val="24"/>
          <w:szCs w:val="24"/>
        </w:rPr>
      </w:pPr>
    </w:p>
    <w:p w14:paraId="2F720016">
      <w:pPr>
        <w:spacing w:line="360" w:lineRule="auto"/>
        <w:ind w:firstLine="562"/>
        <w:jc w:val="left"/>
        <w:rPr>
          <w:rFonts w:ascii="宋体" w:hAnsi="宋体" w:eastAsia="宋体" w:cs="宋体"/>
          <w:b/>
          <w:bCs/>
          <w:sz w:val="24"/>
          <w:szCs w:val="24"/>
        </w:rPr>
      </w:pPr>
    </w:p>
    <w:p w14:paraId="35BE8386">
      <w:pPr>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说明：</w:t>
      </w:r>
    </w:p>
    <w:p w14:paraId="7454D1C9">
      <w:pPr>
        <w:adjustRightInd w:val="0"/>
        <w:snapToGrid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1.无格式要求，由出具监狱企业证明的单位自行拟定；</w:t>
      </w:r>
    </w:p>
    <w:p w14:paraId="5225B3B1">
      <w:pPr>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797F70">
      <w:pPr>
        <w:pStyle w:val="9"/>
      </w:pPr>
    </w:p>
    <w:p w14:paraId="471BE0E1">
      <w:pPr>
        <w:spacing w:line="360" w:lineRule="auto"/>
        <w:ind w:firstLine="480"/>
        <w:jc w:val="left"/>
        <w:rPr>
          <w:rFonts w:hAnsi="宋体" w:cs="宋体"/>
        </w:rPr>
      </w:pPr>
    </w:p>
    <w:p w14:paraId="02CCA873">
      <w:pPr>
        <w:pStyle w:val="9"/>
      </w:pPr>
    </w:p>
    <w:p w14:paraId="40C92FD3">
      <w:pPr>
        <w:spacing w:line="360" w:lineRule="auto"/>
        <w:ind w:firstLine="480"/>
        <w:rPr>
          <w:rFonts w:hAnsi="宋体" w:cs="宋体"/>
        </w:rPr>
      </w:pPr>
    </w:p>
    <w:p w14:paraId="36AD0AFD">
      <w:pPr>
        <w:pStyle w:val="9"/>
      </w:pPr>
    </w:p>
    <w:p w14:paraId="3B3804E6">
      <w:pPr>
        <w:ind w:firstLine="480"/>
      </w:pPr>
    </w:p>
    <w:p w14:paraId="30BF43C5">
      <w:pPr>
        <w:ind w:firstLine="480"/>
      </w:pPr>
    </w:p>
    <w:p w14:paraId="320F12E8">
      <w:pPr>
        <w:ind w:firstLine="480"/>
      </w:pPr>
    </w:p>
    <w:p w14:paraId="0C054A1C">
      <w:pPr>
        <w:ind w:firstLine="480"/>
      </w:pPr>
    </w:p>
    <w:p w14:paraId="5F5B33AE">
      <w:pPr>
        <w:ind w:firstLine="480"/>
      </w:pPr>
    </w:p>
    <w:p w14:paraId="31D268D2">
      <w:pPr>
        <w:ind w:firstLine="480"/>
      </w:pPr>
    </w:p>
    <w:p w14:paraId="5250BB8F">
      <w:pPr>
        <w:spacing w:line="360" w:lineRule="auto"/>
      </w:pPr>
      <w:r>
        <w:rPr>
          <w:rFonts w:hint="eastAsia" w:ascii="宋体" w:hAnsi="宋体" w:eastAsia="宋体" w:cs="宋体"/>
          <w:b/>
          <w:bCs/>
          <w:sz w:val="30"/>
          <w:szCs w:val="30"/>
        </w:rPr>
        <w:t xml:space="preserve">附件9     </w:t>
      </w:r>
      <w:r>
        <w:rPr>
          <w:rFonts w:hint="eastAsia"/>
        </w:rPr>
        <w:t xml:space="preserve">           </w:t>
      </w:r>
    </w:p>
    <w:p w14:paraId="45729CF8">
      <w:pPr>
        <w:pStyle w:val="32"/>
        <w:spacing w:line="360" w:lineRule="auto"/>
        <w:ind w:firstLine="640"/>
        <w:rPr>
          <w:rFonts w:ascii="宋体" w:hAnsi="宋体" w:cs="宋体"/>
          <w:sz w:val="32"/>
          <w:szCs w:val="32"/>
        </w:rPr>
      </w:pPr>
    </w:p>
    <w:p w14:paraId="25260F28">
      <w:pPr>
        <w:pStyle w:val="43"/>
        <w:spacing w:line="360" w:lineRule="auto"/>
        <w:ind w:firstLine="602"/>
        <w:jc w:val="center"/>
        <w:rPr>
          <w:rFonts w:hAnsi="宋体" w:cs="宋体"/>
          <w:b/>
          <w:sz w:val="30"/>
          <w:szCs w:val="30"/>
        </w:rPr>
      </w:pPr>
      <w:r>
        <w:rPr>
          <w:rFonts w:hint="eastAsia" w:hAnsi="宋体" w:cs="宋体"/>
          <w:b/>
          <w:sz w:val="30"/>
          <w:szCs w:val="30"/>
        </w:rPr>
        <w:t>不参与投标告知函</w:t>
      </w:r>
    </w:p>
    <w:p w14:paraId="7BE1DA3D">
      <w:pPr>
        <w:pStyle w:val="32"/>
        <w:spacing w:line="360" w:lineRule="auto"/>
        <w:rPr>
          <w:rFonts w:ascii="宋体" w:hAnsi="宋体" w:cs="宋体"/>
          <w:szCs w:val="24"/>
        </w:rPr>
      </w:pPr>
    </w:p>
    <w:p w14:paraId="629EE02E">
      <w:pPr>
        <w:pStyle w:val="43"/>
        <w:spacing w:line="480" w:lineRule="auto"/>
        <w:ind w:firstLine="0" w:firstLineChars="0"/>
        <w:rPr>
          <w:rFonts w:hAnsi="宋体" w:cs="宋体"/>
          <w:b/>
          <w:sz w:val="24"/>
          <w:szCs w:val="24"/>
        </w:rPr>
      </w:pPr>
      <w:r>
        <w:rPr>
          <w:rFonts w:hint="eastAsia" w:hAnsi="宋体" w:cs="宋体"/>
          <w:b/>
          <w:sz w:val="24"/>
          <w:szCs w:val="24"/>
        </w:rPr>
        <w:t>陕西正翼项目管理咨询有限公司：</w:t>
      </w:r>
    </w:p>
    <w:p w14:paraId="4D75A512">
      <w:pPr>
        <w:pStyle w:val="43"/>
        <w:spacing w:line="480" w:lineRule="auto"/>
        <w:ind w:firstLine="482"/>
        <w:rPr>
          <w:rFonts w:hAnsi="宋体" w:cs="宋体"/>
          <w:b/>
          <w:iCs/>
          <w:sz w:val="24"/>
          <w:szCs w:val="24"/>
          <w:u w:val="single"/>
        </w:rPr>
      </w:pPr>
      <w:r>
        <w:rPr>
          <w:rFonts w:hint="eastAsia" w:hAnsi="宋体" w:cs="宋体"/>
          <w:b/>
          <w:sz w:val="24"/>
          <w:szCs w:val="24"/>
        </w:rPr>
        <w:t>我公司</w:t>
      </w:r>
      <w:r>
        <w:rPr>
          <w:rFonts w:hint="eastAsia" w:hAnsi="宋体" w:cs="宋体"/>
          <w:b/>
          <w:sz w:val="24"/>
          <w:szCs w:val="24"/>
          <w:u w:val="single"/>
        </w:rPr>
        <w:t xml:space="preserve">（       </w:t>
      </w:r>
      <w:r>
        <w:rPr>
          <w:rFonts w:hint="eastAsia" w:hAnsi="宋体" w:cs="宋体"/>
          <w:b/>
          <w:iCs/>
          <w:sz w:val="24"/>
          <w:szCs w:val="24"/>
          <w:u w:val="single"/>
        </w:rPr>
        <w:t xml:space="preserve"> 公司名称  </w:t>
      </w:r>
      <w:r>
        <w:rPr>
          <w:rFonts w:hint="eastAsia" w:hAnsi="宋体" w:cs="宋体"/>
          <w:b/>
          <w:sz w:val="24"/>
          <w:szCs w:val="24"/>
          <w:u w:val="single"/>
        </w:rPr>
        <w:t xml:space="preserve">      ）</w:t>
      </w:r>
      <w:r>
        <w:rPr>
          <w:rFonts w:hint="eastAsia" w:hAnsi="宋体" w:cs="宋体"/>
          <w:b/>
          <w:sz w:val="24"/>
          <w:szCs w:val="24"/>
        </w:rPr>
        <w:t xml:space="preserve">于 </w:t>
      </w:r>
      <w:r>
        <w:rPr>
          <w:rFonts w:hint="eastAsia" w:hAnsi="宋体" w:cs="宋体"/>
          <w:b/>
          <w:sz w:val="24"/>
          <w:szCs w:val="24"/>
          <w:u w:val="single"/>
        </w:rPr>
        <w:t xml:space="preserve">     </w:t>
      </w:r>
      <w:r>
        <w:rPr>
          <w:rFonts w:hint="eastAsia" w:hAnsi="宋体" w:cs="宋体"/>
          <w:b/>
          <w:sz w:val="24"/>
          <w:szCs w:val="24"/>
        </w:rPr>
        <w:t>年</w:t>
      </w:r>
      <w:r>
        <w:rPr>
          <w:rFonts w:hint="eastAsia" w:hAnsi="宋体" w:cs="宋体"/>
          <w:b/>
          <w:sz w:val="24"/>
          <w:szCs w:val="24"/>
          <w:u w:val="single"/>
        </w:rPr>
        <w:t xml:space="preserve">     </w:t>
      </w:r>
      <w:r>
        <w:rPr>
          <w:rFonts w:hint="eastAsia" w:hAnsi="宋体" w:cs="宋体"/>
          <w:b/>
          <w:sz w:val="24"/>
          <w:szCs w:val="24"/>
        </w:rPr>
        <w:t>月</w:t>
      </w:r>
      <w:r>
        <w:rPr>
          <w:rFonts w:hint="eastAsia" w:hAnsi="宋体" w:cs="宋体"/>
          <w:b/>
          <w:sz w:val="24"/>
          <w:szCs w:val="24"/>
          <w:u w:val="single"/>
        </w:rPr>
        <w:t xml:space="preserve">    </w:t>
      </w:r>
      <w:r>
        <w:rPr>
          <w:rFonts w:hint="eastAsia" w:hAnsi="宋体" w:cs="宋体"/>
          <w:b/>
          <w:sz w:val="24"/>
          <w:szCs w:val="24"/>
        </w:rPr>
        <w:t xml:space="preserve"> 日，获取</w:t>
      </w:r>
      <w:r>
        <w:rPr>
          <w:rFonts w:hint="eastAsia" w:hAnsi="宋体" w:cs="宋体"/>
          <w:b/>
          <w:sz w:val="24"/>
          <w:szCs w:val="24"/>
          <w:u w:val="single"/>
        </w:rPr>
        <w:t>西安市社会救助综合服务平台(二期)建设项目</w:t>
      </w:r>
      <w:r>
        <w:rPr>
          <w:rFonts w:hint="eastAsia" w:hAnsi="宋体" w:cs="宋体"/>
          <w:b/>
          <w:iCs/>
          <w:sz w:val="24"/>
          <w:szCs w:val="24"/>
          <w:u w:val="single"/>
        </w:rPr>
        <w:t>(项目编号：ZY2024-ZB-GK1148的</w:t>
      </w:r>
      <w:r>
        <w:rPr>
          <w:rFonts w:hint="eastAsia" w:hAnsi="宋体" w:cs="宋体"/>
          <w:b/>
          <w:sz w:val="24"/>
          <w:szCs w:val="24"/>
        </w:rPr>
        <w:t>招标文件。</w:t>
      </w:r>
    </w:p>
    <w:p w14:paraId="573C8837">
      <w:pPr>
        <w:pStyle w:val="43"/>
        <w:spacing w:line="480" w:lineRule="auto"/>
        <w:ind w:firstLine="482"/>
        <w:rPr>
          <w:rFonts w:hAnsi="宋体" w:cs="宋体"/>
          <w:b/>
          <w:sz w:val="24"/>
          <w:szCs w:val="24"/>
        </w:rPr>
      </w:pPr>
      <w:r>
        <w:rPr>
          <w:rFonts w:hint="eastAsia" w:hAnsi="宋体" w:cs="宋体"/>
          <w:b/>
          <w:sz w:val="24"/>
          <w:szCs w:val="24"/>
        </w:rPr>
        <w:t>经研究，我公司决定不参与本项目后续的采购活动。</w:t>
      </w:r>
    </w:p>
    <w:p w14:paraId="23D38B95">
      <w:pPr>
        <w:pStyle w:val="32"/>
        <w:spacing w:line="360" w:lineRule="auto"/>
        <w:ind w:firstLine="0" w:firstLineChars="0"/>
        <w:rPr>
          <w:rFonts w:ascii="宋体" w:hAnsi="宋体" w:eastAsia="宋体" w:cs="宋体"/>
          <w:sz w:val="24"/>
          <w:szCs w:val="24"/>
        </w:rPr>
      </w:pPr>
    </w:p>
    <w:p w14:paraId="06FE8BE8">
      <w:pPr>
        <w:pStyle w:val="43"/>
        <w:spacing w:line="360" w:lineRule="auto"/>
        <w:ind w:firstLine="3132" w:firstLineChars="1300"/>
        <w:rPr>
          <w:rFonts w:hAnsi="宋体" w:cs="宋体"/>
          <w:b/>
          <w:sz w:val="24"/>
          <w:szCs w:val="24"/>
          <w:u w:val="single"/>
        </w:rPr>
      </w:pPr>
      <w:r>
        <w:rPr>
          <w:rFonts w:hint="eastAsia" w:hAnsi="宋体" w:cs="宋体"/>
          <w:b/>
          <w:sz w:val="24"/>
          <w:szCs w:val="24"/>
        </w:rPr>
        <w:t xml:space="preserve">公司名称（盖章）： </w:t>
      </w:r>
      <w:r>
        <w:rPr>
          <w:rFonts w:hint="eastAsia" w:hAnsi="宋体" w:cs="宋体"/>
          <w:b/>
          <w:sz w:val="24"/>
          <w:szCs w:val="24"/>
          <w:u w:val="single"/>
        </w:rPr>
        <w:t xml:space="preserve">          </w:t>
      </w:r>
    </w:p>
    <w:p w14:paraId="16488DDF">
      <w:pPr>
        <w:pStyle w:val="7"/>
        <w:spacing w:line="360" w:lineRule="auto"/>
        <w:ind w:firstLine="3855" w:firstLineChars="1600"/>
        <w:rPr>
          <w:rFonts w:hAnsi="宋体" w:cs="宋体"/>
          <w:b/>
          <w:szCs w:val="24"/>
        </w:rPr>
      </w:pPr>
      <w:r>
        <w:rPr>
          <w:rFonts w:hint="eastAsia" w:hAnsi="宋体" w:cs="宋体"/>
          <w:b/>
          <w:szCs w:val="24"/>
          <w:u w:val="single"/>
        </w:rPr>
        <w:t xml:space="preserve">      </w:t>
      </w:r>
      <w:r>
        <w:rPr>
          <w:rFonts w:hint="eastAsia" w:hAnsi="宋体" w:cs="宋体"/>
          <w:b/>
          <w:szCs w:val="24"/>
        </w:rPr>
        <w:t>年</w:t>
      </w:r>
      <w:r>
        <w:rPr>
          <w:rFonts w:hint="eastAsia" w:hAnsi="宋体" w:cs="宋体"/>
          <w:b/>
          <w:szCs w:val="24"/>
          <w:u w:val="single"/>
        </w:rPr>
        <w:t xml:space="preserve">      </w:t>
      </w:r>
      <w:r>
        <w:rPr>
          <w:rFonts w:hint="eastAsia" w:hAnsi="宋体" w:cs="宋体"/>
          <w:b/>
          <w:szCs w:val="24"/>
        </w:rPr>
        <w:t>月</w:t>
      </w:r>
      <w:r>
        <w:rPr>
          <w:rFonts w:hint="eastAsia" w:hAnsi="宋体" w:cs="宋体"/>
          <w:b/>
          <w:szCs w:val="24"/>
          <w:u w:val="single"/>
        </w:rPr>
        <w:t xml:space="preserve">      </w:t>
      </w:r>
      <w:r>
        <w:rPr>
          <w:rFonts w:hint="eastAsia" w:hAnsi="宋体" w:cs="宋体"/>
          <w:b/>
          <w:szCs w:val="24"/>
        </w:rPr>
        <w:t xml:space="preserve">日    </w:t>
      </w:r>
    </w:p>
    <w:p w14:paraId="24931FAA">
      <w:pPr>
        <w:pStyle w:val="7"/>
        <w:spacing w:line="360" w:lineRule="auto"/>
        <w:ind w:firstLine="3855" w:firstLineChars="1600"/>
        <w:rPr>
          <w:rFonts w:hAnsi="宋体" w:cs="宋体"/>
          <w:b/>
          <w:szCs w:val="24"/>
        </w:rPr>
      </w:pPr>
    </w:p>
    <w:p w14:paraId="4AF5E534">
      <w:pPr>
        <w:pStyle w:val="7"/>
        <w:spacing w:line="360" w:lineRule="auto"/>
        <w:ind w:firstLine="0" w:firstLineChars="0"/>
        <w:rPr>
          <w:rFonts w:hAnsi="宋体" w:cs="宋体"/>
          <w:b/>
          <w:szCs w:val="24"/>
        </w:rPr>
      </w:pPr>
      <w:r>
        <w:rPr>
          <w:rFonts w:hint="eastAsia" w:hAnsi="宋体" w:cs="宋体"/>
          <w:b/>
          <w:szCs w:val="24"/>
        </w:rPr>
        <w:t xml:space="preserve">         </w:t>
      </w:r>
    </w:p>
    <w:p w14:paraId="55A72172">
      <w:pPr>
        <w:pStyle w:val="43"/>
        <w:spacing w:line="360" w:lineRule="auto"/>
        <w:ind w:firstLine="0" w:firstLineChars="0"/>
        <w:rPr>
          <w:rFonts w:hAnsi="宋体" w:cs="宋体"/>
          <w:b/>
          <w:sz w:val="24"/>
          <w:szCs w:val="24"/>
        </w:rPr>
      </w:pPr>
      <w:r>
        <w:rPr>
          <w:rFonts w:hint="eastAsia" w:hAnsi="宋体" w:cs="宋体"/>
          <w:b/>
          <w:sz w:val="24"/>
          <w:szCs w:val="24"/>
        </w:rPr>
        <w:t>注：1.</w:t>
      </w:r>
      <w:r>
        <w:fldChar w:fldCharType="begin"/>
      </w:r>
      <w:r>
        <w:instrText xml:space="preserve"> HYPERLINK "mailto:根据西咸新区财政局《关于促进政府采购公平竞争优化营商环境的通知》要求。投标人若不参与项目投标，应在递交投标文件截止前一日以书面形式（格式如下，签字盖章后发回代理机构1041875994@qq.com邮箱即可）告知采购代理机构。否则，采购代理机构可以向财政部门反映情况并提供相应的佐证。投标人一年内出现累计三次该情形，将被监管部门记录为失信行为。" </w:instrText>
      </w:r>
      <w:r>
        <w:fldChar w:fldCharType="separate"/>
      </w:r>
      <w:r>
        <w:rPr>
          <w:rFonts w:hint="eastAsia" w:hAnsi="宋体" w:cs="宋体"/>
          <w:b/>
          <w:sz w:val="24"/>
          <w:szCs w:val="24"/>
        </w:rPr>
        <w:t>根据《西安市财政局关于促进政府采购公平竞争优化营商环境的通知》（市财函〔2021〕431号）要求。供应商获取采购文件后，如不参与本项目投标，须在递交投标文件截止时间前，将《不参与投标告知函》签字盖章后，以PDF格式发回代理机构邮箱sxzyzbgs@163.com，并电话告知采购代理机构。否则，招标代理机构可以向财政部门反映情况并提供相应的佐证。供应商一年内累计出现三次该情形，将被监管部门记录为失信行为。</w:t>
      </w:r>
      <w:r>
        <w:rPr>
          <w:rFonts w:hint="eastAsia" w:hAnsi="宋体" w:cs="宋体"/>
          <w:b/>
          <w:sz w:val="24"/>
          <w:szCs w:val="24"/>
        </w:rPr>
        <w:fldChar w:fldCharType="end"/>
      </w:r>
    </w:p>
    <w:p w14:paraId="7A9433D1">
      <w:pPr>
        <w:pStyle w:val="32"/>
        <w:spacing w:line="360" w:lineRule="auto"/>
        <w:ind w:firstLine="482"/>
        <w:rPr>
          <w:rFonts w:ascii="宋体" w:hAnsi="宋体" w:eastAsia="宋体" w:cs="宋体"/>
          <w:b/>
          <w:kern w:val="0"/>
          <w:sz w:val="24"/>
          <w:szCs w:val="24"/>
        </w:rPr>
      </w:pPr>
      <w:r>
        <w:rPr>
          <w:rFonts w:hint="eastAsia" w:ascii="宋体" w:hAnsi="宋体" w:eastAsia="宋体" w:cs="宋体"/>
          <w:b/>
          <w:kern w:val="0"/>
          <w:sz w:val="24"/>
          <w:szCs w:val="24"/>
        </w:rPr>
        <w:t>2.投标人继续参与采购活动的，投标文件内不列明《不参与投标告知函》。</w:t>
      </w:r>
    </w:p>
    <w:p w14:paraId="3F1D368C">
      <w:pPr>
        <w:spacing w:line="360" w:lineRule="auto"/>
        <w:ind w:firstLine="480" w:firstLineChars="200"/>
        <w:rPr>
          <w:rFonts w:ascii="宋体" w:hAnsi="宋体" w:eastAsia="宋体"/>
          <w:color w:val="FF0000"/>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5E97">
    <w:pPr>
      <w:pStyle w:val="2"/>
      <w:jc w:val="center"/>
    </w:pPr>
  </w:p>
  <w:p w14:paraId="6D14D6C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242340"/>
    </w:sdtPr>
    <w:sdtContent>
      <w:p w14:paraId="4D1F1BA9">
        <w:pPr>
          <w:pStyle w:val="2"/>
          <w:jc w:val="center"/>
        </w:pPr>
        <w:r>
          <w:fldChar w:fldCharType="begin"/>
        </w:r>
        <w:r>
          <w:instrText xml:space="preserve">PAGE   \* MERGEFORMAT</w:instrText>
        </w:r>
        <w:r>
          <w:fldChar w:fldCharType="separate"/>
        </w:r>
        <w:r>
          <w:rPr>
            <w:lang w:val="zh-CN"/>
          </w:rPr>
          <w:t>49</w:t>
        </w:r>
        <w:r>
          <w:fldChar w:fldCharType="end"/>
        </w:r>
      </w:p>
    </w:sdtContent>
  </w:sdt>
  <w:p w14:paraId="50A3AD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6B2F">
    <w:pPr>
      <w:pStyle w:val="16"/>
    </w:pPr>
    <w:r>
      <w:rPr>
        <w:rFonts w:hint="eastAsia"/>
      </w:rPr>
      <w:t>西安市社会救助综合服务平台(二期)建设项目</w:t>
    </w:r>
    <w: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34F8E"/>
    <w:multiLevelType w:val="singleLevel"/>
    <w:tmpl w:val="2E734F8E"/>
    <w:lvl w:ilvl="0" w:tentative="0">
      <w:start w:val="6"/>
      <w:numFmt w:val="chineseCounting"/>
      <w:suff w:val="nothing"/>
      <w:lvlText w:val="%1、"/>
      <w:lvlJc w:val="left"/>
      <w:rPr>
        <w:rFonts w:hint="eastAsia"/>
      </w:rPr>
    </w:lvl>
  </w:abstractNum>
  <w:abstractNum w:abstractNumId="1">
    <w:nsid w:val="5B32CE90"/>
    <w:multiLevelType w:val="singleLevel"/>
    <w:tmpl w:val="5B32CE90"/>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44074700">
    <w15:presenceInfo w15:providerId="WPS Office" w15:userId="1415765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ZTM2YzEzOTlhYmZkYTRiMzk2NGE2M2YyZjBjMDYifQ=="/>
  </w:docVars>
  <w:rsids>
    <w:rsidRoot w:val="007F431E"/>
    <w:rsid w:val="00007247"/>
    <w:rsid w:val="000166D2"/>
    <w:rsid w:val="000214F7"/>
    <w:rsid w:val="0002491F"/>
    <w:rsid w:val="0002575D"/>
    <w:rsid w:val="000274F7"/>
    <w:rsid w:val="000321B4"/>
    <w:rsid w:val="00040AFF"/>
    <w:rsid w:val="00044E34"/>
    <w:rsid w:val="00045C64"/>
    <w:rsid w:val="000574A0"/>
    <w:rsid w:val="000579D1"/>
    <w:rsid w:val="00061360"/>
    <w:rsid w:val="000616AD"/>
    <w:rsid w:val="0006253C"/>
    <w:rsid w:val="000636FA"/>
    <w:rsid w:val="00063BD7"/>
    <w:rsid w:val="000736CC"/>
    <w:rsid w:val="00081137"/>
    <w:rsid w:val="00082852"/>
    <w:rsid w:val="000848D7"/>
    <w:rsid w:val="00087BE1"/>
    <w:rsid w:val="000929C8"/>
    <w:rsid w:val="000A0FF5"/>
    <w:rsid w:val="000A1614"/>
    <w:rsid w:val="000A24AB"/>
    <w:rsid w:val="000A337D"/>
    <w:rsid w:val="000A60B1"/>
    <w:rsid w:val="000B1168"/>
    <w:rsid w:val="000C11CD"/>
    <w:rsid w:val="000C1392"/>
    <w:rsid w:val="000C706E"/>
    <w:rsid w:val="000C7F3C"/>
    <w:rsid w:val="000D032E"/>
    <w:rsid w:val="000D34F0"/>
    <w:rsid w:val="000E1A5D"/>
    <w:rsid w:val="000E34FC"/>
    <w:rsid w:val="000E697B"/>
    <w:rsid w:val="000F26CB"/>
    <w:rsid w:val="000F71D2"/>
    <w:rsid w:val="000F7474"/>
    <w:rsid w:val="00100882"/>
    <w:rsid w:val="00101CC6"/>
    <w:rsid w:val="00112FC4"/>
    <w:rsid w:val="00122DAF"/>
    <w:rsid w:val="00123796"/>
    <w:rsid w:val="00123E94"/>
    <w:rsid w:val="001315C9"/>
    <w:rsid w:val="001317CB"/>
    <w:rsid w:val="00132705"/>
    <w:rsid w:val="00136A69"/>
    <w:rsid w:val="0013764E"/>
    <w:rsid w:val="00141C7C"/>
    <w:rsid w:val="00150D6A"/>
    <w:rsid w:val="00154D28"/>
    <w:rsid w:val="00157141"/>
    <w:rsid w:val="00157B02"/>
    <w:rsid w:val="001604DB"/>
    <w:rsid w:val="00161CDF"/>
    <w:rsid w:val="001627E2"/>
    <w:rsid w:val="001642BF"/>
    <w:rsid w:val="00166642"/>
    <w:rsid w:val="001713EC"/>
    <w:rsid w:val="00173B3A"/>
    <w:rsid w:val="0017485B"/>
    <w:rsid w:val="00176B30"/>
    <w:rsid w:val="00180331"/>
    <w:rsid w:val="0018136D"/>
    <w:rsid w:val="00181D2B"/>
    <w:rsid w:val="00182DC5"/>
    <w:rsid w:val="00196399"/>
    <w:rsid w:val="00196C4C"/>
    <w:rsid w:val="001A2215"/>
    <w:rsid w:val="001A3769"/>
    <w:rsid w:val="001B0A46"/>
    <w:rsid w:val="001B32E7"/>
    <w:rsid w:val="001C03D7"/>
    <w:rsid w:val="001C2703"/>
    <w:rsid w:val="001C4D6D"/>
    <w:rsid w:val="001C68AD"/>
    <w:rsid w:val="001D1FA1"/>
    <w:rsid w:val="001D2EB1"/>
    <w:rsid w:val="001D7EC6"/>
    <w:rsid w:val="001E2D6A"/>
    <w:rsid w:val="001E3D94"/>
    <w:rsid w:val="001E5949"/>
    <w:rsid w:val="001F03CA"/>
    <w:rsid w:val="00204C79"/>
    <w:rsid w:val="00214599"/>
    <w:rsid w:val="002218F3"/>
    <w:rsid w:val="002249A2"/>
    <w:rsid w:val="00225EC0"/>
    <w:rsid w:val="00230CF2"/>
    <w:rsid w:val="002348FC"/>
    <w:rsid w:val="0023534D"/>
    <w:rsid w:val="00237EBC"/>
    <w:rsid w:val="00242D9C"/>
    <w:rsid w:val="00243468"/>
    <w:rsid w:val="002454A3"/>
    <w:rsid w:val="00250BE4"/>
    <w:rsid w:val="0025253E"/>
    <w:rsid w:val="00253EAE"/>
    <w:rsid w:val="0025641E"/>
    <w:rsid w:val="0026549F"/>
    <w:rsid w:val="002677FB"/>
    <w:rsid w:val="00274A2D"/>
    <w:rsid w:val="00275118"/>
    <w:rsid w:val="0027777E"/>
    <w:rsid w:val="00277EF0"/>
    <w:rsid w:val="0028724A"/>
    <w:rsid w:val="0029276F"/>
    <w:rsid w:val="00295BA1"/>
    <w:rsid w:val="002A0C47"/>
    <w:rsid w:val="002A4528"/>
    <w:rsid w:val="002A5069"/>
    <w:rsid w:val="002A6C3A"/>
    <w:rsid w:val="002A7806"/>
    <w:rsid w:val="002B13E5"/>
    <w:rsid w:val="002B480E"/>
    <w:rsid w:val="002B71BD"/>
    <w:rsid w:val="002B744E"/>
    <w:rsid w:val="002C0777"/>
    <w:rsid w:val="002D2A1B"/>
    <w:rsid w:val="002D2B63"/>
    <w:rsid w:val="002E3091"/>
    <w:rsid w:val="002E4434"/>
    <w:rsid w:val="002E4F10"/>
    <w:rsid w:val="002F06FC"/>
    <w:rsid w:val="002F5208"/>
    <w:rsid w:val="002F642E"/>
    <w:rsid w:val="00300FBF"/>
    <w:rsid w:val="003046AC"/>
    <w:rsid w:val="0030721C"/>
    <w:rsid w:val="003109D2"/>
    <w:rsid w:val="0032318D"/>
    <w:rsid w:val="00323357"/>
    <w:rsid w:val="0032452D"/>
    <w:rsid w:val="0033121C"/>
    <w:rsid w:val="003333DA"/>
    <w:rsid w:val="0033435C"/>
    <w:rsid w:val="003351CD"/>
    <w:rsid w:val="00335BC6"/>
    <w:rsid w:val="0033697A"/>
    <w:rsid w:val="00336CED"/>
    <w:rsid w:val="00342B59"/>
    <w:rsid w:val="00357C8C"/>
    <w:rsid w:val="00375118"/>
    <w:rsid w:val="00376CFB"/>
    <w:rsid w:val="00377300"/>
    <w:rsid w:val="00381469"/>
    <w:rsid w:val="00386247"/>
    <w:rsid w:val="00387A0A"/>
    <w:rsid w:val="00395FF8"/>
    <w:rsid w:val="003A0718"/>
    <w:rsid w:val="003A4F38"/>
    <w:rsid w:val="003A510C"/>
    <w:rsid w:val="003B08DD"/>
    <w:rsid w:val="003B5DF6"/>
    <w:rsid w:val="003D6F1E"/>
    <w:rsid w:val="003D7B8C"/>
    <w:rsid w:val="003F2114"/>
    <w:rsid w:val="003F24D2"/>
    <w:rsid w:val="003F42CE"/>
    <w:rsid w:val="003F539B"/>
    <w:rsid w:val="003F7951"/>
    <w:rsid w:val="0040398D"/>
    <w:rsid w:val="00410081"/>
    <w:rsid w:val="00414E29"/>
    <w:rsid w:val="00417E68"/>
    <w:rsid w:val="00423668"/>
    <w:rsid w:val="00425C8D"/>
    <w:rsid w:val="004265DB"/>
    <w:rsid w:val="00435E3F"/>
    <w:rsid w:val="0043607C"/>
    <w:rsid w:val="00437491"/>
    <w:rsid w:val="00444D0A"/>
    <w:rsid w:val="00447017"/>
    <w:rsid w:val="00447A58"/>
    <w:rsid w:val="004508FE"/>
    <w:rsid w:val="00451AEB"/>
    <w:rsid w:val="00451DB9"/>
    <w:rsid w:val="00453400"/>
    <w:rsid w:val="00457F8B"/>
    <w:rsid w:val="00464ADA"/>
    <w:rsid w:val="00466F1E"/>
    <w:rsid w:val="0047126D"/>
    <w:rsid w:val="004845A7"/>
    <w:rsid w:val="00494DA3"/>
    <w:rsid w:val="004954F6"/>
    <w:rsid w:val="004972C7"/>
    <w:rsid w:val="004A0CFC"/>
    <w:rsid w:val="004A4204"/>
    <w:rsid w:val="004A76BC"/>
    <w:rsid w:val="004A7ED5"/>
    <w:rsid w:val="004B08FD"/>
    <w:rsid w:val="004B5292"/>
    <w:rsid w:val="004C0BC2"/>
    <w:rsid w:val="004C1309"/>
    <w:rsid w:val="004C2C43"/>
    <w:rsid w:val="004C5263"/>
    <w:rsid w:val="004C682A"/>
    <w:rsid w:val="004C7A36"/>
    <w:rsid w:val="004D2F90"/>
    <w:rsid w:val="004D6E54"/>
    <w:rsid w:val="004E28F6"/>
    <w:rsid w:val="004E5929"/>
    <w:rsid w:val="004E692A"/>
    <w:rsid w:val="004E6B74"/>
    <w:rsid w:val="004F41DD"/>
    <w:rsid w:val="004F481D"/>
    <w:rsid w:val="004F602B"/>
    <w:rsid w:val="004F68A6"/>
    <w:rsid w:val="00507068"/>
    <w:rsid w:val="00507AC2"/>
    <w:rsid w:val="005132E4"/>
    <w:rsid w:val="00520402"/>
    <w:rsid w:val="00523473"/>
    <w:rsid w:val="00527381"/>
    <w:rsid w:val="00542316"/>
    <w:rsid w:val="00543105"/>
    <w:rsid w:val="00547297"/>
    <w:rsid w:val="005477A0"/>
    <w:rsid w:val="00554C8C"/>
    <w:rsid w:val="0056051A"/>
    <w:rsid w:val="005627B7"/>
    <w:rsid w:val="00563F60"/>
    <w:rsid w:val="00565BC0"/>
    <w:rsid w:val="00566725"/>
    <w:rsid w:val="00573AD0"/>
    <w:rsid w:val="0057706C"/>
    <w:rsid w:val="0058288A"/>
    <w:rsid w:val="0059008F"/>
    <w:rsid w:val="0059725A"/>
    <w:rsid w:val="005A7161"/>
    <w:rsid w:val="005B2783"/>
    <w:rsid w:val="005B2EB5"/>
    <w:rsid w:val="005C276B"/>
    <w:rsid w:val="005C439F"/>
    <w:rsid w:val="005C4673"/>
    <w:rsid w:val="005D4642"/>
    <w:rsid w:val="005D74A2"/>
    <w:rsid w:val="005E0230"/>
    <w:rsid w:val="005E293C"/>
    <w:rsid w:val="005E6D94"/>
    <w:rsid w:val="005F3DAE"/>
    <w:rsid w:val="005F4558"/>
    <w:rsid w:val="005F5915"/>
    <w:rsid w:val="005F67A1"/>
    <w:rsid w:val="005F6B15"/>
    <w:rsid w:val="00601D42"/>
    <w:rsid w:val="00611A09"/>
    <w:rsid w:val="00616C44"/>
    <w:rsid w:val="006231D7"/>
    <w:rsid w:val="00624D06"/>
    <w:rsid w:val="006256FC"/>
    <w:rsid w:val="006271FE"/>
    <w:rsid w:val="00632CD8"/>
    <w:rsid w:val="00633D08"/>
    <w:rsid w:val="00634F48"/>
    <w:rsid w:val="0063623D"/>
    <w:rsid w:val="00637156"/>
    <w:rsid w:val="00637AA2"/>
    <w:rsid w:val="00641B73"/>
    <w:rsid w:val="00643E66"/>
    <w:rsid w:val="00644E6C"/>
    <w:rsid w:val="00647166"/>
    <w:rsid w:val="00655457"/>
    <w:rsid w:val="00662108"/>
    <w:rsid w:val="006717D1"/>
    <w:rsid w:val="00672916"/>
    <w:rsid w:val="006732B0"/>
    <w:rsid w:val="0067607A"/>
    <w:rsid w:val="00680173"/>
    <w:rsid w:val="006805D1"/>
    <w:rsid w:val="00686D88"/>
    <w:rsid w:val="006879D9"/>
    <w:rsid w:val="00691639"/>
    <w:rsid w:val="00691B1D"/>
    <w:rsid w:val="0069418C"/>
    <w:rsid w:val="00695CF2"/>
    <w:rsid w:val="006A5AF4"/>
    <w:rsid w:val="006A6D1C"/>
    <w:rsid w:val="006A7453"/>
    <w:rsid w:val="006B07DB"/>
    <w:rsid w:val="006C5C01"/>
    <w:rsid w:val="006C6AF3"/>
    <w:rsid w:val="006C73FA"/>
    <w:rsid w:val="006D1D83"/>
    <w:rsid w:val="006D5776"/>
    <w:rsid w:val="006D58A3"/>
    <w:rsid w:val="006D6695"/>
    <w:rsid w:val="006D71A0"/>
    <w:rsid w:val="006E124C"/>
    <w:rsid w:val="006E22FB"/>
    <w:rsid w:val="006E45A5"/>
    <w:rsid w:val="006E6DF5"/>
    <w:rsid w:val="006F0A7A"/>
    <w:rsid w:val="006F74D2"/>
    <w:rsid w:val="007009B3"/>
    <w:rsid w:val="00704A17"/>
    <w:rsid w:val="00706CFC"/>
    <w:rsid w:val="0071261A"/>
    <w:rsid w:val="00714712"/>
    <w:rsid w:val="0071500C"/>
    <w:rsid w:val="007161A2"/>
    <w:rsid w:val="00717C7A"/>
    <w:rsid w:val="00722886"/>
    <w:rsid w:val="00727ADF"/>
    <w:rsid w:val="00731208"/>
    <w:rsid w:val="0073125E"/>
    <w:rsid w:val="00731804"/>
    <w:rsid w:val="00731872"/>
    <w:rsid w:val="0073236B"/>
    <w:rsid w:val="00742A04"/>
    <w:rsid w:val="0074664E"/>
    <w:rsid w:val="0075037A"/>
    <w:rsid w:val="00752AED"/>
    <w:rsid w:val="00755794"/>
    <w:rsid w:val="007609B6"/>
    <w:rsid w:val="007620A6"/>
    <w:rsid w:val="00766786"/>
    <w:rsid w:val="00766E9E"/>
    <w:rsid w:val="0077046F"/>
    <w:rsid w:val="0077581C"/>
    <w:rsid w:val="007772AF"/>
    <w:rsid w:val="0078011C"/>
    <w:rsid w:val="00781A1A"/>
    <w:rsid w:val="00782ABC"/>
    <w:rsid w:val="00787346"/>
    <w:rsid w:val="00787FBA"/>
    <w:rsid w:val="007900D7"/>
    <w:rsid w:val="0079562D"/>
    <w:rsid w:val="007B29D1"/>
    <w:rsid w:val="007B49E7"/>
    <w:rsid w:val="007C156D"/>
    <w:rsid w:val="007C4586"/>
    <w:rsid w:val="007C7BF4"/>
    <w:rsid w:val="007D0F72"/>
    <w:rsid w:val="007D4558"/>
    <w:rsid w:val="007D6C31"/>
    <w:rsid w:val="007D6E52"/>
    <w:rsid w:val="007D7232"/>
    <w:rsid w:val="007D7FCE"/>
    <w:rsid w:val="007E0FC3"/>
    <w:rsid w:val="007E17A0"/>
    <w:rsid w:val="007E3161"/>
    <w:rsid w:val="007E3EC1"/>
    <w:rsid w:val="007E52E1"/>
    <w:rsid w:val="007E7534"/>
    <w:rsid w:val="007F1395"/>
    <w:rsid w:val="007F2C07"/>
    <w:rsid w:val="007F431E"/>
    <w:rsid w:val="007F44A4"/>
    <w:rsid w:val="007F6E4D"/>
    <w:rsid w:val="007F6F1B"/>
    <w:rsid w:val="008076DC"/>
    <w:rsid w:val="00811903"/>
    <w:rsid w:val="008167C1"/>
    <w:rsid w:val="00817C5B"/>
    <w:rsid w:val="00822CC6"/>
    <w:rsid w:val="00822D16"/>
    <w:rsid w:val="00830640"/>
    <w:rsid w:val="00830F66"/>
    <w:rsid w:val="00832C3A"/>
    <w:rsid w:val="008434DA"/>
    <w:rsid w:val="008466D6"/>
    <w:rsid w:val="00851E59"/>
    <w:rsid w:val="00852002"/>
    <w:rsid w:val="00852E9B"/>
    <w:rsid w:val="00853480"/>
    <w:rsid w:val="00855168"/>
    <w:rsid w:val="00856305"/>
    <w:rsid w:val="008573FE"/>
    <w:rsid w:val="00872DAE"/>
    <w:rsid w:val="00873F78"/>
    <w:rsid w:val="00877E84"/>
    <w:rsid w:val="0088440A"/>
    <w:rsid w:val="00885BEE"/>
    <w:rsid w:val="00885E58"/>
    <w:rsid w:val="0088680F"/>
    <w:rsid w:val="0089076F"/>
    <w:rsid w:val="00892544"/>
    <w:rsid w:val="00894B7F"/>
    <w:rsid w:val="00897BA6"/>
    <w:rsid w:val="008A4401"/>
    <w:rsid w:val="008A6D88"/>
    <w:rsid w:val="008B0667"/>
    <w:rsid w:val="008B1509"/>
    <w:rsid w:val="008B1DA0"/>
    <w:rsid w:val="008B3AA8"/>
    <w:rsid w:val="008B69EE"/>
    <w:rsid w:val="008C0F5C"/>
    <w:rsid w:val="008C11D1"/>
    <w:rsid w:val="008C4663"/>
    <w:rsid w:val="008C6A64"/>
    <w:rsid w:val="008D2D6A"/>
    <w:rsid w:val="008D5EF5"/>
    <w:rsid w:val="008D6FBC"/>
    <w:rsid w:val="008E111C"/>
    <w:rsid w:val="008F0548"/>
    <w:rsid w:val="008F1390"/>
    <w:rsid w:val="008F577A"/>
    <w:rsid w:val="008F6005"/>
    <w:rsid w:val="008F6DAD"/>
    <w:rsid w:val="008F7CFE"/>
    <w:rsid w:val="00900CB7"/>
    <w:rsid w:val="00903992"/>
    <w:rsid w:val="00905778"/>
    <w:rsid w:val="00916298"/>
    <w:rsid w:val="00924A15"/>
    <w:rsid w:val="00925FED"/>
    <w:rsid w:val="00926530"/>
    <w:rsid w:val="009375E4"/>
    <w:rsid w:val="009377AE"/>
    <w:rsid w:val="0094061E"/>
    <w:rsid w:val="00942ACC"/>
    <w:rsid w:val="009449E2"/>
    <w:rsid w:val="009456F0"/>
    <w:rsid w:val="00946A42"/>
    <w:rsid w:val="0094708D"/>
    <w:rsid w:val="0095231F"/>
    <w:rsid w:val="0095725D"/>
    <w:rsid w:val="00964216"/>
    <w:rsid w:val="00966693"/>
    <w:rsid w:val="00976937"/>
    <w:rsid w:val="00976BC8"/>
    <w:rsid w:val="009833FB"/>
    <w:rsid w:val="009906E6"/>
    <w:rsid w:val="00993829"/>
    <w:rsid w:val="0099602C"/>
    <w:rsid w:val="009A0989"/>
    <w:rsid w:val="009B6197"/>
    <w:rsid w:val="009C0320"/>
    <w:rsid w:val="009D3B57"/>
    <w:rsid w:val="009D7313"/>
    <w:rsid w:val="009D7C6B"/>
    <w:rsid w:val="009E1AE5"/>
    <w:rsid w:val="009E1F62"/>
    <w:rsid w:val="009E3DCA"/>
    <w:rsid w:val="009E56D0"/>
    <w:rsid w:val="009E6CEC"/>
    <w:rsid w:val="009E7996"/>
    <w:rsid w:val="009E7D93"/>
    <w:rsid w:val="009F15C6"/>
    <w:rsid w:val="00A03BFC"/>
    <w:rsid w:val="00A1107E"/>
    <w:rsid w:val="00A11493"/>
    <w:rsid w:val="00A1410E"/>
    <w:rsid w:val="00A202B8"/>
    <w:rsid w:val="00A21233"/>
    <w:rsid w:val="00A2236E"/>
    <w:rsid w:val="00A26A0F"/>
    <w:rsid w:val="00A27266"/>
    <w:rsid w:val="00A35184"/>
    <w:rsid w:val="00A446E3"/>
    <w:rsid w:val="00A5196D"/>
    <w:rsid w:val="00A5366D"/>
    <w:rsid w:val="00A542F6"/>
    <w:rsid w:val="00A57828"/>
    <w:rsid w:val="00A618F1"/>
    <w:rsid w:val="00A64DC8"/>
    <w:rsid w:val="00A666FB"/>
    <w:rsid w:val="00A67D74"/>
    <w:rsid w:val="00A70220"/>
    <w:rsid w:val="00A70282"/>
    <w:rsid w:val="00A70BDF"/>
    <w:rsid w:val="00A768BA"/>
    <w:rsid w:val="00A76B9F"/>
    <w:rsid w:val="00A775DE"/>
    <w:rsid w:val="00A8333F"/>
    <w:rsid w:val="00A83D12"/>
    <w:rsid w:val="00A84FC2"/>
    <w:rsid w:val="00A86E9E"/>
    <w:rsid w:val="00A877B9"/>
    <w:rsid w:val="00A87F85"/>
    <w:rsid w:val="00A91D14"/>
    <w:rsid w:val="00A942A2"/>
    <w:rsid w:val="00AA1119"/>
    <w:rsid w:val="00AA1D5E"/>
    <w:rsid w:val="00AA27CC"/>
    <w:rsid w:val="00AA4488"/>
    <w:rsid w:val="00AB56E5"/>
    <w:rsid w:val="00AC1D7C"/>
    <w:rsid w:val="00AC2446"/>
    <w:rsid w:val="00AC7CA5"/>
    <w:rsid w:val="00AD08F5"/>
    <w:rsid w:val="00AD0B52"/>
    <w:rsid w:val="00AD4A39"/>
    <w:rsid w:val="00AE550E"/>
    <w:rsid w:val="00AE630A"/>
    <w:rsid w:val="00AE6489"/>
    <w:rsid w:val="00AE7535"/>
    <w:rsid w:val="00AF17AA"/>
    <w:rsid w:val="00AF78C1"/>
    <w:rsid w:val="00B015A9"/>
    <w:rsid w:val="00B03904"/>
    <w:rsid w:val="00B03F5E"/>
    <w:rsid w:val="00B0446C"/>
    <w:rsid w:val="00B056E1"/>
    <w:rsid w:val="00B107BE"/>
    <w:rsid w:val="00B129CF"/>
    <w:rsid w:val="00B12A14"/>
    <w:rsid w:val="00B20038"/>
    <w:rsid w:val="00B20B94"/>
    <w:rsid w:val="00B21619"/>
    <w:rsid w:val="00B35896"/>
    <w:rsid w:val="00B4141D"/>
    <w:rsid w:val="00B426B9"/>
    <w:rsid w:val="00B4355D"/>
    <w:rsid w:val="00B458DB"/>
    <w:rsid w:val="00B501FD"/>
    <w:rsid w:val="00B505B1"/>
    <w:rsid w:val="00B52D47"/>
    <w:rsid w:val="00B53B6B"/>
    <w:rsid w:val="00B6018B"/>
    <w:rsid w:val="00B65CEA"/>
    <w:rsid w:val="00B6693D"/>
    <w:rsid w:val="00B66A17"/>
    <w:rsid w:val="00B74BEC"/>
    <w:rsid w:val="00B76FD3"/>
    <w:rsid w:val="00B83B37"/>
    <w:rsid w:val="00B85ACE"/>
    <w:rsid w:val="00BA0F5E"/>
    <w:rsid w:val="00BA3590"/>
    <w:rsid w:val="00BA4645"/>
    <w:rsid w:val="00BA60BB"/>
    <w:rsid w:val="00BB0F43"/>
    <w:rsid w:val="00BC14FF"/>
    <w:rsid w:val="00BC3DD4"/>
    <w:rsid w:val="00BC3EC7"/>
    <w:rsid w:val="00BD673A"/>
    <w:rsid w:val="00BD6C64"/>
    <w:rsid w:val="00BD73A1"/>
    <w:rsid w:val="00BE0BCB"/>
    <w:rsid w:val="00BE2459"/>
    <w:rsid w:val="00BE31B0"/>
    <w:rsid w:val="00BE50D3"/>
    <w:rsid w:val="00BF1547"/>
    <w:rsid w:val="00BF7ADC"/>
    <w:rsid w:val="00BF7B4F"/>
    <w:rsid w:val="00C00DF9"/>
    <w:rsid w:val="00C036A3"/>
    <w:rsid w:val="00C05666"/>
    <w:rsid w:val="00C12AC3"/>
    <w:rsid w:val="00C17E89"/>
    <w:rsid w:val="00C25EE5"/>
    <w:rsid w:val="00C26919"/>
    <w:rsid w:val="00C3031B"/>
    <w:rsid w:val="00C32BD6"/>
    <w:rsid w:val="00C33759"/>
    <w:rsid w:val="00C44538"/>
    <w:rsid w:val="00C44CE1"/>
    <w:rsid w:val="00C50DB4"/>
    <w:rsid w:val="00C519CE"/>
    <w:rsid w:val="00C524B4"/>
    <w:rsid w:val="00C53071"/>
    <w:rsid w:val="00C5500F"/>
    <w:rsid w:val="00C56B22"/>
    <w:rsid w:val="00C62B72"/>
    <w:rsid w:val="00C6344A"/>
    <w:rsid w:val="00C64840"/>
    <w:rsid w:val="00C65696"/>
    <w:rsid w:val="00C71029"/>
    <w:rsid w:val="00C75AAE"/>
    <w:rsid w:val="00C76DAE"/>
    <w:rsid w:val="00C84890"/>
    <w:rsid w:val="00C85B67"/>
    <w:rsid w:val="00C85EC3"/>
    <w:rsid w:val="00C8658B"/>
    <w:rsid w:val="00C918D4"/>
    <w:rsid w:val="00C96257"/>
    <w:rsid w:val="00CA02DB"/>
    <w:rsid w:val="00CA1B6B"/>
    <w:rsid w:val="00CA4462"/>
    <w:rsid w:val="00CA5034"/>
    <w:rsid w:val="00CA5AEF"/>
    <w:rsid w:val="00CA5C86"/>
    <w:rsid w:val="00CB5934"/>
    <w:rsid w:val="00CC054F"/>
    <w:rsid w:val="00CC280A"/>
    <w:rsid w:val="00CC2B0A"/>
    <w:rsid w:val="00CC6337"/>
    <w:rsid w:val="00CD379E"/>
    <w:rsid w:val="00CE4C20"/>
    <w:rsid w:val="00CF47E8"/>
    <w:rsid w:val="00CF5053"/>
    <w:rsid w:val="00CF6B96"/>
    <w:rsid w:val="00D00891"/>
    <w:rsid w:val="00D06DC8"/>
    <w:rsid w:val="00D0709E"/>
    <w:rsid w:val="00D071D2"/>
    <w:rsid w:val="00D106DA"/>
    <w:rsid w:val="00D10F3D"/>
    <w:rsid w:val="00D134A3"/>
    <w:rsid w:val="00D1379E"/>
    <w:rsid w:val="00D20D56"/>
    <w:rsid w:val="00D21C05"/>
    <w:rsid w:val="00D26345"/>
    <w:rsid w:val="00D26B61"/>
    <w:rsid w:val="00D270FB"/>
    <w:rsid w:val="00D2710C"/>
    <w:rsid w:val="00D30AFD"/>
    <w:rsid w:val="00D31C1D"/>
    <w:rsid w:val="00D32768"/>
    <w:rsid w:val="00D35DE8"/>
    <w:rsid w:val="00D430F0"/>
    <w:rsid w:val="00D445A3"/>
    <w:rsid w:val="00D47A5F"/>
    <w:rsid w:val="00D50726"/>
    <w:rsid w:val="00D5472B"/>
    <w:rsid w:val="00D5563C"/>
    <w:rsid w:val="00D5776C"/>
    <w:rsid w:val="00D6074A"/>
    <w:rsid w:val="00D65C6B"/>
    <w:rsid w:val="00D73B42"/>
    <w:rsid w:val="00D73F81"/>
    <w:rsid w:val="00D7515B"/>
    <w:rsid w:val="00D75EA2"/>
    <w:rsid w:val="00D81E01"/>
    <w:rsid w:val="00D95071"/>
    <w:rsid w:val="00D9522E"/>
    <w:rsid w:val="00D97FB2"/>
    <w:rsid w:val="00DA073F"/>
    <w:rsid w:val="00DA171C"/>
    <w:rsid w:val="00DA1C90"/>
    <w:rsid w:val="00DA2F12"/>
    <w:rsid w:val="00DA4C96"/>
    <w:rsid w:val="00DB2A95"/>
    <w:rsid w:val="00DB2D7E"/>
    <w:rsid w:val="00DB5D6A"/>
    <w:rsid w:val="00DC0119"/>
    <w:rsid w:val="00DC1708"/>
    <w:rsid w:val="00DC2810"/>
    <w:rsid w:val="00DC30CF"/>
    <w:rsid w:val="00DC65B4"/>
    <w:rsid w:val="00DD06D4"/>
    <w:rsid w:val="00DD0929"/>
    <w:rsid w:val="00DD0F3F"/>
    <w:rsid w:val="00DD198A"/>
    <w:rsid w:val="00DD2FA4"/>
    <w:rsid w:val="00DD55B7"/>
    <w:rsid w:val="00DD71F5"/>
    <w:rsid w:val="00DD7D49"/>
    <w:rsid w:val="00DE2249"/>
    <w:rsid w:val="00DE43B0"/>
    <w:rsid w:val="00DE5DD3"/>
    <w:rsid w:val="00DE6AB3"/>
    <w:rsid w:val="00DE7A7A"/>
    <w:rsid w:val="00E03141"/>
    <w:rsid w:val="00E05464"/>
    <w:rsid w:val="00E06714"/>
    <w:rsid w:val="00E07A9E"/>
    <w:rsid w:val="00E1391D"/>
    <w:rsid w:val="00E14F60"/>
    <w:rsid w:val="00E15304"/>
    <w:rsid w:val="00E17CC3"/>
    <w:rsid w:val="00E22554"/>
    <w:rsid w:val="00E26331"/>
    <w:rsid w:val="00E27411"/>
    <w:rsid w:val="00E31CE4"/>
    <w:rsid w:val="00E32C16"/>
    <w:rsid w:val="00E35237"/>
    <w:rsid w:val="00E423E1"/>
    <w:rsid w:val="00E42A9B"/>
    <w:rsid w:val="00E521B0"/>
    <w:rsid w:val="00E553ED"/>
    <w:rsid w:val="00E60AFA"/>
    <w:rsid w:val="00E632C3"/>
    <w:rsid w:val="00E67A95"/>
    <w:rsid w:val="00E7020D"/>
    <w:rsid w:val="00E71553"/>
    <w:rsid w:val="00E751FE"/>
    <w:rsid w:val="00E752FD"/>
    <w:rsid w:val="00E7574B"/>
    <w:rsid w:val="00E77F50"/>
    <w:rsid w:val="00E91047"/>
    <w:rsid w:val="00E91B4A"/>
    <w:rsid w:val="00E92A5C"/>
    <w:rsid w:val="00E92C02"/>
    <w:rsid w:val="00E942D8"/>
    <w:rsid w:val="00EA038A"/>
    <w:rsid w:val="00EA3E55"/>
    <w:rsid w:val="00EA7B43"/>
    <w:rsid w:val="00EB65D0"/>
    <w:rsid w:val="00EB7123"/>
    <w:rsid w:val="00EB73E1"/>
    <w:rsid w:val="00EC625D"/>
    <w:rsid w:val="00EC7650"/>
    <w:rsid w:val="00ED4FB8"/>
    <w:rsid w:val="00EE0002"/>
    <w:rsid w:val="00EE2396"/>
    <w:rsid w:val="00EE2468"/>
    <w:rsid w:val="00EE27DC"/>
    <w:rsid w:val="00EE2936"/>
    <w:rsid w:val="00EE2F91"/>
    <w:rsid w:val="00EF237A"/>
    <w:rsid w:val="00EF3FA0"/>
    <w:rsid w:val="00EF6869"/>
    <w:rsid w:val="00F05189"/>
    <w:rsid w:val="00F06315"/>
    <w:rsid w:val="00F103DE"/>
    <w:rsid w:val="00F22354"/>
    <w:rsid w:val="00F2310B"/>
    <w:rsid w:val="00F24C33"/>
    <w:rsid w:val="00F27A54"/>
    <w:rsid w:val="00F27DC6"/>
    <w:rsid w:val="00F30BD4"/>
    <w:rsid w:val="00F3673F"/>
    <w:rsid w:val="00F44D76"/>
    <w:rsid w:val="00F50C1E"/>
    <w:rsid w:val="00F50F5C"/>
    <w:rsid w:val="00F55F02"/>
    <w:rsid w:val="00F60857"/>
    <w:rsid w:val="00F61238"/>
    <w:rsid w:val="00F63B20"/>
    <w:rsid w:val="00F64A73"/>
    <w:rsid w:val="00F712A8"/>
    <w:rsid w:val="00F7584F"/>
    <w:rsid w:val="00F816DB"/>
    <w:rsid w:val="00F851E6"/>
    <w:rsid w:val="00F855E0"/>
    <w:rsid w:val="00F85808"/>
    <w:rsid w:val="00F92957"/>
    <w:rsid w:val="00F959E8"/>
    <w:rsid w:val="00FA0775"/>
    <w:rsid w:val="00FA1352"/>
    <w:rsid w:val="00FA3E64"/>
    <w:rsid w:val="00FB3F04"/>
    <w:rsid w:val="00FB5946"/>
    <w:rsid w:val="00FC03E9"/>
    <w:rsid w:val="00FC1D6A"/>
    <w:rsid w:val="00FC4EAD"/>
    <w:rsid w:val="00FC7094"/>
    <w:rsid w:val="00FD3CCF"/>
    <w:rsid w:val="00FD4ED7"/>
    <w:rsid w:val="00FD7500"/>
    <w:rsid w:val="00FD7D2B"/>
    <w:rsid w:val="00FE567A"/>
    <w:rsid w:val="00FE6F49"/>
    <w:rsid w:val="00FF5432"/>
    <w:rsid w:val="00FF6675"/>
    <w:rsid w:val="0A1A7DC7"/>
    <w:rsid w:val="1A4576EE"/>
    <w:rsid w:val="22536C5A"/>
    <w:rsid w:val="2FB950AA"/>
    <w:rsid w:val="353C16BC"/>
    <w:rsid w:val="579A7E14"/>
    <w:rsid w:val="5B3F7222"/>
    <w:rsid w:val="5EE95021"/>
    <w:rsid w:val="71A14A4C"/>
    <w:rsid w:val="731A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footer"/>
    <w:basedOn w:val="1"/>
    <w:link w:val="45"/>
    <w:unhideWhenUsed/>
    <w:qFormat/>
    <w:uiPriority w:val="99"/>
    <w:pPr>
      <w:tabs>
        <w:tab w:val="center" w:pos="4153"/>
        <w:tab w:val="right" w:pos="8306"/>
      </w:tabs>
      <w:snapToGrid w:val="0"/>
      <w:jc w:val="left"/>
    </w:pPr>
    <w:rPr>
      <w:sz w:val="18"/>
      <w:szCs w:val="18"/>
    </w:rPr>
  </w:style>
  <w:style w:type="paragraph" w:styleId="7">
    <w:name w:val="Normal Indent"/>
    <w:basedOn w:val="1"/>
    <w:link w:val="38"/>
    <w:unhideWhenUsed/>
    <w:qFormat/>
    <w:uiPriority w:val="0"/>
    <w:pPr>
      <w:ind w:firstLine="420" w:firstLineChars="200"/>
    </w:pPr>
    <w:rPr>
      <w:rFonts w:ascii="宋体" w:hAnsi="Times New Roman" w:eastAsia="宋体" w:cs="Times New Roman"/>
      <w:kern w:val="0"/>
      <w:sz w:val="24"/>
      <w:szCs w:val="20"/>
    </w:rPr>
  </w:style>
  <w:style w:type="paragraph" w:styleId="8">
    <w:name w:val="annotation text"/>
    <w:basedOn w:val="1"/>
    <w:link w:val="47"/>
    <w:semiHidden/>
    <w:unhideWhenUsed/>
    <w:qFormat/>
    <w:uiPriority w:val="99"/>
    <w:pPr>
      <w:jc w:val="left"/>
    </w:pPr>
  </w:style>
  <w:style w:type="paragraph" w:styleId="9">
    <w:name w:val="Body Text"/>
    <w:basedOn w:val="1"/>
    <w:next w:val="1"/>
    <w:link w:val="30"/>
    <w:autoRedefine/>
    <w:qFormat/>
    <w:uiPriority w:val="0"/>
    <w:pPr>
      <w:spacing w:line="360" w:lineRule="auto"/>
      <w:jc w:val="center"/>
    </w:pPr>
    <w:rPr>
      <w:rFonts w:ascii="宋体" w:hAnsi="宋体" w:eastAsia="宋体" w:cs="宋体"/>
      <w:b/>
      <w:sz w:val="24"/>
      <w:szCs w:val="24"/>
      <w:lang w:val="zh-CN"/>
    </w:rPr>
  </w:style>
  <w:style w:type="paragraph" w:styleId="10">
    <w:name w:val="Body Text Indent"/>
    <w:basedOn w:val="1"/>
    <w:link w:val="35"/>
    <w:unhideWhenUsed/>
    <w:qFormat/>
    <w:uiPriority w:val="99"/>
    <w:pPr>
      <w:spacing w:after="120"/>
      <w:ind w:left="420" w:leftChars="200"/>
    </w:pPr>
  </w:style>
  <w:style w:type="paragraph" w:styleId="11">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12">
    <w:name w:val="Plain Text"/>
    <w:basedOn w:val="1"/>
    <w:next w:val="1"/>
    <w:link w:val="34"/>
    <w:autoRedefine/>
    <w:qFormat/>
    <w:uiPriority w:val="0"/>
    <w:rPr>
      <w:rFonts w:ascii="宋体" w:hAnsi="Courier New" w:eastAsia="宋体" w:cs="Times New Roman"/>
      <w:szCs w:val="20"/>
    </w:rPr>
  </w:style>
  <w:style w:type="paragraph" w:styleId="13">
    <w:name w:val="Date"/>
    <w:basedOn w:val="1"/>
    <w:next w:val="1"/>
    <w:link w:val="28"/>
    <w:unhideWhenUsed/>
    <w:qFormat/>
    <w:uiPriority w:val="0"/>
    <w:pPr>
      <w:ind w:left="100" w:leftChars="2500"/>
    </w:pPr>
  </w:style>
  <w:style w:type="paragraph" w:styleId="14">
    <w:name w:val="Balloon Text"/>
    <w:basedOn w:val="1"/>
    <w:link w:val="33"/>
    <w:semiHidden/>
    <w:unhideWhenUsed/>
    <w:qFormat/>
    <w:uiPriority w:val="99"/>
    <w:rPr>
      <w:sz w:val="18"/>
      <w:szCs w:val="18"/>
    </w:rPr>
  </w:style>
  <w:style w:type="paragraph" w:styleId="15">
    <w:name w:val="envelope return"/>
    <w:basedOn w:val="1"/>
    <w:autoRedefine/>
    <w:qFormat/>
    <w:uiPriority w:val="99"/>
    <w:pPr>
      <w:snapToGrid w:val="0"/>
    </w:pPr>
    <w:rPr>
      <w:rFonts w:ascii="Arial" w:hAnsi="Arial" w:eastAsia="宋体" w:cs="Arial"/>
      <w:kern w:val="0"/>
      <w:sz w:val="24"/>
      <w:szCs w:val="20"/>
    </w:rPr>
  </w:style>
  <w:style w:type="paragraph" w:styleId="16">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rPr>
      <w:rFonts w:ascii="宋体" w:hAnsi="Times New Roman" w:eastAsia="宋体" w:cs="Times New Roman"/>
      <w:kern w:val="0"/>
      <w:sz w:val="24"/>
      <w:szCs w:val="20"/>
    </w:rPr>
  </w:style>
  <w:style w:type="paragraph" w:styleId="18">
    <w:name w:val="toc 6"/>
    <w:basedOn w:val="1"/>
    <w:next w:val="1"/>
    <w:autoRedefine/>
    <w:unhideWhenUsed/>
    <w:qFormat/>
    <w:uiPriority w:val="39"/>
    <w:pPr>
      <w:ind w:left="2100" w:leftChars="1000"/>
    </w:pPr>
    <w:rPr>
      <w:rFonts w:ascii="宋体" w:hAnsi="Times New Roman" w:eastAsia="宋体" w:cs="Times New Roman"/>
      <w:kern w:val="0"/>
      <w:sz w:val="24"/>
      <w:szCs w:val="20"/>
    </w:rPr>
  </w:style>
  <w:style w:type="paragraph" w:styleId="19">
    <w:name w:val="toc 2"/>
    <w:basedOn w:val="1"/>
    <w:next w:val="1"/>
    <w:autoRedefine/>
    <w:qFormat/>
    <w:uiPriority w:val="39"/>
    <w:pPr>
      <w:ind w:left="420" w:leftChars="200"/>
    </w:pPr>
    <w:rPr>
      <w:rFonts w:ascii="宋体" w:hAnsi="Times New Roman" w:eastAsia="宋体" w:cs="Times New Roman"/>
      <w:kern w:val="0"/>
      <w:sz w:val="24"/>
      <w:szCs w:val="20"/>
    </w:rPr>
  </w:style>
  <w:style w:type="paragraph" w:styleId="20">
    <w:name w:val="Normal (Web)"/>
    <w:basedOn w:val="1"/>
    <w:autoRedefine/>
    <w:qFormat/>
    <w:uiPriority w:val="0"/>
    <w:pPr>
      <w:widowControl/>
      <w:spacing w:line="360" w:lineRule="auto"/>
      <w:ind w:firstLine="480" w:firstLineChars="200"/>
    </w:pPr>
    <w:rPr>
      <w:rFonts w:ascii="宋体" w:hAnsi="宋体" w:eastAsia="宋体" w:cs="Times New Roman"/>
      <w:kern w:val="0"/>
      <w:sz w:val="24"/>
      <w:szCs w:val="24"/>
    </w:rPr>
  </w:style>
  <w:style w:type="paragraph" w:styleId="21">
    <w:name w:val="annotation subject"/>
    <w:basedOn w:val="8"/>
    <w:next w:val="8"/>
    <w:link w:val="48"/>
    <w:semiHidden/>
    <w:unhideWhenUsed/>
    <w:qFormat/>
    <w:uiPriority w:val="99"/>
    <w:rPr>
      <w:b/>
      <w:bCs/>
    </w:rPr>
  </w:style>
  <w:style w:type="paragraph" w:styleId="22">
    <w:name w:val="Body Text First Indent"/>
    <w:basedOn w:val="9"/>
    <w:link w:val="37"/>
    <w:unhideWhenUsed/>
    <w:qFormat/>
    <w:uiPriority w:val="99"/>
    <w:pPr>
      <w:spacing w:after="120" w:line="240" w:lineRule="auto"/>
      <w:ind w:firstLine="420" w:firstLineChars="100"/>
    </w:pPr>
    <w:rPr>
      <w:rFonts w:asciiTheme="minorHAnsi" w:hAnsiTheme="minorHAnsi" w:eastAsiaTheme="minorEastAsia" w:cstheme="minorBidi"/>
      <w:b w:val="0"/>
      <w:bCs/>
      <w:sz w:val="21"/>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日期 字符"/>
    <w:basedOn w:val="25"/>
    <w:link w:val="13"/>
    <w:semiHidden/>
    <w:qFormat/>
    <w:uiPriority w:val="99"/>
  </w:style>
  <w:style w:type="character" w:customStyle="1" w:styleId="29">
    <w:name w:val="标题 1 字符"/>
    <w:basedOn w:val="25"/>
    <w:link w:val="3"/>
    <w:qFormat/>
    <w:uiPriority w:val="9"/>
    <w:rPr>
      <w:b/>
      <w:bCs/>
      <w:kern w:val="44"/>
      <w:sz w:val="44"/>
      <w:szCs w:val="44"/>
    </w:rPr>
  </w:style>
  <w:style w:type="character" w:customStyle="1" w:styleId="30">
    <w:name w:val="正文文本 字符"/>
    <w:basedOn w:val="25"/>
    <w:link w:val="9"/>
    <w:qFormat/>
    <w:uiPriority w:val="0"/>
    <w:rPr>
      <w:rFonts w:ascii="宋体" w:hAnsi="宋体" w:eastAsia="宋体" w:cs="宋体"/>
      <w:b/>
      <w:kern w:val="2"/>
      <w:sz w:val="24"/>
      <w:szCs w:val="24"/>
      <w:lang w:val="zh-CN"/>
    </w:rPr>
  </w:style>
  <w:style w:type="character" w:customStyle="1" w:styleId="31">
    <w:name w:val="标题 2 字符"/>
    <w:basedOn w:val="25"/>
    <w:link w:val="4"/>
    <w:qFormat/>
    <w:uiPriority w:val="9"/>
    <w:rPr>
      <w:rFonts w:asciiTheme="majorHAnsi" w:hAnsiTheme="majorHAnsi" w:eastAsiaTheme="majorEastAsia" w:cstheme="majorBidi"/>
      <w:b/>
      <w:bCs/>
      <w:sz w:val="32"/>
      <w:szCs w:val="32"/>
    </w:rPr>
  </w:style>
  <w:style w:type="paragraph" w:styleId="32">
    <w:name w:val="List Paragraph"/>
    <w:basedOn w:val="1"/>
    <w:qFormat/>
    <w:uiPriority w:val="0"/>
    <w:pPr>
      <w:ind w:firstLine="420" w:firstLineChars="200"/>
    </w:pPr>
  </w:style>
  <w:style w:type="character" w:customStyle="1" w:styleId="33">
    <w:name w:val="批注框文本 字符"/>
    <w:basedOn w:val="25"/>
    <w:link w:val="14"/>
    <w:semiHidden/>
    <w:qFormat/>
    <w:uiPriority w:val="99"/>
    <w:rPr>
      <w:sz w:val="18"/>
      <w:szCs w:val="18"/>
    </w:rPr>
  </w:style>
  <w:style w:type="character" w:customStyle="1" w:styleId="34">
    <w:name w:val="纯文本 字符"/>
    <w:basedOn w:val="25"/>
    <w:link w:val="12"/>
    <w:qFormat/>
    <w:uiPriority w:val="0"/>
    <w:rPr>
      <w:rFonts w:ascii="宋体" w:hAnsi="Courier New" w:eastAsia="宋体" w:cs="Times New Roman"/>
      <w:szCs w:val="20"/>
    </w:rPr>
  </w:style>
  <w:style w:type="character" w:customStyle="1" w:styleId="35">
    <w:name w:val="正文文本缩进 字符"/>
    <w:basedOn w:val="25"/>
    <w:link w:val="10"/>
    <w:qFormat/>
    <w:uiPriority w:val="99"/>
  </w:style>
  <w:style w:type="paragraph" w:customStyle="1" w:styleId="36">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37">
    <w:name w:val="正文首行缩进 字符"/>
    <w:basedOn w:val="30"/>
    <w:link w:val="22"/>
    <w:qFormat/>
    <w:uiPriority w:val="99"/>
    <w:rPr>
      <w:rFonts w:ascii="宋体" w:hAnsi="宋体" w:eastAsia="宋体" w:cs="宋体"/>
      <w:b w:val="0"/>
      <w:bCs/>
      <w:color w:val="FF0000"/>
      <w:kern w:val="0"/>
      <w:sz w:val="32"/>
      <w:szCs w:val="32"/>
      <w:lang w:val="zh-CN"/>
    </w:rPr>
  </w:style>
  <w:style w:type="character" w:customStyle="1" w:styleId="38">
    <w:name w:val="正文缩进 字符"/>
    <w:link w:val="7"/>
    <w:qFormat/>
    <w:uiPriority w:val="0"/>
    <w:rPr>
      <w:rFonts w:ascii="宋体" w:hAnsi="Times New Roman" w:eastAsia="宋体" w:cs="Times New Roman"/>
      <w:kern w:val="0"/>
      <w:sz w:val="24"/>
      <w:szCs w:val="20"/>
    </w:rPr>
  </w:style>
  <w:style w:type="character" w:customStyle="1" w:styleId="39">
    <w:name w:val="标题 3 字符"/>
    <w:basedOn w:val="25"/>
    <w:link w:val="5"/>
    <w:qFormat/>
    <w:uiPriority w:val="9"/>
    <w:rPr>
      <w:b/>
      <w:bCs/>
      <w:sz w:val="32"/>
      <w:szCs w:val="32"/>
    </w:rPr>
  </w:style>
  <w:style w:type="paragraph" w:customStyle="1" w:styleId="40">
    <w:name w:val="正文缩进1"/>
    <w:basedOn w:val="1"/>
    <w:autoRedefine/>
    <w:qFormat/>
    <w:uiPriority w:val="0"/>
    <w:pPr>
      <w:ind w:firstLine="420" w:firstLineChars="200"/>
    </w:pPr>
    <w:rPr>
      <w:rFonts w:ascii="宋体" w:hAnsi="Times New Roman" w:eastAsia="宋体" w:cs="Times New Roman"/>
      <w:kern w:val="0"/>
      <w:sz w:val="24"/>
      <w:szCs w:val="20"/>
    </w:rPr>
  </w:style>
  <w:style w:type="paragraph" w:customStyle="1" w:styleId="41">
    <w:name w:val="表格文字中"/>
    <w:basedOn w:val="1"/>
    <w:qFormat/>
    <w:uiPriority w:val="0"/>
    <w:pPr>
      <w:adjustRightInd w:val="0"/>
      <w:snapToGrid w:val="0"/>
      <w:ind w:left="22" w:leftChars="8"/>
      <w:jc w:val="center"/>
    </w:pPr>
    <w:rPr>
      <w:rFonts w:ascii="宋体" w:hAnsi="Times New Roman" w:eastAsia="宋体" w:cs="Times New Roman"/>
      <w:kern w:val="0"/>
      <w:sz w:val="24"/>
      <w:szCs w:val="24"/>
    </w:rPr>
  </w:style>
  <w:style w:type="paragraph" w:customStyle="1" w:styleId="42">
    <w:name w:val="表注1"/>
    <w:basedOn w:val="1"/>
    <w:autoRedefine/>
    <w:qFormat/>
    <w:uiPriority w:val="0"/>
    <w:pPr>
      <w:adjustRightInd w:val="0"/>
      <w:snapToGrid w:val="0"/>
      <w:spacing w:before="156" w:beforeLines="50" w:line="300" w:lineRule="auto"/>
      <w:ind w:left="350" w:hanging="350" w:hangingChars="350"/>
    </w:pPr>
    <w:rPr>
      <w:rFonts w:ascii="宋体" w:hAnsi="Times New Roman" w:eastAsia="仿宋_GB2312" w:cs="Times New Roman"/>
      <w:bCs/>
      <w:color w:val="000000"/>
      <w:kern w:val="0"/>
      <w:sz w:val="24"/>
      <w:szCs w:val="24"/>
    </w:rPr>
  </w:style>
  <w:style w:type="paragraph" w:customStyle="1" w:styleId="43">
    <w:name w:val="4"/>
    <w:basedOn w:val="1"/>
    <w:next w:val="32"/>
    <w:autoRedefine/>
    <w:qFormat/>
    <w:uiPriority w:val="34"/>
    <w:pPr>
      <w:ind w:firstLine="420" w:firstLineChars="200"/>
    </w:pPr>
    <w:rPr>
      <w:rFonts w:ascii="宋体" w:hAnsi="Times New Roman" w:eastAsia="宋体" w:cs="Times New Roman"/>
      <w:kern w:val="0"/>
      <w:sz w:val="34"/>
      <w:szCs w:val="20"/>
    </w:rPr>
  </w:style>
  <w:style w:type="character" w:customStyle="1" w:styleId="44">
    <w:name w:val="页眉 字符"/>
    <w:basedOn w:val="25"/>
    <w:link w:val="16"/>
    <w:qFormat/>
    <w:uiPriority w:val="99"/>
    <w:rPr>
      <w:sz w:val="18"/>
      <w:szCs w:val="18"/>
    </w:rPr>
  </w:style>
  <w:style w:type="character" w:customStyle="1" w:styleId="45">
    <w:name w:val="页脚 字符"/>
    <w:basedOn w:val="25"/>
    <w:link w:val="2"/>
    <w:qFormat/>
    <w:uiPriority w:val="99"/>
    <w:rPr>
      <w:sz w:val="18"/>
      <w:szCs w:val="18"/>
    </w:rPr>
  </w:style>
  <w:style w:type="paragraph" w:customStyle="1" w:styleId="4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7">
    <w:name w:val="批注文字 字符"/>
    <w:basedOn w:val="25"/>
    <w:link w:val="8"/>
    <w:semiHidden/>
    <w:qFormat/>
    <w:uiPriority w:val="99"/>
  </w:style>
  <w:style w:type="character" w:customStyle="1" w:styleId="48">
    <w:name w:val="批注主题 字符"/>
    <w:basedOn w:val="47"/>
    <w:link w:val="21"/>
    <w:semiHidden/>
    <w:qFormat/>
    <w:uiPriority w:val="99"/>
    <w:rPr>
      <w:b/>
      <w:bCs/>
    </w:rPr>
  </w:style>
  <w:style w:type="paragraph" w:customStyle="1" w:styleId="49">
    <w:name w:val="标准表格居中"/>
    <w:basedOn w:val="1"/>
    <w:link w:val="50"/>
    <w:qFormat/>
    <w:uiPriority w:val="0"/>
    <w:pPr>
      <w:spacing w:line="360" w:lineRule="auto"/>
      <w:jc w:val="center"/>
    </w:pPr>
    <w:rPr>
      <w:rFonts w:eastAsia="宋体"/>
      <w:sz w:val="24"/>
    </w:rPr>
  </w:style>
  <w:style w:type="character" w:customStyle="1" w:styleId="50">
    <w:name w:val="标准表格居中 字符"/>
    <w:basedOn w:val="25"/>
    <w:link w:val="49"/>
    <w:qFormat/>
    <w:uiPriority w:val="0"/>
    <w:rPr>
      <w:rFonts w:eastAsia="宋体"/>
      <w:kern w:val="2"/>
      <w:sz w:val="24"/>
      <w:szCs w:val="22"/>
    </w:rPr>
  </w:style>
  <w:style w:type="character" w:customStyle="1" w:styleId="51">
    <w:name w:val="标题 4 字符"/>
    <w:basedOn w:val="25"/>
    <w:link w:val="6"/>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526F16-9244-4AEF-AED6-3CEBD24BA0A0}">
  <ds:schemaRefs/>
</ds:datastoreItem>
</file>

<file path=docProps/app.xml><?xml version="1.0" encoding="utf-8"?>
<Properties xmlns="http://schemas.openxmlformats.org/officeDocument/2006/extended-properties" xmlns:vt="http://schemas.openxmlformats.org/officeDocument/2006/docPropsVTypes">
  <Template>Normal</Template>
  <Pages>91</Pages>
  <Words>17090</Words>
  <Characters>18891</Characters>
  <Lines>356</Lines>
  <Paragraphs>100</Paragraphs>
  <TotalTime>275</TotalTime>
  <ScaleCrop>false</ScaleCrop>
  <LinksUpToDate>false</LinksUpToDate>
  <CharactersWithSpaces>19016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2024-08-02T06:35:00Z</dcterms:created>
  <dc:creator>Administrator</dc:creator>
  <cp:lastModifiedBy>WPS_1544074700</cp:lastModifiedBy>
  <cp:lastPrinted>2024-09-25T00:46:00Z</cp:lastPrinted>
  <dcterms:modified xsi:type="dcterms:W3CDTF">2024-11-01T02:57:33Z</dcterms:modified>
  <cp:revision>676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8B6D4AB30C164386A083FA483AF20879_13</vt:lpwstr>
  </property>
</Properties>
</file>