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电子支气管镜采购项目</w:t>
      </w:r>
    </w:p>
    <w:p>
      <w:pPr>
        <w:pStyle w:val="null3"/>
        <w:jc w:val="center"/>
        <w:outlineLvl w:val="2"/>
      </w:pPr>
      <w:r>
        <w:rPr>
          <w:sz w:val="28"/>
          <w:b/>
        </w:rPr>
        <w:t>采购项目编号：</w:t>
      </w:r>
      <w:r>
        <w:rPr>
          <w:sz w:val="28"/>
          <w:b/>
        </w:rPr>
        <w:t>ZDCG2024102301</w:t>
      </w:r>
      <w:r>
        <w:br/>
      </w:r>
      <w:r>
        <w:br/>
      </w:r>
      <w:r>
        <w:br/>
      </w:r>
    </w:p>
    <w:p>
      <w:pPr>
        <w:pStyle w:val="null3"/>
        <w:jc w:val="center"/>
        <w:outlineLvl w:val="2"/>
      </w:pPr>
      <w:r>
        <w:rPr>
          <w:sz w:val="28"/>
          <w:b/>
        </w:rPr>
        <w:t>西安市胸科医院</w:t>
      </w:r>
    </w:p>
    <w:p>
      <w:pPr>
        <w:pStyle w:val="null3"/>
        <w:jc w:val="center"/>
        <w:outlineLvl w:val="2"/>
      </w:pPr>
      <w:r>
        <w:rPr>
          <w:sz w:val="28"/>
          <w:b/>
        </w:rPr>
        <w:t>正大鹏安建设项目管理有限公司</w:t>
      </w:r>
      <w:r>
        <w:rPr>
          <w:sz w:val="28"/>
          <w:b/>
        </w:rPr>
        <w:t>共同编制</w:t>
      </w:r>
    </w:p>
    <w:p>
      <w:pPr>
        <w:pStyle w:val="null3"/>
        <w:jc w:val="center"/>
        <w:outlineLvl w:val="2"/>
      </w:pPr>
      <w:r>
        <w:rPr>
          <w:sz w:val="28"/>
          <w:b/>
        </w:rPr>
        <w:t>2024年11月05日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正大鹏安建设项目管理有限公司</w:t>
      </w:r>
      <w:r>
        <w:rPr/>
        <w:t>（以下简称“代理机构”）受</w:t>
      </w:r>
      <w:r>
        <w:rPr/>
        <w:t>西安市胸科医院</w:t>
      </w:r>
      <w:r>
        <w:rPr/>
        <w:t>委托，拟对</w:t>
      </w:r>
      <w:r>
        <w:rPr/>
        <w:t>电子支气管镜采购项目</w:t>
      </w:r>
      <w:r>
        <w:rPr/>
        <w:t>采用竞争性磋商采购方式进行采购，兹邀请供应商参加本项目的竞争性磋商。</w:t>
      </w:r>
    </w:p>
    <w:p>
      <w:pPr>
        <w:pStyle w:val="null3"/>
        <w:outlineLvl w:val="2"/>
      </w:pPr>
      <w:r>
        <w:rPr>
          <w:sz w:val="28"/>
          <w:b/>
        </w:rPr>
        <w:t>一、项目编号：</w:t>
      </w:r>
      <w:r>
        <w:rPr>
          <w:sz w:val="28"/>
          <w:b/>
        </w:rPr>
        <w:t>ZDCG2024102301</w:t>
      </w:r>
    </w:p>
    <w:p>
      <w:pPr>
        <w:pStyle w:val="null3"/>
        <w:outlineLvl w:val="2"/>
      </w:pPr>
      <w:r>
        <w:rPr>
          <w:sz w:val="28"/>
          <w:b/>
        </w:rPr>
        <w:t>二、项目名称：</w:t>
      </w:r>
      <w:r>
        <w:rPr>
          <w:sz w:val="28"/>
          <w:b/>
        </w:rPr>
        <w:t>电子支气管镜采购项目</w:t>
      </w:r>
    </w:p>
    <w:p>
      <w:pPr>
        <w:pStyle w:val="null3"/>
        <w:outlineLvl w:val="2"/>
      </w:pPr>
      <w:r>
        <w:rPr>
          <w:sz w:val="28"/>
          <w:b/>
        </w:rPr>
        <w:t>三、磋商项目简介</w:t>
      </w:r>
    </w:p>
    <w:p>
      <w:pPr>
        <w:pStyle w:val="null3"/>
        <w:ind w:firstLine="480"/>
      </w:pPr>
      <w:r>
        <w:rPr/>
        <w:t>本项目为西安市胸科医院电子支气管镜采购项目，检查型电子支气管镜3条，超细检查型电子支气管镜1条。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1、信用要求 ：供应商未被“信用中国”网站（www.creditchina.gov.cn）列入失信被执行人和或重大税收违法失信主体，未被中国政府采购网（www.ccgp.gov.cn）列入政府采购严重违法失信行为记录名单中被财政部门禁止参加政府采购活动的供应商；</w:t>
      </w:r>
    </w:p>
    <w:p>
      <w:pPr>
        <w:pStyle w:val="null3"/>
      </w:pPr>
      <w:r>
        <w:rPr/>
        <w:t>2、法人授权委托书或法人身份证明 ：法定代表人参加的，须提供本人身份证复印件加盖公章并出示身份证原件；法定代表人授权他人参加的，须提供法定代表人委托授权书原件加盖公章，并出示被授权代表的身份证原件及复印件加盖公章；</w:t>
      </w:r>
    </w:p>
    <w:p>
      <w:pPr>
        <w:pStyle w:val="null3"/>
      </w:pPr>
      <w:r>
        <w:rPr/>
        <w:t>3、许可证 ：供应商为生产厂家的应提供生产厂家医疗器械生产许可证，医疗器械经营许可证或二类医疗器械经营备案证（所投产品须在其经营范围内）提供证书复印件。供应商为代理商的应提供医疗器械经营许可证或二类医疗器械经营备案证（所投产品须在其经营范围内）提供证书复印件。</w:t>
      </w:r>
    </w:p>
    <w:p>
      <w:pPr>
        <w:pStyle w:val="null3"/>
      </w:pPr>
      <w:r>
        <w:rPr/>
        <w:t>4、备案凭证或注册证 ：所投产品属于医疗器械管理的提供医疗器械注册证，（所投产品为进口产品需提供进口产品注册证）提供证书复印件；</w:t>
      </w:r>
    </w:p>
    <w:p>
      <w:pPr>
        <w:pStyle w:val="null3"/>
      </w:pPr>
      <w:r>
        <w:rPr/>
        <w:t>5、授权链证明材料 ：本项目允许进口设备参与，供应商必须提供进口设备完整的销售授权链证明材料。</w:t>
      </w:r>
    </w:p>
    <w:p>
      <w:pPr>
        <w:pStyle w:val="null3"/>
      </w:pPr>
      <w:r>
        <w:rPr/>
        <w:t>6、控股关系 ：单位负责人为同一人或者存在直接控股、管理关系的不同供应商不得参加同一合同项下的政府采购活动；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t>7、承诺书：采购人职工及其配偶、直系亲属投资开办或在相关企业担任高管、独立董事等有重大利益关系职务的相关供应商，不得参与磋商。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西安市胸科医院</w:t>
      </w:r>
    </w:p>
    <w:p>
      <w:pPr>
        <w:pStyle w:val="null3"/>
      </w:pPr>
      <w:r>
        <w:rPr/>
        <w:t xml:space="preserve"> 地址： </w:t>
      </w:r>
      <w:r>
        <w:rPr/>
        <w:t>航天大道东段</w:t>
      </w:r>
    </w:p>
    <w:p>
      <w:pPr>
        <w:pStyle w:val="null3"/>
      </w:pPr>
      <w:r>
        <w:rPr/>
        <w:t xml:space="preserve"> 邮编： </w:t>
      </w:r>
      <w:r>
        <w:rPr/>
        <w:t>710000</w:t>
      </w:r>
    </w:p>
    <w:p>
      <w:pPr>
        <w:pStyle w:val="null3"/>
      </w:pPr>
      <w:r>
        <w:rPr/>
        <w:t xml:space="preserve"> 联系人： </w:t>
      </w:r>
      <w:r>
        <w:rPr/>
        <w:t>西安市胸科医院经办</w:t>
      </w:r>
    </w:p>
    <w:p>
      <w:pPr>
        <w:pStyle w:val="null3"/>
      </w:pPr>
      <w:r>
        <w:rPr/>
        <w:t xml:space="preserve"> 联系电话： </w:t>
      </w:r>
      <w:r>
        <w:rPr/>
        <w:t>62500115</w:t>
      </w:r>
    </w:p>
    <w:p>
      <w:pPr>
        <w:pStyle w:val="null3"/>
        <w:outlineLvl w:val="3"/>
      </w:pPr>
      <w:r>
        <w:rPr>
          <w:sz w:val="24"/>
          <w:b/>
        </w:rPr>
        <w:t>代理机构：</w:t>
      </w:r>
      <w:r>
        <w:rPr>
          <w:sz w:val="24"/>
          <w:b/>
        </w:rPr>
        <w:t>正大鹏安建设项目管理有限公司</w:t>
      </w:r>
    </w:p>
    <w:p>
      <w:pPr>
        <w:pStyle w:val="null3"/>
      </w:pPr>
      <w:r>
        <w:rPr/>
        <w:t xml:space="preserve"> 地址： </w:t>
      </w:r>
      <w:r>
        <w:rPr/>
        <w:t>陕西省西安市新城区长乐中路38号金花新都汇C座12层01室</w:t>
      </w:r>
    </w:p>
    <w:p>
      <w:pPr>
        <w:pStyle w:val="null3"/>
      </w:pPr>
      <w:r>
        <w:rPr/>
        <w:t xml:space="preserve"> 邮编： </w:t>
      </w:r>
      <w:r>
        <w:rPr/>
        <w:t>710000</w:t>
      </w:r>
    </w:p>
    <w:p>
      <w:pPr>
        <w:pStyle w:val="null3"/>
      </w:pPr>
      <w:r>
        <w:rPr/>
        <w:t xml:space="preserve"> 联系人： </w:t>
      </w:r>
      <w:r>
        <w:rPr/>
        <w:t>于悦、马咄、魏雪妮</w:t>
      </w:r>
    </w:p>
    <w:p>
      <w:pPr>
        <w:pStyle w:val="null3"/>
      </w:pPr>
      <w:r>
        <w:rPr/>
        <w:t xml:space="preserve"> 联系电话： </w:t>
      </w:r>
      <w:r>
        <w:rPr/>
        <w:t>18392882339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说明：1.中标人合同签订后的5个工作日内将按照中标合同总金额的5%作为履约保证金交付给采购人。 2.保证期为中标通知书到达中标人之日起至项目服务期结束日。 3.保证期满中标人如约履行合同的，采购人在合同服务期结束之日起30日内退还履约保证金（无息）。</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代理服务费收费标准：按照国家计委颁布的《招标代理服务收费管理暂行办法》（计价格[2002]1980号）规定的招标代理服务收费标准下浮20%收取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西安市胸科医院</w:t>
      </w:r>
      <w:r>
        <w:rPr/>
        <w:t>和</w:t>
      </w:r>
      <w:r>
        <w:rPr/>
        <w:t>正大鹏安建设项目管理有限公司</w:t>
      </w:r>
      <w:r>
        <w:rPr/>
        <w:t>享有。对磋商文件中供应商参加本次政府采购活动应当具备的条件，磋商项目技术、服务、商务及其他要求，评审细则及标准由</w:t>
      </w:r>
      <w:r>
        <w:rPr/>
        <w:t>西安市胸科医院</w:t>
      </w:r>
      <w:r>
        <w:rPr/>
        <w:t>负责解释。除上述磋商文件内容，其他内容由</w:t>
      </w:r>
      <w:r>
        <w:rPr/>
        <w:t>正大鹏安建设项目管理有限公司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正大鹏安建设项目管理有限公司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详见拟签订的合同文本</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正大鹏安建设项目管理有限公司</w:t>
      </w:r>
      <w:r>
        <w:rPr/>
        <w:t xml:space="preserve"> 负责答复；供应商对采购过程的询问、质疑由</w:t>
      </w:r>
      <w:r>
        <w:rPr/>
        <w:t>正大鹏安建设项目管理有限公司</w:t>
      </w:r>
      <w:r>
        <w:rPr/>
        <w:t xml:space="preserve"> 负责答复；供应商对采购结果的询问、质疑由 </w:t>
      </w:r>
      <w:r>
        <w:rPr/>
        <w:t>正大鹏安建设项目管理有限公司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联系人：于悦</w:t>
      </w:r>
    </w:p>
    <w:p>
      <w:pPr>
        <w:pStyle w:val="null3"/>
      </w:pPr>
      <w:r>
        <w:rPr/>
        <w:t>联系电话：18392882339</w:t>
      </w:r>
    </w:p>
    <w:p>
      <w:pPr>
        <w:pStyle w:val="null3"/>
      </w:pPr>
      <w:r>
        <w:rPr/>
        <w:t>地址：西安市新城区长乐中路 38 号金花新都汇 C 座 12 层 01 室</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本项目为西安市胸科医院电子支气管镜采购项目，检查型电子支气管镜3条，超细检查型电子支气管镜1条。</w:t>
      </w:r>
    </w:p>
    <w:p>
      <w:pPr>
        <w:pStyle w:val="null3"/>
        <w:outlineLvl w:val="2"/>
      </w:pPr>
      <w:r>
        <w:rPr>
          <w:sz w:val="28"/>
          <w:b/>
        </w:rPr>
        <w:t>3.2采购内容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电子支气管镜</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标的名称：电子支气管镜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00"/>
              <w:gridCol w:w="326"/>
              <w:gridCol w:w="1826"/>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 xml:space="preserve"> </w:t>
                  </w:r>
                  <w:r>
                    <w:rPr>
                      <w:rFonts w:ascii="宋体" w:hAnsi="宋体" w:cs="宋体" w:eastAsia="宋体"/>
                      <w:sz w:val="20"/>
                    </w:rPr>
                    <w:t>参数性质</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 xml:space="preserve"> </w:t>
                  </w:r>
                  <w:r>
                    <w:rPr>
                      <w:rFonts w:ascii="宋体" w:hAnsi="宋体" w:cs="宋体" w:eastAsia="宋体"/>
                      <w:sz w:val="20"/>
                    </w:rPr>
                    <w:t>序号</w:t>
                  </w:r>
                </w:p>
              </w:tc>
              <w:tc>
                <w:tcPr>
                  <w:tcW w:type="dxa" w:w="18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 xml:space="preserve"> </w:t>
                  </w:r>
                  <w:r>
                    <w:rPr>
                      <w:rFonts w:ascii="宋体" w:hAnsi="宋体" w:cs="宋体" w:eastAsia="宋体"/>
                      <w:sz w:val="20"/>
                    </w:rPr>
                    <w:t>技术参数与性能指标</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电子支气管镜采购需求</w:t>
                  </w:r>
                </w:p>
                <w:p>
                  <w:pPr>
                    <w:pStyle w:val="null3"/>
                    <w:jc w:val="both"/>
                  </w:pPr>
                  <w:r>
                    <w:rPr>
                      <w:rFonts w:ascii="宋体" w:hAnsi="宋体" w:cs="宋体" w:eastAsia="宋体"/>
                      <w:sz w:val="19"/>
                    </w:rPr>
                    <w:t>一、名称</w:t>
                  </w:r>
                  <w:r>
                    <w:rPr>
                      <w:rFonts w:ascii="宋体" w:hAnsi="宋体" w:cs="宋体" w:eastAsia="宋体"/>
                      <w:sz w:val="19"/>
                    </w:rPr>
                    <w:t>:电子支气管镜4条</w:t>
                  </w:r>
                </w:p>
                <w:p>
                  <w:pPr>
                    <w:pStyle w:val="null3"/>
                    <w:jc w:val="both"/>
                  </w:pPr>
                  <w:r>
                    <w:rPr>
                      <w:rFonts w:ascii="宋体" w:hAnsi="宋体" w:cs="宋体" w:eastAsia="宋体"/>
                      <w:sz w:val="19"/>
                    </w:rPr>
                    <w:t>二、总体要求：（满足以下条件之一）</w:t>
                  </w:r>
                </w:p>
                <w:p>
                  <w:pPr>
                    <w:pStyle w:val="null3"/>
                    <w:jc w:val="both"/>
                  </w:pPr>
                  <w:r>
                    <w:rPr>
                      <w:rFonts w:ascii="宋体" w:hAnsi="宋体" w:cs="宋体" w:eastAsia="宋体"/>
                      <w:sz w:val="19"/>
                    </w:rPr>
                    <w:t>1、与医院现有电子支气管镜主机匹配的。</w:t>
                  </w:r>
                </w:p>
                <w:p>
                  <w:pPr>
                    <w:pStyle w:val="null3"/>
                    <w:jc w:val="both"/>
                  </w:pPr>
                  <w:r>
                    <w:rPr>
                      <w:rFonts w:ascii="宋体" w:hAnsi="宋体" w:cs="宋体" w:eastAsia="宋体"/>
                      <w:sz w:val="19"/>
                    </w:rPr>
                    <w:t>2、如不能与医院主机匹配的，在提供电子支气管镜的同时，要提供与之适配的主机，确保医院可正常配套使用。</w:t>
                  </w:r>
                </w:p>
                <w:p>
                  <w:pPr>
                    <w:pStyle w:val="null3"/>
                    <w:jc w:val="both"/>
                  </w:pPr>
                  <w:r>
                    <w:rPr>
                      <w:rFonts w:ascii="宋体" w:hAnsi="宋体" w:cs="宋体" w:eastAsia="宋体"/>
                      <w:sz w:val="19"/>
                    </w:rPr>
                    <w:t>三、技术参数</w:t>
                  </w:r>
                </w:p>
                <w:p>
                  <w:pPr>
                    <w:pStyle w:val="null3"/>
                    <w:jc w:val="both"/>
                  </w:pPr>
                  <w:r>
                    <w:rPr>
                      <w:rFonts w:ascii="宋体" w:hAnsi="宋体" w:cs="宋体" w:eastAsia="宋体"/>
                      <w:sz w:val="19"/>
                    </w:rPr>
                    <w:t>（一）检查型电子支气镜</w:t>
                  </w:r>
                </w:p>
                <w:p>
                  <w:pPr>
                    <w:pStyle w:val="null3"/>
                    <w:jc w:val="both"/>
                  </w:pPr>
                  <w:r>
                    <w:rPr>
                      <w:rFonts w:ascii="宋体" w:hAnsi="宋体" w:cs="宋体" w:eastAsia="宋体"/>
                      <w:sz w:val="19"/>
                    </w:rPr>
                    <w:t>★1、兼容特殊光观察技术</w:t>
                  </w:r>
                </w:p>
                <w:p>
                  <w:pPr>
                    <w:pStyle w:val="null3"/>
                    <w:jc w:val="both"/>
                  </w:pPr>
                  <w:r>
                    <w:rPr>
                      <w:rFonts w:ascii="宋体" w:hAnsi="宋体" w:cs="宋体" w:eastAsia="宋体"/>
                      <w:sz w:val="19"/>
                    </w:rPr>
                    <w:t>2、视野方向：0°（直视）</w:t>
                  </w:r>
                </w:p>
                <w:p>
                  <w:pPr>
                    <w:pStyle w:val="null3"/>
                    <w:jc w:val="both"/>
                  </w:pPr>
                  <w:r>
                    <w:rPr>
                      <w:rFonts w:ascii="宋体" w:hAnsi="宋体" w:cs="宋体" w:eastAsia="宋体"/>
                      <w:sz w:val="19"/>
                    </w:rPr>
                    <w:t>3、视野角度：≥120°</w:t>
                  </w:r>
                </w:p>
                <w:p>
                  <w:pPr>
                    <w:pStyle w:val="null3"/>
                    <w:jc w:val="both"/>
                  </w:pPr>
                  <w:r>
                    <w:rPr>
                      <w:rFonts w:ascii="宋体" w:hAnsi="宋体" w:cs="宋体" w:eastAsia="宋体"/>
                      <w:sz w:val="19"/>
                    </w:rPr>
                    <w:t>4、观察景深：2-100mm</w:t>
                  </w:r>
                </w:p>
                <w:p>
                  <w:pPr>
                    <w:pStyle w:val="null3"/>
                    <w:jc w:val="both"/>
                  </w:pPr>
                  <w:r>
                    <w:rPr>
                      <w:rFonts w:ascii="宋体" w:hAnsi="宋体" w:cs="宋体" w:eastAsia="宋体"/>
                      <w:sz w:val="19"/>
                    </w:rPr>
                    <w:t>5、先端部外径：≤5.4mm</w:t>
                  </w:r>
                </w:p>
                <w:p>
                  <w:pPr>
                    <w:pStyle w:val="null3"/>
                    <w:jc w:val="both"/>
                  </w:pPr>
                  <w:r>
                    <w:rPr>
                      <w:rFonts w:ascii="宋体" w:hAnsi="宋体" w:cs="宋体" w:eastAsia="宋体"/>
                      <w:sz w:val="19"/>
                    </w:rPr>
                    <w:t>6、插入部外径：≤5.2mm</w:t>
                  </w:r>
                </w:p>
                <w:p>
                  <w:pPr>
                    <w:pStyle w:val="null3"/>
                    <w:jc w:val="both"/>
                  </w:pPr>
                  <w:r>
                    <w:rPr>
                      <w:rFonts w:ascii="宋体" w:hAnsi="宋体" w:cs="宋体" w:eastAsia="宋体"/>
                      <w:sz w:val="19"/>
                    </w:rPr>
                    <w:t>7、有效长度：≥600mm</w:t>
                  </w:r>
                </w:p>
                <w:p>
                  <w:pPr>
                    <w:pStyle w:val="null3"/>
                    <w:jc w:val="both"/>
                  </w:pPr>
                  <w:r>
                    <w:rPr>
                      <w:rFonts w:ascii="宋体" w:hAnsi="宋体" w:cs="宋体" w:eastAsia="宋体"/>
                      <w:sz w:val="19"/>
                    </w:rPr>
                    <w:t>8、弯曲部角度：上≥210°，下≥130°</w:t>
                  </w:r>
                </w:p>
                <w:p>
                  <w:pPr>
                    <w:pStyle w:val="null3"/>
                    <w:jc w:val="both"/>
                  </w:pPr>
                  <w:r>
                    <w:rPr>
                      <w:rFonts w:ascii="宋体" w:hAnsi="宋体" w:cs="宋体" w:eastAsia="宋体"/>
                      <w:sz w:val="19"/>
                    </w:rPr>
                    <w:t>9、钳子管道内径：≥2.0mm</w:t>
                  </w:r>
                </w:p>
                <w:p>
                  <w:pPr>
                    <w:pStyle w:val="null3"/>
                    <w:jc w:val="both"/>
                  </w:pPr>
                  <w:r>
                    <w:rPr>
                      <w:rFonts w:ascii="宋体" w:hAnsi="宋体" w:cs="宋体" w:eastAsia="宋体"/>
                      <w:sz w:val="19"/>
                    </w:rPr>
                    <w:t>10、接头完全防水设计</w:t>
                  </w:r>
                </w:p>
                <w:p>
                  <w:pPr>
                    <w:pStyle w:val="null3"/>
                    <w:jc w:val="both"/>
                  </w:pPr>
                  <w:r>
                    <w:rPr>
                      <w:rFonts w:ascii="宋体" w:hAnsi="宋体" w:cs="宋体" w:eastAsia="宋体"/>
                      <w:sz w:val="19"/>
                    </w:rPr>
                    <w:t>（二）超细检查型电子支气管镜</w:t>
                  </w:r>
                </w:p>
                <w:p>
                  <w:pPr>
                    <w:pStyle w:val="null3"/>
                    <w:jc w:val="both"/>
                  </w:pPr>
                  <w:r>
                    <w:rPr>
                      <w:rFonts w:ascii="宋体" w:hAnsi="宋体" w:cs="宋体" w:eastAsia="宋体"/>
                      <w:sz w:val="19"/>
                    </w:rPr>
                    <w:t>1、图像传感器：高清画质，有特殊光功能</w:t>
                  </w:r>
                </w:p>
                <w:p>
                  <w:pPr>
                    <w:pStyle w:val="null3"/>
                    <w:jc w:val="both"/>
                  </w:pPr>
                  <w:r>
                    <w:rPr>
                      <w:rFonts w:ascii="宋体" w:hAnsi="宋体" w:cs="宋体" w:eastAsia="宋体"/>
                      <w:sz w:val="19"/>
                    </w:rPr>
                    <w:t>2、视野方向：0°（直视）</w:t>
                  </w:r>
                </w:p>
                <w:p>
                  <w:pPr>
                    <w:pStyle w:val="null3"/>
                    <w:jc w:val="both"/>
                  </w:pPr>
                  <w:r>
                    <w:rPr>
                      <w:rFonts w:ascii="宋体" w:hAnsi="宋体" w:cs="宋体" w:eastAsia="宋体"/>
                      <w:sz w:val="19"/>
                    </w:rPr>
                    <w:t>3、视野角度：≥120°</w:t>
                  </w:r>
                </w:p>
                <w:p>
                  <w:pPr>
                    <w:pStyle w:val="null3"/>
                    <w:jc w:val="both"/>
                  </w:pPr>
                  <w:r>
                    <w:rPr>
                      <w:rFonts w:ascii="宋体" w:hAnsi="宋体" w:cs="宋体" w:eastAsia="宋体"/>
                      <w:sz w:val="19"/>
                    </w:rPr>
                    <w:t>4、观察景深：3-100mm</w:t>
                  </w:r>
                </w:p>
                <w:p>
                  <w:pPr>
                    <w:pStyle w:val="null3"/>
                    <w:jc w:val="both"/>
                  </w:pPr>
                  <w:r>
                    <w:rPr>
                      <w:rFonts w:ascii="宋体" w:hAnsi="宋体" w:cs="宋体" w:eastAsia="宋体"/>
                      <w:sz w:val="19"/>
                    </w:rPr>
                    <w:t>5、先端部外径：≤3.8mm</w:t>
                  </w:r>
                </w:p>
                <w:p>
                  <w:pPr>
                    <w:pStyle w:val="null3"/>
                    <w:jc w:val="both"/>
                  </w:pPr>
                  <w:r>
                    <w:rPr>
                      <w:rFonts w:ascii="宋体" w:hAnsi="宋体" w:cs="宋体" w:eastAsia="宋体"/>
                      <w:sz w:val="19"/>
                    </w:rPr>
                    <w:t>6、插入部外径：≤3.8mm</w:t>
                  </w:r>
                </w:p>
                <w:p>
                  <w:pPr>
                    <w:pStyle w:val="null3"/>
                    <w:jc w:val="both"/>
                  </w:pPr>
                  <w:r>
                    <w:rPr>
                      <w:rFonts w:ascii="宋体" w:hAnsi="宋体" w:cs="宋体" w:eastAsia="宋体"/>
                      <w:sz w:val="19"/>
                    </w:rPr>
                    <w:t>7、有效长度：≥600mm</w:t>
                  </w:r>
                </w:p>
                <w:p>
                  <w:pPr>
                    <w:pStyle w:val="null3"/>
                    <w:jc w:val="both"/>
                  </w:pPr>
                  <w:r>
                    <w:rPr>
                      <w:rFonts w:ascii="宋体" w:hAnsi="宋体" w:cs="宋体" w:eastAsia="宋体"/>
                      <w:sz w:val="19"/>
                    </w:rPr>
                    <w:t>8、弯曲部角度：上≥180°，下≥130°</w:t>
                  </w:r>
                </w:p>
                <w:p>
                  <w:pPr>
                    <w:pStyle w:val="null3"/>
                    <w:jc w:val="both"/>
                  </w:pPr>
                  <w:r>
                    <w:rPr>
                      <w:rFonts w:ascii="宋体" w:hAnsi="宋体" w:cs="宋体" w:eastAsia="宋体"/>
                      <w:sz w:val="19"/>
                    </w:rPr>
                    <w:t>9、钳子管道内径：≥1.2mm</w:t>
                  </w:r>
                </w:p>
                <w:p>
                  <w:pPr>
                    <w:pStyle w:val="null3"/>
                    <w:jc w:val="both"/>
                  </w:pPr>
                  <w:r>
                    <w:rPr>
                      <w:rFonts w:ascii="宋体" w:hAnsi="宋体" w:cs="宋体" w:eastAsia="宋体"/>
                      <w:sz w:val="19"/>
                    </w:rPr>
                    <w:t>10、接头完全防水设计</w:t>
                  </w:r>
                </w:p>
                <w:p>
                  <w:pPr>
                    <w:pStyle w:val="null3"/>
                    <w:jc w:val="both"/>
                  </w:pPr>
                  <w:r>
                    <w:rPr>
                      <w:rFonts w:ascii="宋体" w:hAnsi="宋体" w:cs="宋体" w:eastAsia="宋体"/>
                      <w:sz w:val="19"/>
                    </w:rPr>
                    <w:t>四、配置要求：</w:t>
                  </w:r>
                </w:p>
                <w:p>
                  <w:pPr>
                    <w:pStyle w:val="null3"/>
                    <w:jc w:val="both"/>
                  </w:pPr>
                  <w:r>
                    <w:rPr>
                      <w:rFonts w:ascii="宋体" w:hAnsi="宋体" w:cs="宋体" w:eastAsia="宋体"/>
                      <w:sz w:val="19"/>
                    </w:rPr>
                    <w:t>1、检查型电子支气管镜3条，超细检查型电子支气管镜1条</w:t>
                  </w:r>
                </w:p>
                <w:p>
                  <w:pPr>
                    <w:pStyle w:val="null3"/>
                    <w:jc w:val="both"/>
                  </w:pPr>
                  <w:r>
                    <w:rPr>
                      <w:rFonts w:ascii="宋体" w:hAnsi="宋体" w:cs="宋体" w:eastAsia="宋体"/>
                      <w:sz w:val="19"/>
                    </w:rPr>
                    <w:t>2、主机（含光源）及相关配套（如所投气管镜产品不能与医院主机匹配的则提供1台主机及相关配套，确保医院可正常使用，无需单独购买配套，如所投气管镜产品与医院现有主机匹配则无需提供主机）</w:t>
                  </w:r>
                </w:p>
                <w:p>
                  <w:pPr>
                    <w:pStyle w:val="null3"/>
                    <w:jc w:val="both"/>
                  </w:pPr>
                  <w:r>
                    <w:rPr>
                      <w:rFonts w:ascii="宋体" w:hAnsi="宋体" w:cs="宋体" w:eastAsia="宋体"/>
                      <w:sz w:val="19"/>
                    </w:rPr>
                    <w:t>3、原厂测漏器≥2套（气压模式侧漏器，含专用连接气嘴、气压表、气压球囊）</w:t>
                  </w:r>
                </w:p>
                <w:p>
                  <w:pPr>
                    <w:pStyle w:val="null3"/>
                    <w:jc w:val="both"/>
                  </w:pPr>
                  <w:r>
                    <w:rPr>
                      <w:rFonts w:ascii="宋体" w:hAnsi="宋体" w:cs="宋体" w:eastAsia="宋体"/>
                      <w:sz w:val="19"/>
                    </w:rPr>
                    <w:t>4、原厂内镜清洗刷≥10套</w:t>
                  </w:r>
                </w:p>
                <w:p>
                  <w:pPr>
                    <w:pStyle w:val="null3"/>
                    <w:jc w:val="both"/>
                  </w:pPr>
                  <w:r>
                    <w:rPr>
                      <w:rFonts w:ascii="宋体" w:hAnsi="宋体" w:cs="宋体" w:eastAsia="宋体"/>
                      <w:sz w:val="19"/>
                    </w:rPr>
                    <w:t>5、原厂插钳阀盖帽≥20个</w:t>
                  </w:r>
                </w:p>
                <w:p>
                  <w:pPr>
                    <w:pStyle w:val="null3"/>
                    <w:jc w:val="both"/>
                  </w:pPr>
                  <w:r>
                    <w:rPr>
                      <w:rFonts w:ascii="宋体" w:hAnsi="宋体" w:cs="宋体" w:eastAsia="宋体"/>
                      <w:sz w:val="19"/>
                    </w:rPr>
                    <w:t>6、原厂吸引按钮≥20个</w:t>
                  </w:r>
                </w:p>
                <w:p>
                  <w:pPr>
                    <w:pStyle w:val="null3"/>
                    <w:jc w:val="both"/>
                  </w:pPr>
                  <w:r>
                    <w:rPr>
                      <w:rFonts w:ascii="宋体" w:hAnsi="宋体" w:cs="宋体" w:eastAsia="宋体"/>
                      <w:sz w:val="19"/>
                    </w:rPr>
                    <w:t>7、可复消细活检钳≥10把（外径≤1.5mm）或</w:t>
                  </w:r>
                  <w:r>
                    <w:rPr>
                      <w:rFonts w:ascii="宋体" w:hAnsi="宋体" w:cs="宋体" w:eastAsia="宋体"/>
                      <w:sz w:val="19"/>
                    </w:rPr>
                    <w:t>细</w:t>
                  </w:r>
                  <w:r>
                    <w:rPr>
                      <w:rFonts w:ascii="宋体" w:hAnsi="宋体" w:cs="宋体" w:eastAsia="宋体"/>
                      <w:sz w:val="19"/>
                    </w:rPr>
                    <w:t>活检钳</w:t>
                  </w:r>
                  <w:r>
                    <w:rPr>
                      <w:rFonts w:ascii="宋体" w:hAnsi="宋体" w:cs="宋体" w:eastAsia="宋体"/>
                      <w:sz w:val="19"/>
                    </w:rPr>
                    <w:t>≥100把（外径≤1.5mm）</w:t>
                  </w:r>
                </w:p>
                <w:p>
                  <w:pPr>
                    <w:pStyle w:val="null3"/>
                    <w:jc w:val="both"/>
                  </w:pPr>
                  <w:r>
                    <w:rPr>
                      <w:rFonts w:ascii="宋体" w:hAnsi="宋体" w:cs="宋体" w:eastAsia="宋体"/>
                      <w:sz w:val="19"/>
                    </w:rPr>
                    <w:t>五、商务条件</w:t>
                  </w:r>
                </w:p>
                <w:p>
                  <w:pPr>
                    <w:pStyle w:val="null3"/>
                    <w:jc w:val="both"/>
                  </w:pPr>
                  <w:r>
                    <w:rPr>
                      <w:rFonts w:ascii="宋体" w:hAnsi="宋体" w:cs="宋体" w:eastAsia="宋体"/>
                      <w:sz w:val="19"/>
                    </w:rPr>
                    <w:t>1、质保：质保期从本合同包内所有设备安装调试验收合格之日起算，整机原厂质保期≥3年，合同签订时，供应商需向采购人提供供应商与原厂签订的≥3年的质保合同，内容需明确已响应的质保内容和拟履约的内容，并明确质保期内出现质量问题，由原厂负责处理。质保期内出现故障2小时内电话响应，4小时内现场处理，24小时内不能解决的故障，48小时内提供不低于故障型号的气管镜备用镜给科室使用；质保期内每月进行巡检。质保期内如同一部位出现连续两次以上故障，且更换部件后仍不能恢复正常，必须无条件免费更换同型号的新的电子支气管镜。终身维护，质保期外维修也只收维修零部件成本费，不收人工费、差旅费、交通费等。</w:t>
                  </w:r>
                </w:p>
                <w:p>
                  <w:pPr>
                    <w:pStyle w:val="null3"/>
                    <w:jc w:val="both"/>
                  </w:pPr>
                  <w:r>
                    <w:rPr>
                      <w:rFonts w:ascii="宋体" w:hAnsi="宋体" w:cs="宋体" w:eastAsia="宋体"/>
                      <w:sz w:val="19"/>
                    </w:rPr>
                    <w:t>2、培训：安装调试完成后，为使用科室提供培训，确保使用科室工作人员熟练掌握使用方法。</w:t>
                  </w:r>
                </w:p>
                <w:p>
                  <w:pPr>
                    <w:pStyle w:val="null3"/>
                    <w:jc w:val="both"/>
                  </w:pPr>
                  <w:r>
                    <w:rPr>
                      <w:rFonts w:ascii="宋体" w:hAnsi="宋体" w:cs="宋体" w:eastAsia="宋体"/>
                      <w:sz w:val="19"/>
                    </w:rPr>
                    <w:t>3、在本地有售后服务网点，有备品备件库。</w:t>
                  </w:r>
                </w:p>
                <w:p>
                  <w:pPr>
                    <w:pStyle w:val="null3"/>
                    <w:jc w:val="both"/>
                  </w:pPr>
                  <w:r>
                    <w:rPr>
                      <w:rFonts w:ascii="宋体" w:hAnsi="宋体" w:cs="宋体" w:eastAsia="宋体"/>
                      <w:sz w:val="21"/>
                    </w:rPr>
                    <w:t>4、巡检要求：原厂售后人员需定期来院巡检，及时解决设备出现的问题。按照保养手册至少每季度对设备进行保养1次，质保期结束前，原厂售后人员要对设备进行全面系统测试，全面维护保养，确保设备正常运转。</w:t>
                  </w:r>
                  <w:r>
                    <w:rPr>
                      <w:rFonts w:ascii="calibri" w:hAnsi="calibri" w:cs="calibri" w:eastAsia="calibri"/>
                      <w:sz w:val="21"/>
                    </w:rPr>
                    <w:t xml:space="preserve"> </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到货日期合同签订后7天内完成安装调试</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a. 合同签订后采购人在收到中标人支付的履约保证金后</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货到安装试用期满符合合同约定的质量标准要求，经产品最终验收合格后（用于授予中小企业政府采购合同，残疾人、福利单位视同小微企业）</w:t>
      </w:r>
      <w:r>
        <w:rPr/>
        <w:t xml:space="preserve"> ，达到付款条件起 </w:t>
      </w:r>
      <w:r>
        <w:rPr/>
        <w:t>60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详见拟签订的合同文本</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从本合同包内所有设备安装调试验收合格之日起算，整机原厂质保期≥3年，合同签订时，供应商需向采购人提供供应商与原厂签订的≥3年的质保合同，内容需明确已响应的质保内容和拟履约的内容，并明确质保期内出现质量问题，由原厂负责处理。质保期内出现故障2小时内电话响应，4小时内现场处理，24小时内不能解决的故障，48小时内提供不低于故障型号的气管镜备用镜给科室使用；质保期内每月进行巡检。质保期内如同一部位出现连续两次以上故障，且更换部件后仍不能恢复正常，必须无条件免费更换同型号的新的电子支气管镜。终身维护，质保期外维修也只收维修零部件成本费，不收人工费、差旅费、交通费等。</w:t>
      </w:r>
    </w:p>
    <w:p>
      <w:pPr>
        <w:pStyle w:val="null3"/>
        <w:outlineLvl w:val="3"/>
      </w:pPr>
      <w:r>
        <w:rPr>
          <w:sz w:val="24"/>
          <w:b/>
        </w:rPr>
        <w:t>3.4.8违约责任与解决争议的方法</w:t>
      </w:r>
    </w:p>
    <w:p>
      <w:pPr>
        <w:pStyle w:val="null3"/>
      </w:pPr>
      <w:r>
        <w:rPr/>
        <w:t>采购包1：</w:t>
      </w:r>
    </w:p>
    <w:p>
      <w:pPr>
        <w:pStyle w:val="null3"/>
      </w:pPr>
      <w:r>
        <w:rPr/>
        <w:t>详见拟签订的合同文本</w:t>
      </w:r>
    </w:p>
    <w:p>
      <w:pPr>
        <w:pStyle w:val="null3"/>
        <w:jc w:val="left"/>
        <w:outlineLvl w:val="2"/>
      </w:pPr>
      <w:r>
        <w:rPr>
          <w:sz w:val="28"/>
          <w:b/>
        </w:rPr>
        <w:t>3.5其他要求</w:t>
      </w:r>
    </w:p>
    <w:p>
      <w:pPr>
        <w:pStyle w:val="null3"/>
      </w:pPr>
      <w:r>
        <w:rPr/>
        <w:t>1.本项目已做过进口产品论证。 2.本项目根据《中小企业划型标准规定》标的类型划分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3.中标供应商在领取中标通知书时提供3套纸质投标文件（1正2副），纸质版投标文件应与线上电子投标文件保持一致并加盖公章。4.b. 货到安装试用期满，符合合同约定的质量标准要求，经产品最终验收合格后，60天内支付合同总金额。 (适用于非授予中小企业政府采购合同)。5.本次磋商现有电子支气管镜主机品牌为奥林巴斯，型号CV-290。6.支付方式：银行转账。7.结算方式：中标人持验收书，发票（按合同总价开采购人），中标通知书、供货合同，与采购人结算。</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供应商需在项目电子化交易系统中按要求填写《投标函》完成承诺并进行电子签章。1.供应商提供了有效的法人或者其他组织的营业执照等证明文件，自然人的身份证明； 2.提供了可充分满足履行合同所需设备和专业技术能力的证明材料或承诺； 3.供应商应提供自磋商响应文件递交截止时间前近六个月中任何一个月纳税证明或完税证明，时间以税款所属时期为准（银行出具的缴税凭证或税务机关出具的证明的复印件，并加盖本单位公章）。依法免税的供应商，应提供相应文件证明其依法免税； 4.供应商应提供自磋商响应文件递交截止时间前六个月中至少一个月的社会缴纳社会保险的凭据（专用收据或社会保险缴纳清单），并加盖本单位公章。不需要缴纳社会保障资金的供应商，应提供相应文件证明其不需要缴纳社会保障资金； 5.供应商提供参加政府采购活动前3年内在经营活动中没有重大违法记录的书面声明；</w:t>
            </w:r>
          </w:p>
        </w:tc>
        <w:tc>
          <w:tcPr>
            <w:tcW w:type="dxa" w:w="1661"/>
          </w:tcPr>
          <w:p>
            <w:pPr>
              <w:pStyle w:val="null3"/>
            </w:pPr>
            <w:r>
              <w:rPr/>
              <w:t>供应商参与政府采购活动的承诺函 供应商应提交的相关资格证明材料 拒绝政府采购领域商业贿赂承诺书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2023年度经注册会计师审计的财务审计报告复印件（包括《资产负债表》《利润表》《现金流量表》《所有者权益变动表》及其附注，且无反对意见），或开标前6个月基本开户银行出具的资信证明</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供应商需在项目电子化交易系统中按要求填写《投标函》完成承诺并进行电子签章。1.供应商提供控股股东名称、控股公司的名称和存在管理、被管理关系的单位名称说明； 2.供应商提供是否属于为本项目提供整体设计、规范编制或者项目管理、监理、检测等服务的供应商声明；</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信用要求</w:t>
            </w:r>
          </w:p>
        </w:tc>
        <w:tc>
          <w:tcPr>
            <w:tcW w:type="dxa" w:w="3322"/>
          </w:tcPr>
          <w:p>
            <w:pPr>
              <w:pStyle w:val="null3"/>
            </w:pPr>
            <w:r>
              <w:rPr/>
              <w:t>供应商未被“信用中国”网站（www.creditchina.gov.cn）列入失信被执行人和或重大税收违法失信主体，未被中国政府采购网（www.ccgp.gov.cn）列入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法人授权委托书或法人身份证明</w:t>
            </w:r>
          </w:p>
        </w:tc>
        <w:tc>
          <w:tcPr>
            <w:tcW w:type="dxa" w:w="3322"/>
          </w:tcPr>
          <w:p>
            <w:pPr>
              <w:pStyle w:val="null3"/>
            </w:pPr>
            <w:r>
              <w:rPr/>
              <w:t>法定代表人参加的，须提供本人身份证复印件加盖公章并出示身份证原件；法定代表人授权他人参加的，须提供法定代表人委托授权书原件加盖公章，并出示被授权代表的身份证原件及复印件加盖公章；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许可证</w:t>
            </w:r>
          </w:p>
        </w:tc>
        <w:tc>
          <w:tcPr>
            <w:tcW w:type="dxa" w:w="3322"/>
          </w:tcPr>
          <w:p>
            <w:pPr>
              <w:pStyle w:val="null3"/>
            </w:pPr>
            <w:r>
              <w:rPr/>
              <w:t>供应商为生产厂家的应提供生产厂家医疗器械生产许可证，医疗器械经营许可证或二类医疗器械经营备案证（所投产品须在其经营范围内）提供证书复印件。供应商为代理商的应提供医疗器械经营许可证或二类医疗器械经营备案证（所投产品须在其经营范围内）提供证书复印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备案凭证或注册证</w:t>
            </w:r>
          </w:p>
        </w:tc>
        <w:tc>
          <w:tcPr>
            <w:tcW w:type="dxa" w:w="3322"/>
          </w:tcPr>
          <w:p>
            <w:pPr>
              <w:pStyle w:val="null3"/>
            </w:pPr>
            <w:r>
              <w:rPr/>
              <w:t>所投产品属于医疗器械管理的提供医疗器械注册证，（所投产品为进口产品需提供进口产品注册证）提供证书复印件；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授权链证明材料</w:t>
            </w:r>
          </w:p>
        </w:tc>
        <w:tc>
          <w:tcPr>
            <w:tcW w:type="dxa" w:w="3322"/>
          </w:tcPr>
          <w:p>
            <w:pPr>
              <w:pStyle w:val="null3"/>
            </w:pPr>
            <w:r>
              <w:rPr/>
              <w:t>本项目允许进口设备参与，供应商必须提供进口设备完整的销售授权链证明材料。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采购人职工及其配偶、直系亲属投资开办或在相关企业担任高管、独立董事等有重大利益关系职务的相关供应商，不得参与磋商。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供应商按磋商文件要求加盖单位公章</w:t>
            </w:r>
          </w:p>
        </w:tc>
        <w:tc>
          <w:tcPr>
            <w:tcW w:type="dxa" w:w="3322"/>
          </w:tcPr>
          <w:p>
            <w:pPr>
              <w:pStyle w:val="null3"/>
            </w:pPr>
            <w:r>
              <w:rPr/>
              <w:t>供应商按磋商文件要求加盖单位公章</w:t>
            </w:r>
          </w:p>
        </w:tc>
        <w:tc>
          <w:tcPr>
            <w:tcW w:type="dxa" w:w="1661"/>
          </w:tcPr>
          <w:p>
            <w:pPr>
              <w:pStyle w:val="null3"/>
            </w:pPr>
            <w:r>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供应商首次磋商报价未出现选择性报价或未超过最高限价或首次磋商的分项报价未超过最高限价</w:t>
            </w:r>
          </w:p>
        </w:tc>
        <w:tc>
          <w:tcPr>
            <w:tcW w:type="dxa" w:w="3322"/>
          </w:tcPr>
          <w:p>
            <w:pPr>
              <w:pStyle w:val="null3"/>
            </w:pPr>
            <w:r>
              <w:rPr/>
              <w:t>供应商首次磋商报价未出现选择性报价或未超过最高限价或首次磋商的分项报价未超过最高限价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磋商内容未出现漏项或数量与要求不符，未出现重大负偏差</w:t>
            </w:r>
          </w:p>
        </w:tc>
        <w:tc>
          <w:tcPr>
            <w:tcW w:type="dxa" w:w="3322"/>
          </w:tcPr>
          <w:p>
            <w:pPr>
              <w:pStyle w:val="null3"/>
            </w:pPr>
            <w:r>
              <w:rPr/>
              <w:t>磋商内容未出现漏项或数量与要求不符，未出现重大负偏差</w:t>
            </w:r>
          </w:p>
        </w:tc>
        <w:tc>
          <w:tcPr>
            <w:tcW w:type="dxa" w:w="1661"/>
          </w:tcPr>
          <w:p>
            <w:pPr>
              <w:pStyle w:val="null3"/>
            </w:pPr>
            <w:r>
              <w:rPr/>
              <w:t>响应文件封面 商务应答表 标的清单 报价表 响应函</w:t>
            </w:r>
          </w:p>
        </w:tc>
      </w:tr>
      <w:tr>
        <w:tc>
          <w:tcPr>
            <w:tcW w:type="dxa" w:w="831"/>
          </w:tcPr>
          <w:p>
            <w:pPr>
              <w:pStyle w:val="null3"/>
            </w:pPr>
            <w:r>
              <w:rPr/>
              <w:t>5</w:t>
            </w:r>
          </w:p>
        </w:tc>
        <w:tc>
          <w:tcPr>
            <w:tcW w:type="dxa" w:w="2492"/>
          </w:tcPr>
          <w:p>
            <w:pPr>
              <w:pStyle w:val="null3"/>
            </w:pPr>
            <w:r>
              <w:rPr/>
              <w:t>满足磋商文件技术要求的条款</w:t>
            </w:r>
          </w:p>
        </w:tc>
        <w:tc>
          <w:tcPr>
            <w:tcW w:type="dxa" w:w="3322"/>
          </w:tcPr>
          <w:p>
            <w:pPr>
              <w:pStyle w:val="null3"/>
            </w:pPr>
            <w:r>
              <w:rPr/>
              <w:t>满足磋商文件技术要求的条款</w:t>
            </w:r>
          </w:p>
        </w:tc>
        <w:tc>
          <w:tcPr>
            <w:tcW w:type="dxa" w:w="1661"/>
          </w:tcPr>
          <w:p>
            <w:pPr>
              <w:pStyle w:val="null3"/>
            </w:pPr>
            <w:r>
              <w:rPr/>
              <w:t>响应文件封面 产品技术参数表 商务应答表 响应函</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节能、环保产品</w:t>
            </w:r>
          </w:p>
        </w:tc>
        <w:tc>
          <w:tcPr>
            <w:tcW w:type="dxa" w:w="2492"/>
          </w:tcPr>
          <w:p>
            <w:pPr>
              <w:pStyle w:val="null3"/>
            </w:pPr>
            <w:r>
              <w:rPr/>
              <w:t>供应商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节能、环保产品</w:t>
            </w:r>
          </w:p>
        </w:tc>
      </w:tr>
      <w:tr>
        <w:tc>
          <w:tcPr>
            <w:tcW w:type="dxa" w:w="831"/>
            <w:vMerge/>
          </w:tcPr>
          <w:p/>
        </w:tc>
        <w:tc>
          <w:tcPr>
            <w:tcW w:type="dxa" w:w="1661"/>
          </w:tcPr>
          <w:p>
            <w:pPr>
              <w:pStyle w:val="null3"/>
            </w:pPr>
            <w:r>
              <w:rPr/>
              <w:t>技术指标及配置</w:t>
            </w:r>
          </w:p>
        </w:tc>
        <w:tc>
          <w:tcPr>
            <w:tcW w:type="dxa" w:w="2492"/>
          </w:tcPr>
          <w:p>
            <w:pPr>
              <w:pStyle w:val="null3"/>
            </w:pPr>
            <w:r>
              <w:rPr/>
              <w:t>1.技术指标及产品功能全部满足招标文件要求,赋25分； 2.技术要求中标注▲符号的技术指标及产品功能，任何一项低于招标要求或不具备，扣3分，不计负分。 3.技术要求中未标注▲符号的技术指标及产品功能，任何一项低于招标要求或不具备，扣1分，不计负分。 注：标注★符号和▲符号的技术指标提供充足的佐证材料（制造商公开发布的印刷资料和检测机构出具的检测报告等）予以佐证，并在技术偏离表中注明佐证材料所在页码</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产品渠道</w:t>
            </w:r>
          </w:p>
          <w:p>
            <w:pPr>
              <w:pStyle w:val="null3"/>
            </w:pPr>
            <w:r>
              <w:rPr/>
              <w:t>产品技术参数表</w:t>
            </w:r>
          </w:p>
        </w:tc>
      </w:tr>
      <w:tr>
        <w:tc>
          <w:tcPr>
            <w:tcW w:type="dxa" w:w="831"/>
            <w:vMerge/>
          </w:tcPr>
          <w:p/>
        </w:tc>
        <w:tc>
          <w:tcPr>
            <w:tcW w:type="dxa" w:w="1661"/>
          </w:tcPr>
          <w:p>
            <w:pPr>
              <w:pStyle w:val="null3"/>
            </w:pPr>
            <w:r>
              <w:rPr/>
              <w:t>备货、供货进度、实施进度计划及保证措施</w:t>
            </w:r>
          </w:p>
        </w:tc>
        <w:tc>
          <w:tcPr>
            <w:tcW w:type="dxa" w:w="2492"/>
          </w:tcPr>
          <w:p>
            <w:pPr>
              <w:pStyle w:val="null3"/>
            </w:pPr>
            <w:r>
              <w:rPr/>
              <w:t>备货、供货进度、实施进度计划及保证措施： ①进度计划及安排详细完整，保证措施详细全面，计5分； ②有进度计划关键节点，但安排不具体，保证措施粗略，计3分； ③仅有进度计划粗略框架，无关键节点，无具体保证措施计1分；④未提供的不计分。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人员安排</w:t>
            </w:r>
          </w:p>
        </w:tc>
        <w:tc>
          <w:tcPr>
            <w:tcW w:type="dxa" w:w="2492"/>
          </w:tcPr>
          <w:p>
            <w:pPr>
              <w:pStyle w:val="null3"/>
            </w:pPr>
            <w:r>
              <w:rPr/>
              <w:t>拟投入本项目的人员安排及责任制度： ①人员安排充足、详细，职责划分明确，岗位设置合理，计5分； ②人员安排充足，但职责划分不明确、岗位设置不合理，计3分； ③人员安排不充足、职责划分不明确、岗位设置不合理，计1分；④未提供的不计分。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设备安装、检测、调试方案及措施</w:t>
            </w:r>
          </w:p>
        </w:tc>
        <w:tc>
          <w:tcPr>
            <w:tcW w:type="dxa" w:w="2492"/>
          </w:tcPr>
          <w:p>
            <w:pPr>
              <w:pStyle w:val="null3"/>
            </w:pPr>
            <w:r>
              <w:rPr/>
              <w:t>设备安装、检测、调试方案及措施： ①设备安装检测及调试方案完善、全面，措施合理，计5分； ②安装检测调试方案及措施不全面但有关键点，计3分； ③方案内容仅有粗略框架无具体措施，计1分；④未提供的不计分。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应急预案及应急处理措施</w:t>
            </w:r>
          </w:p>
        </w:tc>
        <w:tc>
          <w:tcPr>
            <w:tcW w:type="dxa" w:w="2492"/>
          </w:tcPr>
          <w:p>
            <w:pPr>
              <w:pStyle w:val="null3"/>
            </w:pPr>
            <w:r>
              <w:rPr/>
              <w:t>应急预案及应急处理措施： ①方案及措施完善、全面，合理，计5分； ②方案及措施不全面但有关键点，计3分； ③方案及措施仅有粗略框架无具体措施，计1分；④未提供的不计分。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能提供所投产品的合法来源渠道证明文件（包括但不限于销售协议、代理协议、原厂授权等），每提供一项证明文件得1分，计满3分为止，不提供的不计分。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有具体可行的项目质量控制方案；质量保证承诺；质量保证措施等。 ①内容具体、完整、详细、全面的计5分； ②内容全面，但无具体措施计3分； ③内容有缺项，计1分； ④未提供质量保证及与质量保证有关内容的不计分。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业绩</w:t>
            </w:r>
          </w:p>
        </w:tc>
        <w:tc>
          <w:tcPr>
            <w:tcW w:type="dxa" w:w="2492"/>
          </w:tcPr>
          <w:p>
            <w:pPr>
              <w:pStyle w:val="null3"/>
            </w:pPr>
            <w:r>
              <w:rPr/>
              <w:t>提供2021年1月1日至今所投产品项目业绩，每提供一个得1分，最多得5分。（需提供完整合同复印件加盖公章，资料不完整或未提供的不计分）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售后服务方案：售后服务网点的设定（售后服务机构证明或租赁合同）；拟投入售后服务人员配置情况；日常维护及项目交付用户后出现故障响应时间及措施；备品备件计划等。 ①内容具体、完整、详细、全面的计5分； ②内容有1项缺项或方案内容不具体，计3分； ③内容有2项以上缺项，计1分； ④未提供售后服务方案及与售后服务方案有关内容的不计分。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①内容具体、完整、详细、全面的计5分； ②内容有1项缺项或方案内容不具体，计3分； ③内容有2项以上缺项，计1分； ④未提供培训方案及与培训方案有关内容的不计分。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磋商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详见附件：节能、环保产品</w:t>
      </w:r>
    </w:p>
    <w:p>
      <w:pPr>
        <w:pStyle w:val="null3"/>
        <w:ind w:firstLine="960"/>
      </w:pPr>
      <w:r>
        <w:rPr/>
        <w:t>详见附件：质量保证</w:t>
      </w:r>
    </w:p>
    <w:p>
      <w:pPr>
        <w:pStyle w:val="null3"/>
        <w:ind w:firstLine="960"/>
      </w:pPr>
      <w:r>
        <w:rPr/>
        <w:t>详见附件：产品渠道</w:t>
      </w:r>
    </w:p>
    <w:p>
      <w:pPr>
        <w:pStyle w:val="null3"/>
        <w:ind w:firstLine="960"/>
      </w:pPr>
      <w:r>
        <w:rPr/>
        <w:t>详见附件：业绩</w:t>
      </w:r>
    </w:p>
    <w:p>
      <w:pPr>
        <w:pStyle w:val="null3"/>
        <w:ind w:firstLine="960"/>
      </w:pPr>
      <w:r>
        <w:rPr/>
        <w:t>详见附件：培训方案</w:t>
      </w:r>
    </w:p>
    <w:p>
      <w:pPr>
        <w:pStyle w:val="null3"/>
        <w:ind w:firstLine="960"/>
      </w:pPr>
      <w:r>
        <w:rPr/>
        <w:t>详见附件：项目实施方案</w:t>
      </w:r>
    </w:p>
    <w:p>
      <w:pPr>
        <w:pStyle w:val="null3"/>
        <w:ind w:firstLine="960"/>
      </w:pPr>
      <w:r>
        <w:rPr/>
        <w:t>详见附件：售后服务方案</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