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版本号：241101001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西安市公安局自动化无人机场采购项目</w:t>
      </w:r>
    </w:p>
    <w:p>
      <w:pPr>
        <w:pStyle w:val="null3"/>
        <w:jc w:val="center"/>
        <w:outlineLvl w:val="2"/>
      </w:pPr>
      <w:r>
        <w:rPr>
          <w:sz w:val="28"/>
          <w:b/>
        </w:rPr>
        <w:t>采购项目编号：</w:t>
      </w:r>
      <w:r>
        <w:rPr>
          <w:sz w:val="28"/>
          <w:b/>
        </w:rPr>
        <w:t>LZBC2024-1677</w:t>
      </w:r>
      <w:r>
        <w:br/>
      </w:r>
      <w:r>
        <w:br/>
      </w:r>
      <w:r>
        <w:br/>
      </w:r>
    </w:p>
    <w:p>
      <w:pPr>
        <w:pStyle w:val="null3"/>
        <w:jc w:val="center"/>
        <w:outlineLvl w:val="2"/>
      </w:pPr>
      <w:r>
        <w:rPr>
          <w:sz w:val="28"/>
          <w:b/>
        </w:rPr>
        <w:t>西安市公安局（本级）</w:t>
      </w:r>
    </w:p>
    <w:p>
      <w:pPr>
        <w:pStyle w:val="null3"/>
        <w:jc w:val="center"/>
        <w:outlineLvl w:val="2"/>
      </w:pPr>
      <w:r>
        <w:rPr>
          <w:sz w:val="28"/>
          <w:b/>
        </w:rPr>
        <w:t>龙寰项目管理咨询有限公司</w:t>
      </w:r>
      <w:r>
        <w:rPr>
          <w:sz w:val="28"/>
          <w:b/>
        </w:rPr>
        <w:t>共同编制</w:t>
      </w:r>
    </w:p>
    <w:p>
      <w:pPr>
        <w:pStyle w:val="null3"/>
        <w:jc w:val="center"/>
        <w:outlineLvl w:val="2"/>
      </w:pPr>
      <w:r>
        <w:rPr>
          <w:sz w:val="28"/>
          <w:b/>
        </w:rPr>
        <w:t>2024年11月01日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龙寰项目管理咨询有限公司</w:t>
      </w:r>
      <w:r>
        <w:rPr/>
        <w:t>（以下简称“代理机构”）受</w:t>
      </w:r>
      <w:r>
        <w:rPr/>
        <w:t>西安市公安局（本级）</w:t>
      </w:r>
      <w:r>
        <w:rPr/>
        <w:t>委托，拟对</w:t>
      </w:r>
      <w:r>
        <w:rPr/>
        <w:t>西安市公安局自动化无人机场采购项目</w:t>
      </w:r>
      <w:r>
        <w:rPr/>
        <w:t>进行国内公开招标，兹邀请符合本次招标要求的供应商参加投标。</w:t>
      </w:r>
    </w:p>
    <w:p>
      <w:pPr>
        <w:pStyle w:val="null3"/>
        <w:outlineLvl w:val="2"/>
      </w:pPr>
      <w:r>
        <w:rPr>
          <w:sz w:val="28"/>
          <w:b/>
        </w:rPr>
        <w:t>一、采购项目编号：</w:t>
      </w:r>
      <w:r>
        <w:rPr>
          <w:sz w:val="28"/>
          <w:b/>
        </w:rPr>
        <w:t>LZBC2024-1677</w:t>
      </w:r>
    </w:p>
    <w:p>
      <w:pPr>
        <w:pStyle w:val="null3"/>
        <w:outlineLvl w:val="2"/>
      </w:pPr>
      <w:r>
        <w:rPr>
          <w:sz w:val="28"/>
          <w:b/>
        </w:rPr>
        <w:t>二、采购项目名称：</w:t>
      </w:r>
      <w:r>
        <w:rPr>
          <w:sz w:val="28"/>
          <w:b/>
        </w:rPr>
        <w:t>西安市公安局自动化无人机场采购项目</w:t>
      </w:r>
    </w:p>
    <w:p>
      <w:pPr>
        <w:pStyle w:val="null3"/>
        <w:outlineLvl w:val="2"/>
      </w:pPr>
      <w:r>
        <w:rPr>
          <w:sz w:val="28"/>
          <w:b/>
        </w:rPr>
        <w:t>三、招标项目简介</w:t>
      </w:r>
    </w:p>
    <w:p>
      <w:pPr>
        <w:pStyle w:val="null3"/>
        <w:ind w:firstLine="480"/>
      </w:pPr>
      <w:r>
        <w:rPr/>
        <w:t>西安市公安局自动化无人机场，具体详见招标文件</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具有独立承担民事责任能力的法人、其他组织或自然人：法人或者其他组织提供营业执照等证明文件，自然人提供身份证件，供应商需在项目电子化交易系统中按要求上传相应证明文件</w:t>
      </w:r>
    </w:p>
    <w:p>
      <w:pPr>
        <w:pStyle w:val="null3"/>
      </w:pPr>
      <w:r>
        <w:rPr/>
        <w:t>2、财务状况报告：财务状况报告：供应商2023年经审计的财务报告或基本开户银行出具的资信证明或政府采购专业担保机构出具的投标担保函，（事业单位可不提供）供应商需在项目电子化交易系统中按要求上传相应证明文件</w:t>
      </w:r>
    </w:p>
    <w:p>
      <w:pPr>
        <w:pStyle w:val="null3"/>
      </w:pPr>
      <w:r>
        <w:rPr/>
        <w:t>3、供应商在本项目投标文件递交截止时间前十二个月内任意一个月的税收缴纳凭证及社会保险缴纳的凭证。依法免税或不需要缴纳社会保障资金的供应商，应提供相应文件证明其依法免税或不需要缴纳社会保障资金：供应商在本项目投标文件递交截止时间前十二个月内任意一个月的税收缴纳凭证及社会保险缴纳的凭证。依法免税或不需要缴纳社会保障资金的供应商，应提供相应文件证明其依法免税或不需要缴纳社会保障资金</w:t>
      </w:r>
    </w:p>
    <w:p>
      <w:pPr>
        <w:pStyle w:val="null3"/>
      </w:pPr>
      <w:r>
        <w:rPr/>
        <w:t>4、参加政府采购活动前3年内在经营活动中没有重大违法记录的书面声明；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t>6、信用证明：供应商未被“信用中国”网站（www.creditchina.gov.cn）列入失信被执行人和重大税收违法失信主体、未被中国政府采购网（www.ccgp.gov.cn）列入政府采购严重违法失信行为记录名单，以开标后的网站查询记录为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西安市公安局（本级）</w:t>
      </w:r>
    </w:p>
    <w:p>
      <w:pPr>
        <w:pStyle w:val="null3"/>
      </w:pPr>
      <w:r>
        <w:rPr/>
        <w:t xml:space="preserve"> 地址： </w:t>
      </w:r>
      <w:r>
        <w:rPr/>
        <w:t>西安市西大街63号</w:t>
      </w:r>
    </w:p>
    <w:p>
      <w:pPr>
        <w:pStyle w:val="null3"/>
      </w:pPr>
      <w:r>
        <w:rPr/>
        <w:t xml:space="preserve"> 邮编： </w:t>
      </w:r>
      <w:r>
        <w:rPr/>
        <w:t>710065</w:t>
      </w:r>
    </w:p>
    <w:p>
      <w:pPr>
        <w:pStyle w:val="null3"/>
      </w:pPr>
      <w:r>
        <w:rPr/>
        <w:t xml:space="preserve"> 联系人： </w:t>
      </w:r>
      <w:r>
        <w:rPr/>
        <w:t>陈警官</w:t>
      </w:r>
    </w:p>
    <w:p>
      <w:pPr>
        <w:pStyle w:val="null3"/>
      </w:pPr>
      <w:r>
        <w:rPr/>
        <w:t xml:space="preserve"> 联系电话： </w:t>
      </w:r>
      <w:r>
        <w:rPr/>
        <w:t>029-86751370</w:t>
      </w:r>
    </w:p>
    <w:p>
      <w:pPr>
        <w:pStyle w:val="null3"/>
        <w:outlineLvl w:val="2"/>
      </w:pPr>
      <w:r>
        <w:rPr>
          <w:sz w:val="28"/>
          <w:b/>
        </w:rPr>
        <w:t>代理机构：</w:t>
      </w:r>
      <w:r>
        <w:rPr>
          <w:sz w:val="28"/>
          <w:b/>
        </w:rPr>
        <w:t>龙寰项目管理咨询有限公司</w:t>
      </w:r>
    </w:p>
    <w:p>
      <w:pPr>
        <w:pStyle w:val="null3"/>
      </w:pPr>
      <w:r>
        <w:rPr/>
        <w:t xml:space="preserve"> 地址： </w:t>
      </w:r>
      <w:r>
        <w:rPr/>
        <w:t>西安市太白南路181号西部电子社区A座A区501室</w:t>
      </w:r>
    </w:p>
    <w:p>
      <w:pPr>
        <w:pStyle w:val="null3"/>
      </w:pPr>
      <w:r>
        <w:rPr/>
        <w:t xml:space="preserve"> 邮编： </w:t>
      </w:r>
      <w:r>
        <w:rPr/>
        <w:t>710065</w:t>
      </w:r>
    </w:p>
    <w:p>
      <w:pPr>
        <w:pStyle w:val="null3"/>
      </w:pPr>
      <w:r>
        <w:rPr/>
        <w:t xml:space="preserve"> 联系人： </w:t>
      </w:r>
      <w:r>
        <w:rPr/>
        <w:t>易景元、胡敏、王申午</w:t>
      </w:r>
    </w:p>
    <w:p>
      <w:pPr>
        <w:pStyle w:val="null3"/>
      </w:pPr>
      <w:r>
        <w:rPr/>
        <w:t xml:space="preserve"> 联系电话： </w:t>
      </w:r>
      <w:r>
        <w:rPr/>
        <w:t>029-88228899-635</w:t>
      </w:r>
    </w:p>
    <w:p>
      <w:pPr>
        <w:pStyle w:val="null3"/>
        <w:outlineLvl w:val="2"/>
      </w:pPr>
      <w:r>
        <w:rPr>
          <w:sz w:val="28"/>
          <w:b/>
        </w:rPr>
        <w:t>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采购包1：1,327,937.00元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1、本项目招标代理服务费以中标金额作为收费基数，参照计价格[2002]1980号、发改价格[2011]534号、发改办价格〔2003〕857号中货物类执行。2、中标单位在领取中标通知书之前，须向代理机构支付招标代理服务费。 招标代理服务费以转账或现金形式缴纳至以下账户： 开户名称：龙寰项目管理咨询有限公司 开户银行：平安银行西安高新路支行 账号：30201278015615</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西安市公安局（本级）</w:t>
      </w:r>
      <w:r>
        <w:rPr/>
        <w:t>和</w:t>
      </w:r>
      <w:r>
        <w:rPr/>
        <w:t>龙寰项目管理咨询有限公司</w:t>
      </w:r>
      <w:r>
        <w:rPr/>
        <w:t>享有。对招标文件中供应商参加本次政府采购活动应当具备的条件，招标项目技术、服务、商务及其他要求，评标细则及标准由</w:t>
      </w:r>
      <w:r>
        <w:rPr/>
        <w:t>西安市公安局（本级）</w:t>
      </w:r>
      <w:r>
        <w:rPr/>
        <w:t>负责解释。除上述招标文件内容，其他内容由</w:t>
      </w:r>
      <w:r>
        <w:rPr/>
        <w:t>龙寰项目管理咨询有限公司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西安市公安局（本级）</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龙寰项目管理咨询有限公司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详见采购文件</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龙寰项目管理咨询有限公司</w:t>
      </w:r>
      <w:r>
        <w:rPr/>
        <w:t xml:space="preserve"> 负责答复；供应商对除采购需求外的采购文件的询问、质疑由</w:t>
      </w:r>
      <w:r>
        <w:rPr/>
        <w:t>龙寰项目管理咨询有限公司</w:t>
      </w:r>
      <w:r>
        <w:rPr/>
        <w:t xml:space="preserve"> 负责答复；供应商对采购过程、采购结果的询问、质疑由 </w:t>
      </w:r>
      <w:r>
        <w:rPr/>
        <w:t>龙寰项目管理咨询有限公司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联系人：易景元、胡敏、王申午</w:t>
      </w:r>
    </w:p>
    <w:p>
      <w:pPr>
        <w:pStyle w:val="null3"/>
      </w:pPr>
      <w:r>
        <w:rPr/>
        <w:t>联系电话：029-88228899-635</w:t>
      </w:r>
    </w:p>
    <w:p>
      <w:pPr>
        <w:pStyle w:val="null3"/>
      </w:pPr>
      <w:r>
        <w:rPr/>
        <w:t>地址：西安市太白南路181号西部电子社区A座A区501室</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rFonts w:ascii="宋体" w:hAnsi="宋体" w:cs="宋体" w:eastAsia="宋体"/>
          <w:sz w:val="21"/>
        </w:rPr>
        <w:t>西安市公安局自动化无人机场采购项目</w:t>
      </w:r>
    </w:p>
    <w:p>
      <w:pPr>
        <w:pStyle w:val="null3"/>
        <w:outlineLvl w:val="2"/>
      </w:pPr>
      <w:r>
        <w:rPr>
          <w:sz w:val="28"/>
          <w:b/>
        </w:rPr>
        <w:t>3.2采购内容</w:t>
      </w:r>
    </w:p>
    <w:p>
      <w:pPr>
        <w:pStyle w:val="null3"/>
      </w:pPr>
      <w:r>
        <w:rPr/>
        <w:t>采购包1：</w:t>
      </w:r>
    </w:p>
    <w:p>
      <w:pPr>
        <w:pStyle w:val="null3"/>
      </w:pPr>
      <w:r>
        <w:rPr/>
        <w:t>采购包预算金额（元）: 1,327,937.00</w:t>
      </w:r>
    </w:p>
    <w:p>
      <w:pPr>
        <w:pStyle w:val="null3"/>
      </w:pPr>
      <w:r>
        <w:rPr/>
        <w:t>采购包最高限价（元）: 1,327,937.00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货物</w:t>
            </w:r>
          </w:p>
        </w:tc>
        <w:tc>
          <w:tcPr>
            <w:tcW w:type="dxa" w:w="831"/>
          </w:tcPr>
          <w:p>
            <w:pPr>
              <w:pStyle w:val="null3"/>
              <w:jc w:val="right"/>
            </w:pPr>
            <w:r>
              <w:rPr/>
              <w:t>1.00</w:t>
            </w:r>
          </w:p>
        </w:tc>
        <w:tc>
          <w:tcPr>
            <w:tcW w:type="dxa" w:w="831"/>
          </w:tcPr>
          <w:p>
            <w:pPr>
              <w:pStyle w:val="null3"/>
              <w:jc w:val="right"/>
            </w:pPr>
            <w:r>
              <w:rPr/>
              <w:t>1,327,937.00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22"/>
            </w:pPr>
            <w:r>
              <w:rPr>
                <w:rFonts w:ascii="宋体" w:hAnsi="宋体" w:cs="宋体" w:eastAsia="宋体"/>
                <w:sz w:val="21"/>
                <w:b/>
              </w:rPr>
              <w:t>实质性响应：详见</w:t>
            </w:r>
            <w:r>
              <w:rPr>
                <w:rFonts w:ascii="宋体" w:hAnsi="宋体" w:cs="宋体" w:eastAsia="宋体"/>
                <w:sz w:val="21"/>
                <w:b/>
              </w:rPr>
              <w:t>标注</w:t>
            </w:r>
            <w:r>
              <w:rPr>
                <w:rFonts w:ascii="宋体" w:hAnsi="宋体" w:cs="宋体" w:eastAsia="宋体"/>
                <w:sz w:val="21"/>
                <w:b/>
              </w:rPr>
              <w:t>★的条款</w:t>
            </w:r>
          </w:p>
          <w:p>
            <w:pPr>
              <w:pStyle w:val="null3"/>
              <w:ind w:firstLine="560"/>
              <w:jc w:val="both"/>
            </w:pPr>
            <w:r>
              <w:rPr>
                <w:rFonts w:ascii="宋体" w:hAnsi="宋体" w:cs="宋体" w:eastAsia="宋体"/>
                <w:sz w:val="21"/>
                <w:b/>
              </w:rPr>
              <w:t>采购数量：</w:t>
            </w:r>
            <w:r>
              <w:rPr>
                <w:rFonts w:ascii="宋体" w:hAnsi="宋体" w:cs="宋体" w:eastAsia="宋体"/>
                <w:sz w:val="21"/>
                <w:b/>
              </w:rPr>
              <w:t>13</w:t>
            </w:r>
            <w:r>
              <w:rPr>
                <w:rFonts w:ascii="宋体" w:hAnsi="宋体" w:cs="宋体" w:eastAsia="宋体"/>
                <w:sz w:val="21"/>
                <w:b/>
              </w:rPr>
              <w:t>套（无人机和无人机机库）</w:t>
            </w:r>
          </w:p>
          <w:p>
            <w:pPr>
              <w:pStyle w:val="null3"/>
              <w:spacing w:before="120" w:after="120"/>
            </w:pPr>
            <w:r>
              <w:rPr>
                <w:rFonts w:ascii="宋体" w:hAnsi="宋体" w:cs="宋体" w:eastAsia="宋体"/>
                <w:sz w:val="21"/>
                <w:b/>
              </w:rPr>
              <w:t>1、</w:t>
            </w:r>
            <w:r>
              <w:rPr>
                <w:rFonts w:ascii="宋体" w:hAnsi="宋体" w:cs="宋体" w:eastAsia="宋体"/>
                <w:sz w:val="21"/>
                <w:b/>
              </w:rPr>
              <w:t>无人机机库参数</w:t>
            </w:r>
          </w:p>
          <w:tbl>
            <w:tblPr>
              <w:tblBorders>
                <w:top w:val="none" w:color="000000" w:sz="4"/>
                <w:left w:val="none" w:color="000000" w:sz="4"/>
                <w:bottom w:val="none" w:color="000000" w:sz="4"/>
                <w:right w:val="none" w:color="000000" w:sz="4"/>
                <w:insideH w:val="none"/>
                <w:insideV w:val="none"/>
              </w:tblBorders>
            </w:tblPr>
            <w:tblGrid>
              <w:gridCol w:w="935"/>
              <w:gridCol w:w="1612"/>
            </w:tblGrid>
            <w:tr>
              <w:tc>
                <w:tcPr>
                  <w:tcW w:type="dxa" w:w="254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通用</w:t>
                  </w: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整机重量</w:t>
                  </w:r>
                </w:p>
              </w:tc>
              <w:tc>
                <w:tcPr>
                  <w:tcW w:type="dxa" w:w="16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▲≤3</w:t>
                  </w:r>
                  <w:r>
                    <w:rPr>
                      <w:rFonts w:ascii="宋体" w:hAnsi="宋体" w:cs="宋体" w:eastAsia="宋体"/>
                      <w:sz w:val="21"/>
                    </w:rPr>
                    <w:t>5</w:t>
                  </w:r>
                  <w:r>
                    <w:rPr>
                      <w:rFonts w:ascii="宋体" w:hAnsi="宋体" w:cs="宋体" w:eastAsia="宋体"/>
                      <w:sz w:val="21"/>
                    </w:rPr>
                    <w:t>千克（不包含飞行器）</w:t>
                  </w: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外形尺寸</w:t>
                  </w:r>
                </w:p>
              </w:tc>
              <w:tc>
                <w:tcPr>
                  <w:tcW w:type="dxa" w:w="1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▲舱盖开启：≤长1300毫米，宽600毫米，高450毫米</w:t>
                  </w:r>
                </w:p>
                <w:p>
                  <w:pPr>
                    <w:pStyle w:val="null3"/>
                  </w:pPr>
                  <w:r>
                    <w:rPr>
                      <w:rFonts w:ascii="宋体" w:hAnsi="宋体" w:cs="宋体" w:eastAsia="宋体"/>
                      <w:sz w:val="21"/>
                    </w:rPr>
                    <w:t>舱盖闭合：</w:t>
                  </w:r>
                  <w:r>
                    <w:rPr>
                      <w:rFonts w:ascii="宋体" w:hAnsi="宋体" w:cs="宋体" w:eastAsia="宋体"/>
                      <w:sz w:val="21"/>
                    </w:rPr>
                    <w:t>≤长600毫米，宽600毫米，高500毫米</w:t>
                  </w: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输入电压</w:t>
                  </w:r>
                </w:p>
              </w:tc>
              <w:tc>
                <w:tcPr>
                  <w:tcW w:type="dxa" w:w="1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100伏至240伏（交流电），50/60Hz</w:t>
                  </w: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输入功率</w:t>
                  </w:r>
                </w:p>
              </w:tc>
              <w:tc>
                <w:tcPr>
                  <w:tcW w:type="dxa" w:w="1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≤1000瓦</w:t>
                  </w: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环境适应性</w:t>
                  </w:r>
                </w:p>
              </w:tc>
              <w:tc>
                <w:tcPr>
                  <w:tcW w:type="dxa" w:w="1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-25°C至45°C</w:t>
                  </w: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防护等级</w:t>
                  </w:r>
                </w:p>
              </w:tc>
              <w:tc>
                <w:tcPr>
                  <w:tcW w:type="dxa" w:w="1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w:t>
                  </w:r>
                  <w:r>
                    <w:rPr>
                      <w:rFonts w:ascii="宋体" w:hAnsi="宋体" w:cs="宋体" w:eastAsia="宋体"/>
                      <w:sz w:val="21"/>
                    </w:rPr>
                    <w:t>IP55</w:t>
                  </w: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最大允许降落风速</w:t>
                  </w:r>
                </w:p>
              </w:tc>
              <w:tc>
                <w:tcPr>
                  <w:tcW w:type="dxa" w:w="1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w:t>
                  </w:r>
                  <w:r>
                    <w:rPr>
                      <w:rFonts w:ascii="宋体" w:hAnsi="宋体" w:cs="宋体" w:eastAsia="宋体"/>
                      <w:sz w:val="21"/>
                    </w:rPr>
                    <w:t>8米/秒</w:t>
                  </w: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最大运行海拔高度</w:t>
                  </w:r>
                </w:p>
              </w:tc>
              <w:tc>
                <w:tcPr>
                  <w:tcW w:type="dxa" w:w="1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w:t>
                  </w:r>
                  <w:r>
                    <w:rPr>
                      <w:rFonts w:ascii="宋体" w:hAnsi="宋体" w:cs="宋体" w:eastAsia="宋体"/>
                      <w:sz w:val="21"/>
                    </w:rPr>
                    <w:t>4000米</w:t>
                  </w: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RTK基站卫星接收频率</w:t>
                  </w:r>
                </w:p>
              </w:tc>
              <w:tc>
                <w:tcPr>
                  <w:tcW w:type="dxa" w:w="1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同时接收：</w:t>
                  </w:r>
                </w:p>
                <w:p>
                  <w:pPr>
                    <w:pStyle w:val="null3"/>
                  </w:pPr>
                  <w:r>
                    <w:rPr>
                      <w:rFonts w:ascii="宋体" w:hAnsi="宋体" w:cs="宋体" w:eastAsia="宋体"/>
                      <w:sz w:val="21"/>
                    </w:rPr>
                    <w:t>GPS：L1 C/A、L2</w:t>
                  </w:r>
                </w:p>
                <w:p>
                  <w:pPr>
                    <w:pStyle w:val="null3"/>
                  </w:pPr>
                  <w:r>
                    <w:rPr>
                      <w:rFonts w:ascii="宋体" w:hAnsi="宋体" w:cs="宋体" w:eastAsia="宋体"/>
                      <w:sz w:val="21"/>
                    </w:rPr>
                    <w:t>BeiDou2：B1l、B2l、B3l</w:t>
                  </w:r>
                </w:p>
                <w:p>
                  <w:pPr>
                    <w:pStyle w:val="null3"/>
                  </w:pPr>
                  <w:r>
                    <w:rPr>
                      <w:rFonts w:ascii="宋体" w:hAnsi="宋体" w:cs="宋体" w:eastAsia="宋体"/>
                      <w:sz w:val="21"/>
                    </w:rPr>
                    <w:t>BeiDou3：B1l、B3l</w:t>
                  </w:r>
                </w:p>
                <w:p>
                  <w:pPr>
                    <w:pStyle w:val="null3"/>
                  </w:pPr>
                  <w:r>
                    <w:rPr>
                      <w:rFonts w:ascii="宋体" w:hAnsi="宋体" w:cs="宋体" w:eastAsia="宋体"/>
                      <w:sz w:val="21"/>
                    </w:rPr>
                    <w:t>GLONASS：L1、L2</w:t>
                  </w:r>
                </w:p>
                <w:p>
                  <w:pPr>
                    <w:pStyle w:val="null3"/>
                  </w:pPr>
                  <w:r>
                    <w:rPr>
                      <w:rFonts w:ascii="宋体" w:hAnsi="宋体" w:cs="宋体" w:eastAsia="宋体"/>
                      <w:sz w:val="21"/>
                    </w:rPr>
                    <w:t>Galileo：E1、E5B</w:t>
                  </w: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RTK基站定位精准度</w:t>
                  </w:r>
                </w:p>
              </w:tc>
              <w:tc>
                <w:tcPr>
                  <w:tcW w:type="dxa" w:w="1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水平：</w:t>
                  </w:r>
                  <w:r>
                    <w:rPr>
                      <w:rFonts w:ascii="宋体" w:hAnsi="宋体" w:cs="宋体" w:eastAsia="宋体"/>
                      <w:sz w:val="21"/>
                    </w:rPr>
                    <w:t>1厘米+1ppm（RMS）</w:t>
                  </w:r>
                </w:p>
                <w:p>
                  <w:pPr>
                    <w:pStyle w:val="null3"/>
                  </w:pPr>
                  <w:r>
                    <w:rPr>
                      <w:rFonts w:ascii="宋体" w:hAnsi="宋体" w:cs="宋体" w:eastAsia="宋体"/>
                      <w:sz w:val="21"/>
                    </w:rPr>
                    <w:t>垂直：</w:t>
                  </w:r>
                  <w:r>
                    <w:rPr>
                      <w:rFonts w:ascii="宋体" w:hAnsi="宋体" w:cs="宋体" w:eastAsia="宋体"/>
                      <w:sz w:val="21"/>
                    </w:rPr>
                    <w:t>2厘米+1ppm（RMS）</w:t>
                  </w:r>
                </w:p>
              </w:tc>
            </w:tr>
            <w:tr>
              <w:tc>
                <w:tcPr>
                  <w:tcW w:type="dxa" w:w="254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b/>
                    </w:rPr>
                    <w:t>充电性能</w:t>
                  </w: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充电时间</w:t>
                  </w:r>
                </w:p>
              </w:tc>
              <w:tc>
                <w:tcPr>
                  <w:tcW w:type="dxa" w:w="1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电量</w:t>
                  </w:r>
                  <w:r>
                    <w:rPr>
                      <w:rFonts w:ascii="宋体" w:hAnsi="宋体" w:cs="宋体" w:eastAsia="宋体"/>
                      <w:sz w:val="21"/>
                    </w:rPr>
                    <w:t>20%充至90%，</w:t>
                  </w:r>
                  <w:r>
                    <w:rPr>
                      <w:rFonts w:ascii="宋体" w:hAnsi="宋体" w:cs="宋体" w:eastAsia="宋体"/>
                      <w:sz w:val="21"/>
                    </w:rPr>
                    <w:t>≤32分钟</w:t>
                  </w:r>
                  <w:r>
                    <w:rPr>
                      <w:rFonts w:ascii="宋体" w:hAnsi="宋体" w:cs="宋体" w:eastAsia="宋体"/>
                      <w:sz w:val="21"/>
                    </w:rPr>
                    <w:t xml:space="preserve"> </w:t>
                  </w:r>
                  <w:r>
                    <w:rPr>
                      <w:rFonts w:ascii="宋体" w:hAnsi="宋体" w:cs="宋体" w:eastAsia="宋体"/>
                      <w:sz w:val="21"/>
                    </w:rPr>
                    <w:t>（</w:t>
                  </w:r>
                  <w:r>
                    <w:rPr>
                      <w:rFonts w:ascii="宋体" w:hAnsi="宋体" w:cs="宋体" w:eastAsia="宋体"/>
                      <w:sz w:val="21"/>
                    </w:rPr>
                    <w:t>25°C</w:t>
                  </w:r>
                  <w:r>
                    <w:rPr>
                      <w:rFonts w:ascii="宋体" w:hAnsi="宋体" w:cs="宋体" w:eastAsia="宋体"/>
                      <w:sz w:val="21"/>
                    </w:rPr>
                    <w:t>）</w:t>
                  </w:r>
                </w:p>
              </w:tc>
            </w:tr>
            <w:tr>
              <w:tc>
                <w:tcPr>
                  <w:tcW w:type="dxa" w:w="254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b/>
                    </w:rPr>
                    <w:t>图传</w:t>
                  </w: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工作频率</w:t>
                  </w:r>
                </w:p>
              </w:tc>
              <w:tc>
                <w:tcPr>
                  <w:tcW w:type="dxa" w:w="16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2.4000GHz至2.4835GHz</w:t>
                  </w:r>
                </w:p>
                <w:p>
                  <w:pPr>
                    <w:pStyle w:val="null3"/>
                  </w:pPr>
                  <w:r>
                    <w:rPr>
                      <w:rFonts w:ascii="宋体" w:hAnsi="宋体" w:cs="宋体" w:eastAsia="宋体"/>
                      <w:sz w:val="21"/>
                    </w:rPr>
                    <w:t>5.725GHz至5.850GHz</w:t>
                  </w: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天线</w:t>
                  </w:r>
                </w:p>
              </w:tc>
              <w:tc>
                <w:tcPr>
                  <w:tcW w:type="dxa" w:w="1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内置天线</w:t>
                  </w:r>
                  <w:r>
                    <w:rPr>
                      <w:rFonts w:ascii="宋体" w:hAnsi="宋体" w:cs="宋体" w:eastAsia="宋体"/>
                      <w:sz w:val="21"/>
                    </w:rPr>
                    <w:t>≥4根</w:t>
                  </w:r>
                  <w:r>
                    <w:rPr>
                      <w:rFonts w:ascii="宋体" w:hAnsi="宋体" w:cs="宋体" w:eastAsia="宋体"/>
                      <w:sz w:val="21"/>
                    </w:rPr>
                    <w:t>，支持智能切换</w:t>
                  </w:r>
                </w:p>
              </w:tc>
            </w:tr>
            <w:tr>
              <w:tc>
                <w:tcPr>
                  <w:tcW w:type="dxa" w:w="254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b/>
                    </w:rPr>
                    <w:t>备用电池</w:t>
                  </w: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电池容量</w:t>
                  </w:r>
                </w:p>
              </w:tc>
              <w:tc>
                <w:tcPr>
                  <w:tcW w:type="dxa" w:w="16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w:t>
                  </w:r>
                  <w:r>
                    <w:rPr>
                      <w:rFonts w:ascii="宋体" w:hAnsi="宋体" w:cs="宋体" w:eastAsia="宋体"/>
                      <w:sz w:val="21"/>
                    </w:rPr>
                    <w:t>12安时</w:t>
                  </w: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输出电压</w:t>
                  </w:r>
                </w:p>
              </w:tc>
              <w:tc>
                <w:tcPr>
                  <w:tcW w:type="dxa" w:w="1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12伏</w:t>
                  </w: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电池类型</w:t>
                  </w:r>
                </w:p>
              </w:tc>
              <w:tc>
                <w:tcPr>
                  <w:tcW w:type="dxa" w:w="1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铅酸蓄电池</w:t>
                  </w: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续航时间</w:t>
                  </w:r>
                </w:p>
              </w:tc>
              <w:tc>
                <w:tcPr>
                  <w:tcW w:type="dxa" w:w="1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w:t>
                  </w:r>
                  <w:r>
                    <w:rPr>
                      <w:rFonts w:ascii="宋体" w:hAnsi="宋体" w:cs="宋体" w:eastAsia="宋体"/>
                      <w:sz w:val="21"/>
                    </w:rPr>
                    <w:t>5小时</w:t>
                  </w:r>
                </w:p>
              </w:tc>
            </w:tr>
            <w:tr>
              <w:tc>
                <w:tcPr>
                  <w:tcW w:type="dxa" w:w="254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b/>
                    </w:rPr>
                    <w:t>网络接入</w:t>
                  </w: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以太网接入</w:t>
                  </w:r>
                </w:p>
              </w:tc>
              <w:tc>
                <w:tcPr>
                  <w:tcW w:type="dxa" w:w="16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10/100/1000Mbps自适应以太网口</w:t>
                  </w: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4G接入</w:t>
                  </w:r>
                </w:p>
              </w:tc>
              <w:tc>
                <w:tcPr>
                  <w:tcW w:type="dxa" w:w="1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w:t>
                  </w:r>
                  <w:r>
                    <w:rPr>
                      <w:rFonts w:ascii="宋体" w:hAnsi="宋体" w:cs="宋体" w:eastAsia="宋体"/>
                      <w:sz w:val="21"/>
                    </w:rPr>
                    <w:t>支持加装</w:t>
                  </w:r>
                  <w:r>
                    <w:rPr>
                      <w:rFonts w:ascii="宋体" w:hAnsi="宋体" w:cs="宋体" w:eastAsia="宋体"/>
                      <w:sz w:val="21"/>
                      <w:b/>
                    </w:rPr>
                    <w:t>4G</w:t>
                  </w:r>
                  <w:r>
                    <w:rPr>
                      <w:rFonts w:ascii="宋体" w:hAnsi="宋体" w:cs="宋体" w:eastAsia="宋体"/>
                      <w:sz w:val="21"/>
                    </w:rPr>
                    <w:t>增强图传模块</w:t>
                  </w: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传感器</w:t>
                  </w:r>
                </w:p>
              </w:tc>
              <w:tc>
                <w:tcPr>
                  <w:tcW w:type="dxa" w:w="1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风速传感器：支持</w:t>
                  </w:r>
                </w:p>
                <w:p>
                  <w:pPr>
                    <w:pStyle w:val="null3"/>
                  </w:pPr>
                  <w:r>
                    <w:rPr>
                      <w:rFonts w:ascii="宋体" w:hAnsi="宋体" w:cs="宋体" w:eastAsia="宋体"/>
                      <w:sz w:val="21"/>
                    </w:rPr>
                    <w:t>雨量传感器：支持</w:t>
                  </w:r>
                </w:p>
                <w:p>
                  <w:pPr>
                    <w:pStyle w:val="null3"/>
                  </w:pPr>
                  <w:r>
                    <w:rPr>
                      <w:rFonts w:ascii="宋体" w:hAnsi="宋体" w:cs="宋体" w:eastAsia="宋体"/>
                      <w:sz w:val="21"/>
                    </w:rPr>
                    <w:t>环境温度传感器：支持</w:t>
                  </w:r>
                </w:p>
                <w:p>
                  <w:pPr>
                    <w:pStyle w:val="null3"/>
                  </w:pPr>
                  <w:r>
                    <w:rPr>
                      <w:rFonts w:ascii="宋体" w:hAnsi="宋体" w:cs="宋体" w:eastAsia="宋体"/>
                      <w:sz w:val="21"/>
                    </w:rPr>
                    <w:t>水浸传感器：支持</w:t>
                  </w:r>
                </w:p>
                <w:p>
                  <w:pPr>
                    <w:pStyle w:val="null3"/>
                  </w:pPr>
                  <w:r>
                    <w:rPr>
                      <w:rFonts w:ascii="宋体" w:hAnsi="宋体" w:cs="宋体" w:eastAsia="宋体"/>
                      <w:sz w:val="21"/>
                    </w:rPr>
                    <w:t>舱内温度传感器：支持</w:t>
                  </w:r>
                </w:p>
                <w:p>
                  <w:pPr>
                    <w:pStyle w:val="null3"/>
                  </w:pPr>
                  <w:r>
                    <w:rPr>
                      <w:rFonts w:ascii="宋体" w:hAnsi="宋体" w:cs="宋体" w:eastAsia="宋体"/>
                      <w:sz w:val="21"/>
                    </w:rPr>
                    <w:t>舱内湿度传感器：支持</w:t>
                  </w:r>
                </w:p>
              </w:tc>
            </w:tr>
            <w:tr>
              <w:tc>
                <w:tcPr>
                  <w:tcW w:type="dxa" w:w="254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b/>
                    </w:rPr>
                    <w:t>监控相机</w:t>
                  </w: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分辨率</w:t>
                  </w:r>
                </w:p>
              </w:tc>
              <w:tc>
                <w:tcPr>
                  <w:tcW w:type="dxa" w:w="16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w:t>
                  </w:r>
                  <w:r>
                    <w:rPr>
                      <w:rFonts w:ascii="宋体" w:hAnsi="宋体" w:cs="宋体" w:eastAsia="宋体"/>
                      <w:sz w:val="21"/>
                    </w:rPr>
                    <w:t>1920×1080</w:t>
                  </w:r>
                </w:p>
              </w:tc>
            </w:tr>
            <w:tr>
              <w:tc>
                <w:tcPr>
                  <w:tcW w:type="dxa" w:w="9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补光灯</w:t>
                  </w:r>
                </w:p>
              </w:tc>
              <w:tc>
                <w:tcPr>
                  <w:tcW w:type="dxa" w:w="16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白光补光</w:t>
                  </w:r>
                </w:p>
              </w:tc>
            </w:tr>
          </w:tbl>
          <w:p>
            <w:pPr>
              <w:pStyle w:val="null3"/>
              <w:spacing w:before="120" w:after="120"/>
            </w:pPr>
            <w:r>
              <w:rPr>
                <w:rFonts w:ascii="宋体" w:hAnsi="宋体" w:cs="宋体" w:eastAsia="宋体"/>
                <w:sz w:val="21"/>
                <w:b/>
              </w:rPr>
              <w:t>2、</w:t>
            </w:r>
            <w:r>
              <w:rPr>
                <w:rFonts w:ascii="宋体" w:hAnsi="宋体" w:cs="宋体" w:eastAsia="宋体"/>
                <w:sz w:val="21"/>
                <w:b/>
              </w:rPr>
              <w:t>四旋翼无人机参数</w:t>
            </w:r>
          </w:p>
          <w:tbl>
            <w:tblPr>
              <w:tblBorders>
                <w:top w:val="none" w:color="000000" w:sz="4"/>
                <w:left w:val="none" w:color="000000" w:sz="4"/>
                <w:bottom w:val="none" w:color="000000" w:sz="4"/>
                <w:right w:val="none" w:color="000000" w:sz="4"/>
                <w:insideH w:val="none"/>
                <w:insideV w:val="none"/>
              </w:tblBorders>
            </w:tblPr>
            <w:tblGrid>
              <w:gridCol w:w="853"/>
              <w:gridCol w:w="1700"/>
            </w:tblGrid>
            <w:tr>
              <w:tc>
                <w:tcPr>
                  <w:tcW w:type="dxa" w:w="8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裸机重量</w:t>
                  </w:r>
                </w:p>
              </w:tc>
              <w:tc>
                <w:tcPr>
                  <w:tcW w:type="dxa" w:w="1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≤14</w:t>
                  </w:r>
                  <w:r>
                    <w:rPr>
                      <w:rFonts w:ascii="宋体" w:hAnsi="宋体" w:cs="宋体" w:eastAsia="宋体"/>
                      <w:sz w:val="21"/>
                    </w:rPr>
                    <w:t>5</w:t>
                  </w:r>
                  <w:r>
                    <w:rPr>
                      <w:rFonts w:ascii="宋体" w:hAnsi="宋体" w:cs="宋体" w:eastAsia="宋体"/>
                      <w:sz w:val="21"/>
                    </w:rPr>
                    <w:t>0克</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最大起飞重量</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≥1610克</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尺寸</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≤长350毫米，宽400毫米，高200毫米</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对角线轴距</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≤500毫米</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最大上升速度</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w:t>
                  </w:r>
                  <w:r>
                    <w:rPr>
                      <w:rFonts w:ascii="宋体" w:hAnsi="宋体" w:cs="宋体" w:eastAsia="宋体"/>
                      <w:sz w:val="21"/>
                    </w:rPr>
                    <w:t>8米/秒</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最大下降速度</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w:t>
                  </w:r>
                  <w:r>
                    <w:rPr>
                      <w:rFonts w:ascii="宋体" w:hAnsi="宋体" w:cs="宋体" w:eastAsia="宋体"/>
                      <w:sz w:val="21"/>
                    </w:rPr>
                    <w:t>6米/秒</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最大水平飞行速度</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w:t>
                  </w:r>
                  <w:r>
                    <w:rPr>
                      <w:rFonts w:ascii="宋体" w:hAnsi="宋体" w:cs="宋体" w:eastAsia="宋体"/>
                      <w:sz w:val="21"/>
                    </w:rPr>
                    <w:t>21米/秒</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最大抗风速度</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w:t>
                  </w:r>
                  <w:r>
                    <w:rPr>
                      <w:rFonts w:ascii="宋体" w:hAnsi="宋体" w:cs="宋体" w:eastAsia="宋体"/>
                      <w:sz w:val="21"/>
                    </w:rPr>
                    <w:t>12米/秒</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最大起飞海拔高度</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w:t>
                  </w:r>
                  <w:r>
                    <w:rPr>
                      <w:rFonts w:ascii="宋体" w:hAnsi="宋体" w:cs="宋体" w:eastAsia="宋体"/>
                      <w:sz w:val="21"/>
                    </w:rPr>
                    <w:t>4000米</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最长飞行时间</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≥50分钟</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最长悬停时间</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≥40分钟</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最大作业半径</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≥10公里</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GNSS</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GPS+Galileo+BeiDou+GLONASS</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环境适应性</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-20℃至45℃</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防护等级</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w:t>
                  </w:r>
                  <w:r>
                    <w:rPr>
                      <w:rFonts w:ascii="宋体" w:hAnsi="宋体" w:cs="宋体" w:eastAsia="宋体"/>
                      <w:sz w:val="21"/>
                    </w:rPr>
                    <w:t>IP54</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b/>
                    </w:rPr>
                    <w:t>广角相机</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影像传感器</w:t>
                  </w:r>
                </w:p>
              </w:tc>
              <w:tc>
                <w:tcPr>
                  <w:tcW w:type="dxa" w:w="1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▲1/1.32英寸CMOS，有效像素4800万</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镜头除雾</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广角镜头支持除雾</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ISO范围</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100至25600</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快门速度</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8秒至1/8000秒</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最大照片尺寸</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8064×6048</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录像编码及分辨率</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H.264</w:t>
                  </w:r>
                </w:p>
                <w:p>
                  <w:pPr>
                    <w:pStyle w:val="null3"/>
                  </w:pPr>
                  <w:r>
                    <w:rPr>
                      <w:rFonts w:ascii="宋体" w:hAnsi="宋体" w:cs="宋体" w:eastAsia="宋体"/>
                      <w:sz w:val="21"/>
                    </w:rPr>
                    <w:t>4K：3840×2160@30fps</w:t>
                  </w:r>
                </w:p>
                <w:p>
                  <w:pPr>
                    <w:pStyle w:val="null3"/>
                  </w:pPr>
                  <w:r>
                    <w:rPr>
                      <w:rFonts w:ascii="宋体" w:hAnsi="宋体" w:cs="宋体" w:eastAsia="宋体"/>
                      <w:sz w:val="21"/>
                    </w:rPr>
                    <w:t>FHD：1920×1080@30fps</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b/>
                    </w:rPr>
                    <w:t>长焦相机</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影像传感器</w:t>
                  </w:r>
                </w:p>
              </w:tc>
              <w:tc>
                <w:tcPr>
                  <w:tcW w:type="dxa" w:w="1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▲1/2英寸CMOS，有效像素1200万</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镜头除雾</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长焦镜头支持除雾</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ISO范围</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100至25600</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快门速度</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电子快门：</w:t>
                  </w:r>
                  <w:r>
                    <w:rPr>
                      <w:rFonts w:ascii="宋体" w:hAnsi="宋体" w:cs="宋体" w:eastAsia="宋体"/>
                      <w:sz w:val="21"/>
                    </w:rPr>
                    <w:t>8秒至1/8000秒</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最大照片尺寸</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4000×3000</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录像编码及分辨率</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H.264</w:t>
                  </w:r>
                </w:p>
                <w:p>
                  <w:pPr>
                    <w:pStyle w:val="null3"/>
                  </w:pPr>
                  <w:r>
                    <w:rPr>
                      <w:rFonts w:ascii="宋体" w:hAnsi="宋体" w:cs="宋体" w:eastAsia="宋体"/>
                      <w:sz w:val="21"/>
                    </w:rPr>
                    <w:t>4K：3840×2160@30fps</w:t>
                  </w:r>
                </w:p>
                <w:p>
                  <w:pPr>
                    <w:pStyle w:val="null3"/>
                  </w:pPr>
                  <w:r>
                    <w:rPr>
                      <w:rFonts w:ascii="宋体" w:hAnsi="宋体" w:cs="宋体" w:eastAsia="宋体"/>
                      <w:sz w:val="21"/>
                    </w:rPr>
                    <w:t>FHD：1920×1080@30fps</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数字变焦</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w:t>
                  </w:r>
                  <w:r>
                    <w:rPr>
                      <w:rFonts w:ascii="宋体" w:hAnsi="宋体" w:cs="宋体" w:eastAsia="宋体"/>
                      <w:sz w:val="21"/>
                    </w:rPr>
                    <w:t>56倍</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b/>
                    </w:rPr>
                    <w:t>红外相机</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热成像传感器类型</w:t>
                  </w:r>
                </w:p>
              </w:tc>
              <w:tc>
                <w:tcPr>
                  <w:tcW w:type="dxa" w:w="1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非制冷氧化钒（</w:t>
                  </w:r>
                  <w:r>
                    <w:rPr>
                      <w:rFonts w:ascii="宋体" w:hAnsi="宋体" w:cs="宋体" w:eastAsia="宋体"/>
                      <w:sz w:val="21"/>
                    </w:rPr>
                    <w:t>VOx）</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像元间距</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12μm</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帧率</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w:t>
                  </w:r>
                  <w:r>
                    <w:rPr>
                      <w:rFonts w:ascii="宋体" w:hAnsi="宋体" w:cs="宋体" w:eastAsia="宋体"/>
                      <w:sz w:val="21"/>
                    </w:rPr>
                    <w:t>30Hz</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灵敏度</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≤50mk@F1.</w:t>
                  </w:r>
                  <w:r>
                    <w:rPr>
                      <w:rFonts w:ascii="宋体" w:hAnsi="宋体" w:cs="宋体" w:eastAsia="宋体"/>
                      <w:sz w:val="21"/>
                    </w:rPr>
                    <w:t>0</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测温方式</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支持</w:t>
                  </w:r>
                  <w:r>
                    <w:rPr>
                      <w:rFonts w:ascii="宋体" w:hAnsi="宋体" w:cs="宋体" w:eastAsia="宋体"/>
                      <w:sz w:val="21"/>
                    </w:rPr>
                    <w:t>点测温、区域测温</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测温范围</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-20℃至150℃（高增益模式）</w:t>
                  </w:r>
                </w:p>
                <w:p>
                  <w:pPr>
                    <w:pStyle w:val="null3"/>
                  </w:pPr>
                  <w:r>
                    <w:rPr>
                      <w:rFonts w:ascii="宋体" w:hAnsi="宋体" w:cs="宋体" w:eastAsia="宋体"/>
                      <w:sz w:val="21"/>
                    </w:rPr>
                    <w:t>0℃至500℃（低增益模式）</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录像分辨率</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▲普通模式：640×512@30fps</w:t>
                  </w:r>
                </w:p>
                <w:p>
                  <w:pPr>
                    <w:pStyle w:val="null3"/>
                  </w:pPr>
                  <w:r>
                    <w:rPr>
                      <w:rFonts w:ascii="宋体" w:hAnsi="宋体" w:cs="宋体" w:eastAsia="宋体"/>
                      <w:sz w:val="21"/>
                    </w:rPr>
                    <w:t>超分模式：</w:t>
                  </w:r>
                  <w:r>
                    <w:rPr>
                      <w:rFonts w:ascii="宋体" w:hAnsi="宋体" w:cs="宋体" w:eastAsia="宋体"/>
                      <w:sz w:val="21"/>
                    </w:rPr>
                    <w:t>1280×1024@30fps</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红外波长</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8μm至14μm</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红外测温精度</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±2℃或±2%，取较大值</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b/>
                    </w:rPr>
                    <w:t>云台</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稳定系统</w:t>
                  </w:r>
                </w:p>
              </w:tc>
              <w:tc>
                <w:tcPr>
                  <w:tcW w:type="dxa" w:w="1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3轴机械云台</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可控转动范围</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俯仰：</w:t>
                  </w:r>
                  <w:r>
                    <w:rPr>
                      <w:rFonts w:ascii="宋体" w:hAnsi="宋体" w:cs="宋体" w:eastAsia="宋体"/>
                      <w:sz w:val="21"/>
                    </w:rPr>
                    <w:t>-90°至+35°</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角度抖动量</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±0.005°</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b/>
                    </w:rPr>
                    <w:t>感知</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感知系统类型</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机身六向避障</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b/>
                    </w:rPr>
                    <w:t>图传</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实时图传质量</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最大</w:t>
                  </w:r>
                  <w:r>
                    <w:rPr>
                      <w:rFonts w:ascii="宋体" w:hAnsi="宋体" w:cs="宋体" w:eastAsia="宋体"/>
                      <w:sz w:val="21"/>
                    </w:rPr>
                    <w:t>1080p/30fps</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工作频段</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2.400GHz至2.4835GHz</w:t>
                  </w:r>
                </w:p>
                <w:p>
                  <w:pPr>
                    <w:pStyle w:val="null3"/>
                  </w:pPr>
                  <w:r>
                    <w:rPr>
                      <w:rFonts w:ascii="宋体" w:hAnsi="宋体" w:cs="宋体" w:eastAsia="宋体"/>
                      <w:sz w:val="21"/>
                    </w:rPr>
                    <w:t>5.725GHz至5.850GHz</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最大信号有效距离</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w:t>
                  </w:r>
                  <w:r>
                    <w:rPr>
                      <w:rFonts w:ascii="宋体" w:hAnsi="宋体" w:cs="宋体" w:eastAsia="宋体"/>
                      <w:sz w:val="21"/>
                    </w:rPr>
                    <w:t>15公里</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b/>
                    </w:rPr>
                    <w:t>电池</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数量</w:t>
                  </w:r>
                </w:p>
              </w:tc>
              <w:tc>
                <w:tcPr>
                  <w:tcW w:type="dxa" w:w="1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每台飞行器配备</w:t>
                  </w:r>
                  <w:r>
                    <w:rPr>
                      <w:rFonts w:ascii="宋体" w:hAnsi="宋体" w:cs="宋体" w:eastAsia="宋体"/>
                      <w:sz w:val="21"/>
                    </w:rPr>
                    <w:t>2块</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容量</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≥7800毫安时</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重量</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w:t>
                  </w:r>
                  <w:r>
                    <w:rPr>
                      <w:rFonts w:ascii="宋体" w:hAnsi="宋体" w:cs="宋体" w:eastAsia="宋体"/>
                      <w:sz w:val="21"/>
                    </w:rPr>
                    <w:t>550g</w:t>
                  </w:r>
                </w:p>
              </w:tc>
            </w:tr>
            <w:tr>
              <w:tc>
                <w:tcPr>
                  <w:tcW w:type="dxa" w:w="8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循环次数</w:t>
                  </w:r>
                </w:p>
              </w:tc>
              <w:tc>
                <w:tcPr>
                  <w:tcW w:type="dxa" w:w="1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≥400次</w:t>
                  </w:r>
                </w:p>
              </w:tc>
            </w:tr>
          </w:tbl>
          <w:p>
            <w:pPr>
              <w:pStyle w:val="null3"/>
              <w:spacing w:before="120" w:after="120"/>
            </w:pPr>
            <w:r>
              <w:rPr>
                <w:rFonts w:ascii="宋体" w:hAnsi="宋体" w:cs="宋体" w:eastAsia="宋体"/>
                <w:sz w:val="21"/>
                <w:b/>
              </w:rPr>
              <w:t>3、</w:t>
            </w:r>
            <w:r>
              <w:rPr>
                <w:rFonts w:ascii="宋体" w:hAnsi="宋体" w:cs="宋体" w:eastAsia="宋体"/>
                <w:sz w:val="21"/>
                <w:b/>
              </w:rPr>
              <w:t>4G增强图传模块参数</w:t>
            </w:r>
          </w:p>
          <w:tbl>
            <w:tblPr>
              <w:tblBorders>
                <w:top w:val="none" w:color="000000" w:sz="4"/>
                <w:left w:val="none" w:color="000000" w:sz="4"/>
                <w:bottom w:val="none" w:color="000000" w:sz="4"/>
                <w:right w:val="none" w:color="000000" w:sz="4"/>
                <w:insideH w:val="none"/>
                <w:insideV w:val="none"/>
              </w:tblBorders>
            </w:tblPr>
            <w:tblGrid>
              <w:gridCol w:w="840"/>
              <w:gridCol w:w="1712"/>
            </w:tblGrid>
            <w:tr>
              <w:tc>
                <w:tcPr>
                  <w:tcW w:type="dxa" w:w="840"/>
                  <w:tcBorders>
                    <w:top w:val="single" w:color="000000" w:sz="4"/>
                    <w:left w:val="single" w:color="000000" w:sz="4"/>
                    <w:bottom w:val="single" w:color="000000" w:sz="4"/>
                    <w:right w:val="single" w:color="000000" w:sz="4"/>
                  </w:tcBorders>
                  <w:tcMar>
                    <w:top w:type="dxa" w:w="15"/>
                    <w:left w:type="dxa" w:w="30"/>
                    <w:bottom w:type="dxa" w:w="15"/>
                    <w:right w:type="dxa" w:w="30"/>
                  </w:tcMar>
                  <w:vAlign w:val="top"/>
                </w:tcPr>
                <w:p>
                  <w:pPr>
                    <w:pStyle w:val="null3"/>
                    <w:jc w:val="both"/>
                  </w:pPr>
                  <w:r>
                    <w:rPr>
                      <w:rFonts w:ascii="宋体" w:hAnsi="宋体" w:cs="宋体" w:eastAsia="宋体"/>
                      <w:sz w:val="21"/>
                    </w:rPr>
                    <w:t>接口</w:t>
                  </w:r>
                  <w:r>
                    <w:rPr>
                      <w:rFonts w:ascii="宋体" w:hAnsi="宋体" w:cs="宋体" w:eastAsia="宋体"/>
                      <w:sz w:val="21"/>
                    </w:rPr>
                    <w:t>类型</w:t>
                  </w:r>
                </w:p>
              </w:tc>
              <w:tc>
                <w:tcPr>
                  <w:tcW w:type="dxa" w:w="1712"/>
                  <w:tcBorders>
                    <w:top w:val="single" w:color="000000" w:sz="4"/>
                    <w:left w:val="none" w:color="000000" w:sz="4"/>
                    <w:bottom w:val="single" w:color="000000" w:sz="4"/>
                    <w:right w:val="single" w:color="000000" w:sz="4"/>
                  </w:tcBorders>
                  <w:tcMar>
                    <w:top w:type="dxa" w:w="15"/>
                    <w:left w:type="dxa" w:w="0"/>
                    <w:bottom w:type="dxa" w:w="15"/>
                    <w:right w:type="dxa" w:w="0"/>
                  </w:tcMar>
                  <w:vAlign w:val="bottom"/>
                </w:tcPr>
                <w:p>
                  <w:pPr>
                    <w:pStyle w:val="null3"/>
                  </w:pPr>
                  <w:r>
                    <w:rPr>
                      <w:rFonts w:ascii="宋体" w:hAnsi="宋体" w:cs="宋体" w:eastAsia="宋体"/>
                      <w:sz w:val="21"/>
                    </w:rPr>
                    <w:t>支持</w:t>
                  </w:r>
                  <w:r>
                    <w:rPr>
                      <w:rFonts w:ascii="宋体" w:hAnsi="宋体" w:cs="宋体" w:eastAsia="宋体"/>
                      <w:sz w:val="21"/>
                    </w:rPr>
                    <w:t>USB-C 接口,nano-SIM 卡接口,TS-5天线接口</w:t>
                  </w:r>
                </w:p>
              </w:tc>
            </w:tr>
            <w:tr>
              <w:tc>
                <w:tcPr>
                  <w:tcW w:type="dxa" w:w="840"/>
                  <w:tcBorders>
                    <w:top w:val="none" w:color="000000" w:sz="4"/>
                    <w:left w:val="single" w:color="000000" w:sz="4"/>
                    <w:bottom w:val="single" w:color="000000" w:sz="4"/>
                    <w:right w:val="single" w:color="000000" w:sz="4"/>
                  </w:tcBorders>
                  <w:tcMar>
                    <w:top w:type="dxa" w:w="15"/>
                    <w:left w:type="dxa" w:w="30"/>
                    <w:bottom w:type="dxa" w:w="15"/>
                    <w:right w:type="dxa" w:w="30"/>
                  </w:tcMar>
                  <w:vAlign w:val="bottom"/>
                </w:tcPr>
                <w:p>
                  <w:pPr>
                    <w:pStyle w:val="null3"/>
                  </w:pPr>
                  <w:r>
                    <w:rPr>
                      <w:rFonts w:ascii="宋体" w:hAnsi="宋体" w:cs="宋体" w:eastAsia="宋体"/>
                      <w:sz w:val="21"/>
                    </w:rPr>
                    <w:t>天线</w:t>
                  </w:r>
                  <w:r>
                    <w:rPr>
                      <w:rFonts w:ascii="宋体" w:hAnsi="宋体" w:cs="宋体" w:eastAsia="宋体"/>
                      <w:sz w:val="21"/>
                    </w:rPr>
                    <w:t>数量</w:t>
                  </w:r>
                </w:p>
              </w:tc>
              <w:tc>
                <w:tcPr>
                  <w:tcW w:type="dxa" w:w="1712"/>
                  <w:tcBorders>
                    <w:top w:val="none" w:color="000000" w:sz="4"/>
                    <w:left w:val="none" w:color="000000" w:sz="4"/>
                    <w:bottom w:val="single" w:color="000000" w:sz="4"/>
                    <w:right w:val="single" w:color="000000" w:sz="4"/>
                  </w:tcBorders>
                  <w:tcMar>
                    <w:top w:type="dxa" w:w="15"/>
                    <w:left w:type="dxa" w:w="30"/>
                    <w:bottom w:type="dxa" w:w="15"/>
                    <w:right w:type="dxa" w:w="30"/>
                  </w:tcMar>
                  <w:vAlign w:val="bottom"/>
                </w:tcPr>
                <w:p>
                  <w:pPr>
                    <w:pStyle w:val="null3"/>
                  </w:pPr>
                  <w:r>
                    <w:rPr>
                      <w:rFonts w:ascii="宋体" w:hAnsi="宋体" w:cs="宋体" w:eastAsia="宋体"/>
                      <w:sz w:val="21"/>
                    </w:rPr>
                    <w:t>≥两根</w:t>
                  </w:r>
                </w:p>
              </w:tc>
            </w:tr>
            <w:tr>
              <w:tc>
                <w:tcPr>
                  <w:tcW w:type="dxa" w:w="840"/>
                  <w:tcBorders>
                    <w:top w:val="none" w:color="000000" w:sz="4"/>
                    <w:left w:val="single" w:color="000000" w:sz="4"/>
                    <w:bottom w:val="single" w:color="000000" w:sz="4"/>
                    <w:right w:val="single" w:color="000000" w:sz="4"/>
                  </w:tcBorders>
                  <w:tcMar>
                    <w:top w:type="dxa" w:w="15"/>
                    <w:left w:type="dxa" w:w="30"/>
                    <w:bottom w:type="dxa" w:w="15"/>
                    <w:right w:type="dxa" w:w="30"/>
                  </w:tcMar>
                  <w:vAlign w:val="bottom"/>
                </w:tcPr>
                <w:p>
                  <w:pPr>
                    <w:pStyle w:val="null3"/>
                  </w:pPr>
                  <w:r>
                    <w:rPr>
                      <w:rFonts w:ascii="宋体" w:hAnsi="宋体" w:cs="宋体" w:eastAsia="宋体"/>
                      <w:sz w:val="21"/>
                    </w:rPr>
                    <w:t>重量</w:t>
                  </w:r>
                </w:p>
              </w:tc>
              <w:tc>
                <w:tcPr>
                  <w:tcW w:type="dxa" w:w="1712"/>
                  <w:tcBorders>
                    <w:top w:val="none" w:color="000000" w:sz="4"/>
                    <w:left w:val="none" w:color="000000" w:sz="4"/>
                    <w:bottom w:val="single" w:color="000000" w:sz="4"/>
                    <w:right w:val="single" w:color="000000" w:sz="4"/>
                  </w:tcBorders>
                  <w:tcMar>
                    <w:top w:type="dxa" w:w="15"/>
                    <w:left w:type="dxa" w:w="30"/>
                    <w:bottom w:type="dxa" w:w="15"/>
                    <w:right w:type="dxa" w:w="30"/>
                  </w:tcMar>
                  <w:vAlign w:val="bottom"/>
                </w:tcPr>
                <w:p>
                  <w:pPr>
                    <w:pStyle w:val="null3"/>
                  </w:pPr>
                  <w:r>
                    <w:rPr>
                      <w:rFonts w:ascii="宋体" w:hAnsi="宋体" w:cs="宋体" w:eastAsia="宋体"/>
                      <w:sz w:val="21"/>
                    </w:rPr>
                    <w:t>≤</w:t>
                  </w:r>
                  <w:r>
                    <w:rPr>
                      <w:rFonts w:ascii="宋体" w:hAnsi="宋体" w:cs="宋体" w:eastAsia="宋体"/>
                      <w:sz w:val="21"/>
                    </w:rPr>
                    <w:t>1</w:t>
                  </w:r>
                  <w:r>
                    <w:rPr>
                      <w:rFonts w:ascii="宋体" w:hAnsi="宋体" w:cs="宋体" w:eastAsia="宋体"/>
                      <w:sz w:val="21"/>
                    </w:rPr>
                    <w:t>2</w:t>
                  </w:r>
                  <w:r>
                    <w:rPr>
                      <w:rFonts w:ascii="宋体" w:hAnsi="宋体" w:cs="宋体" w:eastAsia="宋体"/>
                      <w:sz w:val="21"/>
                    </w:rPr>
                    <w:t>g</w:t>
                  </w:r>
                </w:p>
              </w:tc>
            </w:tr>
            <w:tr>
              <w:tc>
                <w:tcPr>
                  <w:tcW w:type="dxa" w:w="840"/>
                  <w:tcBorders>
                    <w:top w:val="none" w:color="000000" w:sz="4"/>
                    <w:left w:val="single" w:color="000000" w:sz="4"/>
                    <w:bottom w:val="single" w:color="000000" w:sz="4"/>
                    <w:right w:val="single" w:color="000000" w:sz="4"/>
                  </w:tcBorders>
                  <w:tcMar>
                    <w:top w:type="dxa" w:w="15"/>
                    <w:left w:type="dxa" w:w="30"/>
                    <w:bottom w:type="dxa" w:w="15"/>
                    <w:right w:type="dxa" w:w="30"/>
                  </w:tcMar>
                  <w:vAlign w:val="bottom"/>
                </w:tcPr>
                <w:p>
                  <w:pPr>
                    <w:pStyle w:val="null3"/>
                  </w:pPr>
                  <w:r>
                    <w:rPr>
                      <w:rFonts w:ascii="宋体" w:hAnsi="宋体" w:cs="宋体" w:eastAsia="宋体"/>
                      <w:sz w:val="21"/>
                    </w:rPr>
                    <w:t>环境适应性</w:t>
                  </w:r>
                </w:p>
              </w:tc>
              <w:tc>
                <w:tcPr>
                  <w:tcW w:type="dxa" w:w="1712"/>
                  <w:tcBorders>
                    <w:top w:val="none" w:color="000000" w:sz="4"/>
                    <w:left w:val="none" w:color="000000" w:sz="4"/>
                    <w:bottom w:val="single" w:color="000000" w:sz="4"/>
                    <w:right w:val="single" w:color="000000" w:sz="4"/>
                  </w:tcBorders>
                  <w:tcMar>
                    <w:top w:type="dxa" w:w="15"/>
                    <w:left w:type="dxa" w:w="30"/>
                    <w:bottom w:type="dxa" w:w="15"/>
                    <w:right w:type="dxa" w:w="30"/>
                  </w:tcMar>
                  <w:vAlign w:val="bottom"/>
                </w:tcPr>
                <w:p>
                  <w:pPr>
                    <w:pStyle w:val="null3"/>
                  </w:pPr>
                  <w:r>
                    <w:rPr>
                      <w:rFonts w:ascii="宋体" w:hAnsi="宋体" w:cs="宋体" w:eastAsia="宋体"/>
                      <w:sz w:val="21"/>
                    </w:rPr>
                    <w:t>-30℃至65℃</w:t>
                  </w:r>
                </w:p>
              </w:tc>
            </w:tr>
          </w:tbl>
          <w:p>
            <w:pPr>
              <w:pStyle w:val="null3"/>
              <w:spacing w:before="120" w:after="120"/>
            </w:pPr>
            <w:r>
              <w:rPr>
                <w:rFonts w:ascii="宋体" w:hAnsi="宋体" w:cs="宋体" w:eastAsia="宋体"/>
                <w:sz w:val="21"/>
                <w:b/>
              </w:rPr>
              <w:t>4、</w:t>
            </w:r>
            <w:r>
              <w:rPr>
                <w:rFonts w:ascii="宋体" w:hAnsi="宋体" w:cs="宋体" w:eastAsia="宋体"/>
                <w:sz w:val="21"/>
                <w:b/>
              </w:rPr>
              <w:t>设备安装布署要求</w:t>
            </w:r>
          </w:p>
          <w:tbl>
            <w:tblPr>
              <w:tblBorders>
                <w:top w:val="none" w:color="000000" w:sz="4"/>
                <w:left w:val="none" w:color="000000" w:sz="4"/>
                <w:bottom w:val="none" w:color="000000" w:sz="4"/>
                <w:right w:val="none" w:color="000000" w:sz="4"/>
                <w:insideH w:val="none"/>
                <w:insideV w:val="none"/>
              </w:tblBorders>
            </w:tblPr>
            <w:tblGrid>
              <w:gridCol w:w="851"/>
              <w:gridCol w:w="1702"/>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b/>
                    </w:rPr>
                    <w:t>网络安全要求</w:t>
                  </w:r>
                </w:p>
              </w:tc>
              <w:tc>
                <w:tcPr>
                  <w:tcW w:type="dxa" w:w="17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b/>
                    </w:rPr>
                    <w:t>★</w:t>
                  </w:r>
                  <w:r>
                    <w:rPr>
                      <w:rFonts w:ascii="宋体" w:hAnsi="宋体" w:cs="宋体" w:eastAsia="宋体"/>
                      <w:sz w:val="21"/>
                      <w:b/>
                    </w:rPr>
                    <w:t>须使用</w:t>
                  </w:r>
                  <w:r>
                    <w:rPr>
                      <w:rFonts w:ascii="宋体" w:hAnsi="宋体" w:cs="宋体" w:eastAsia="宋体"/>
                      <w:sz w:val="21"/>
                      <w:b/>
                    </w:rPr>
                    <w:t>VPN专网接入或自定义APN专网接入（含第一年的费用）的承诺书。</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设备保养</w:t>
                  </w:r>
                </w:p>
              </w:tc>
              <w:tc>
                <w:tcPr>
                  <w:tcW w:type="dxa" w:w="1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成交单位在质保期内需提供设备保养服务，每月不得低于上门服务</w:t>
                  </w:r>
                  <w:r>
                    <w:rPr>
                      <w:rFonts w:ascii="宋体" w:hAnsi="宋体" w:cs="宋体" w:eastAsia="宋体"/>
                      <w:sz w:val="21"/>
                    </w:rPr>
                    <w:t>1次。</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设备</w:t>
                  </w:r>
                  <w:r>
                    <w:rPr>
                      <w:rFonts w:ascii="宋体" w:hAnsi="宋体" w:cs="宋体" w:eastAsia="宋体"/>
                      <w:sz w:val="21"/>
                    </w:rPr>
                    <w:t>安装</w:t>
                  </w:r>
                </w:p>
              </w:tc>
              <w:tc>
                <w:tcPr>
                  <w:tcW w:type="dxa" w:w="1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rPr>
                    <w:t>1.布控点（13个，包括但不限于西安市城区及周边下属区县）根据防控工作需求采用统一标准进行安装。</w:t>
                  </w:r>
                </w:p>
                <w:p>
                  <w:pPr>
                    <w:pStyle w:val="null3"/>
                  </w:pPr>
                  <w:r>
                    <w:rPr>
                      <w:rFonts w:ascii="宋体" w:hAnsi="宋体" w:cs="宋体" w:eastAsia="宋体"/>
                      <w:sz w:val="21"/>
                    </w:rPr>
                    <w:t>2</w:t>
                  </w:r>
                  <w:r>
                    <w:rPr>
                      <w:rFonts w:ascii="宋体" w:hAnsi="宋体" w:cs="宋体" w:eastAsia="宋体"/>
                      <w:sz w:val="21"/>
                    </w:rPr>
                    <w:t>.布控点必须采用混凝土底座，201不锈钢支架，不得破坏原有防水层。</w:t>
                  </w:r>
                </w:p>
                <w:p>
                  <w:pPr>
                    <w:pStyle w:val="null3"/>
                  </w:pPr>
                  <w:r>
                    <w:rPr>
                      <w:rFonts w:ascii="宋体" w:hAnsi="宋体" w:cs="宋体" w:eastAsia="宋体"/>
                      <w:sz w:val="21"/>
                    </w:rPr>
                    <w:t>3.</w:t>
                  </w:r>
                  <w:r>
                    <w:rPr>
                      <w:rFonts w:ascii="宋体" w:hAnsi="宋体" w:cs="宋体" w:eastAsia="宋体"/>
                      <w:sz w:val="21"/>
                    </w:rPr>
                    <w:t>采用</w:t>
                  </w:r>
                  <w:r>
                    <w:rPr>
                      <w:rFonts w:ascii="宋体" w:hAnsi="宋体" w:cs="宋体" w:eastAsia="宋体"/>
                      <w:sz w:val="21"/>
                    </w:rPr>
                    <w:t>6类屏蔽网线。</w:t>
                  </w:r>
                </w:p>
                <w:p>
                  <w:pPr>
                    <w:pStyle w:val="null3"/>
                  </w:pPr>
                  <w:r>
                    <w:rPr>
                      <w:rFonts w:ascii="宋体" w:hAnsi="宋体" w:cs="宋体" w:eastAsia="宋体"/>
                      <w:sz w:val="21"/>
                    </w:rPr>
                    <w:t>4</w:t>
                  </w:r>
                  <w:r>
                    <w:rPr>
                      <w:rFonts w:ascii="宋体" w:hAnsi="宋体" w:cs="宋体" w:eastAsia="宋体"/>
                      <w:sz w:val="21"/>
                    </w:rPr>
                    <w:t>.电源线需3*1.5国标。</w:t>
                  </w:r>
                </w:p>
                <w:p>
                  <w:pPr>
                    <w:pStyle w:val="null3"/>
                  </w:pPr>
                  <w:r>
                    <w:rPr>
                      <w:rFonts w:ascii="宋体" w:hAnsi="宋体" w:cs="宋体" w:eastAsia="宋体"/>
                      <w:sz w:val="21"/>
                    </w:rPr>
                    <w:t>5</w:t>
                  </w:r>
                  <w:r>
                    <w:rPr>
                      <w:rFonts w:ascii="宋体" w:hAnsi="宋体" w:cs="宋体" w:eastAsia="宋体"/>
                      <w:sz w:val="21"/>
                    </w:rPr>
                    <w:t>.布控设备专用电箱加装防浪涌设备。</w:t>
                  </w:r>
                </w:p>
              </w:tc>
            </w:tr>
          </w:tbl>
          <w:p>
            <w:pPr>
              <w:pStyle w:val="null3"/>
              <w:spacing w:before="120" w:after="120"/>
            </w:pPr>
            <w:r>
              <w:rPr>
                <w:rFonts w:ascii="宋体" w:hAnsi="宋体" w:cs="宋体" w:eastAsia="宋体"/>
                <w:sz w:val="21"/>
                <w:b/>
              </w:rPr>
              <w:t>5、</w:t>
            </w:r>
            <w:r>
              <w:rPr>
                <w:rFonts w:ascii="宋体" w:hAnsi="宋体" w:cs="宋体" w:eastAsia="宋体"/>
                <w:sz w:val="21"/>
                <w:b/>
              </w:rPr>
              <w:t>保险</w:t>
            </w:r>
          </w:p>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1"/>
                      <w:b/>
                    </w:rPr>
                    <w:t>★</w:t>
                  </w:r>
                  <w:r>
                    <w:rPr>
                      <w:rFonts w:ascii="宋体" w:hAnsi="宋体" w:cs="宋体" w:eastAsia="宋体"/>
                      <w:sz w:val="21"/>
                      <w:b/>
                    </w:rPr>
                    <w:t>须提供</w:t>
                  </w:r>
                  <w:r>
                    <w:rPr>
                      <w:rFonts w:ascii="宋体" w:hAnsi="宋体" w:cs="宋体" w:eastAsia="宋体"/>
                      <w:sz w:val="21"/>
                      <w:b/>
                    </w:rPr>
                    <w:t>以下保险服务承诺书：</w:t>
                  </w:r>
                </w:p>
                <w:p>
                  <w:pPr>
                    <w:pStyle w:val="null3"/>
                  </w:pPr>
                  <w:r>
                    <w:rPr>
                      <w:rFonts w:ascii="宋体" w:hAnsi="宋体" w:cs="宋体" w:eastAsia="宋体"/>
                      <w:sz w:val="21"/>
                      <w:b/>
                    </w:rPr>
                    <w:t>1.</w:t>
                  </w:r>
                  <w:r>
                    <w:rPr>
                      <w:rFonts w:ascii="宋体" w:hAnsi="宋体" w:cs="宋体" w:eastAsia="宋体"/>
                      <w:sz w:val="21"/>
                      <w:b/>
                    </w:rPr>
                    <w:t>包含无人机机损险，保额</w:t>
                  </w:r>
                  <w:r>
                    <w:rPr>
                      <w:rFonts w:ascii="宋体" w:hAnsi="宋体" w:cs="宋体" w:eastAsia="宋体"/>
                      <w:sz w:val="21"/>
                      <w:b/>
                    </w:rPr>
                    <w:t>3万及以上，不计免赔，保进水</w:t>
                  </w:r>
                  <w:r>
                    <w:rPr>
                      <w:rFonts w:ascii="宋体" w:hAnsi="宋体" w:cs="宋体" w:eastAsia="宋体"/>
                      <w:sz w:val="21"/>
                      <w:b/>
                    </w:rPr>
                    <w:t>。</w:t>
                  </w:r>
                </w:p>
                <w:p>
                  <w:pPr>
                    <w:pStyle w:val="null3"/>
                  </w:pPr>
                  <w:r>
                    <w:rPr>
                      <w:rFonts w:ascii="宋体" w:hAnsi="宋体" w:cs="宋体" w:eastAsia="宋体"/>
                      <w:sz w:val="21"/>
                      <w:b/>
                    </w:rPr>
                    <w:t>2.</w:t>
                  </w:r>
                  <w:r>
                    <w:rPr>
                      <w:rFonts w:ascii="宋体" w:hAnsi="宋体" w:cs="宋体" w:eastAsia="宋体"/>
                      <w:sz w:val="21"/>
                      <w:b/>
                    </w:rPr>
                    <w:t>包含无人机三者险，保额</w:t>
                  </w:r>
                  <w:r>
                    <w:rPr>
                      <w:rFonts w:ascii="宋体" w:hAnsi="宋体" w:cs="宋体" w:eastAsia="宋体"/>
                      <w:sz w:val="21"/>
                      <w:b/>
                    </w:rPr>
                    <w:t>100万及以上，不计免赔</w:t>
                  </w:r>
                  <w:r>
                    <w:rPr>
                      <w:rFonts w:ascii="宋体" w:hAnsi="宋体" w:cs="宋体" w:eastAsia="宋体"/>
                      <w:sz w:val="21"/>
                      <w:b/>
                    </w:rPr>
                    <w:t>。</w:t>
                  </w:r>
                </w:p>
                <w:p>
                  <w:pPr>
                    <w:pStyle w:val="null3"/>
                  </w:pPr>
                  <w:r>
                    <w:rPr>
                      <w:rFonts w:ascii="宋体" w:hAnsi="宋体" w:cs="宋体" w:eastAsia="宋体"/>
                      <w:sz w:val="21"/>
                      <w:b/>
                    </w:rPr>
                    <w:t>3.</w:t>
                  </w:r>
                  <w:r>
                    <w:rPr>
                      <w:rFonts w:ascii="宋体" w:hAnsi="宋体" w:cs="宋体" w:eastAsia="宋体"/>
                      <w:sz w:val="21"/>
                      <w:b/>
                    </w:rPr>
                    <w:t>包含无人机机场机损险，保额</w:t>
                  </w:r>
                  <w:r>
                    <w:rPr>
                      <w:rFonts w:ascii="宋体" w:hAnsi="宋体" w:cs="宋体" w:eastAsia="宋体"/>
                      <w:sz w:val="21"/>
                      <w:b/>
                    </w:rPr>
                    <w:t>4.6万及以上，不计免赔，保进水</w:t>
                  </w:r>
                  <w:r>
                    <w:rPr>
                      <w:rFonts w:ascii="宋体" w:hAnsi="宋体" w:cs="宋体" w:eastAsia="宋体"/>
                      <w:sz w:val="21"/>
                      <w:b/>
                    </w:rPr>
                    <w:t>。</w:t>
                  </w:r>
                </w:p>
              </w:tc>
            </w:tr>
          </w:tbl>
          <w:p>
            <w:pPr>
              <w:pStyle w:val="null3"/>
            </w:pPr>
            <w:r>
              <w:rPr/>
              <w:t xml:space="preserve"> </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自合同签订生效之日起7个日历天内交货，安装工期由双方另行约定</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项目完成并交付后，经双方验收合格</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1、货物运达甲方指定的交货地点后，由甲乙双方共同对货物数量、外观、质量等进行验收，验收合格共同签字确认。经验收合格并不免除乙方在之后的质量责任。 2、对货物的质量问题，甲方应在发现后向乙方提出书面异议，乙方在接到书面异议后，应当在5日内负责处理。如果乙方在投标文件及谈判过程中做出的书面说明及承诺中，有明确质量保证期的，适用质量保证期。 3、经双方共同验收，若货物达不到合同约定的数量、规格或质量要求的，甲方有权拒绝验收，乙方应在5日内补齐或更换，乙方在期限内补齐或更换的，甲方予以验收合格，若乙方到期仍未补齐、更换或货物质量达不到合同约定标准的，甲方有权解除合同，不再支付货款，乙方应承担合同总价20%的违约金。</w:t>
      </w:r>
    </w:p>
    <w:p>
      <w:pPr>
        <w:pStyle w:val="null3"/>
        <w:outlineLvl w:val="3"/>
      </w:pPr>
      <w:r>
        <w:rPr>
          <w:sz w:val="24"/>
          <w:b/>
        </w:rPr>
        <w:t>3.4.6包装方式及运输</w:t>
      </w:r>
    </w:p>
    <w:p>
      <w:pPr>
        <w:pStyle w:val="null3"/>
      </w:pPr>
      <w:r>
        <w:rPr/>
        <w:t>采购包1：</w:t>
      </w:r>
    </w:p>
    <w:p>
      <w:pPr>
        <w:pStyle w:val="null3"/>
      </w:pPr>
      <w:r>
        <w:rPr/>
        <w:t>运输及相关费用由乙方承担</w:t>
      </w:r>
    </w:p>
    <w:p>
      <w:pPr>
        <w:pStyle w:val="null3"/>
        <w:outlineLvl w:val="3"/>
      </w:pPr>
      <w:r>
        <w:rPr>
          <w:sz w:val="24"/>
          <w:b/>
        </w:rPr>
        <w:t>3.4.7质量保修范围和保修期</w:t>
      </w:r>
    </w:p>
    <w:p>
      <w:pPr>
        <w:pStyle w:val="null3"/>
      </w:pPr>
      <w:r>
        <w:rPr/>
        <w:t>采购包1：</w:t>
      </w:r>
    </w:p>
    <w:p>
      <w:pPr>
        <w:pStyle w:val="null3"/>
      </w:pPr>
      <w:r>
        <w:rPr/>
        <w:t>乙方提供的货物应符合国家相关质量验收标准且为全新、原装、有正规进货渠道的货物，质量、规格、外观等符合无人机飞行器最新行业标准；</w:t>
      </w:r>
    </w:p>
    <w:p>
      <w:pPr>
        <w:pStyle w:val="null3"/>
        <w:outlineLvl w:val="3"/>
      </w:pPr>
      <w:r>
        <w:rPr>
          <w:sz w:val="24"/>
          <w:b/>
        </w:rPr>
        <w:t>3.4.8违约责任与解决争议的方法</w:t>
      </w:r>
    </w:p>
    <w:p>
      <w:pPr>
        <w:pStyle w:val="null3"/>
      </w:pPr>
      <w:r>
        <w:rPr/>
        <w:t>采购包1：</w:t>
      </w:r>
    </w:p>
    <w:p>
      <w:pPr>
        <w:pStyle w:val="null3"/>
      </w:pPr>
      <w:r>
        <w:rPr/>
        <w:t xml:space="preserve"> 满足招标文件要求</w:t>
      </w:r>
    </w:p>
    <w:p>
      <w:pPr>
        <w:pStyle w:val="null3"/>
        <w:jc w:val="left"/>
        <w:outlineLvl w:val="2"/>
      </w:pPr>
      <w:r>
        <w:rPr>
          <w:sz w:val="28"/>
          <w:b/>
        </w:rPr>
        <w:t>3.5其他要求</w:t>
      </w:r>
    </w:p>
    <w:p>
      <w:pPr>
        <w:pStyle w:val="null3"/>
      </w:pPr>
      <w:r>
        <w:rPr/>
        <w:t>1.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2.本项目非专门面向中小企业采购。 3.为顺利推进政府采购电子化交易平台试点应用工作，供应商需要在线提交所有通过电子化交易平台实施的政府采购项目的投标文件。 4.需要落实的政府采购政策：（1）《国务院办公厅关于建立政府强制采购节能产品制度的通知》（国办发〔2007〕51号）；（2）《财政部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投标文件格式1 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投标文件格式1 开标一览表 产品技术参数表 中小企业声明函 残疾人福利性单位声明函 商务应答表 标的清单 投标文件封面 监狱企业的证明文件 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投标文件格式1 开标一览表 产品技术参数表 投标函 中小企业声明函 残疾人福利性单位声明函 商务应答表 标的清单 投标文件封面 监狱企业的证明文件 投标人应提交的相关资格证明材料</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具有独立承担民事责任能力的法人、其他组织或自然人：法人或者其他组织提供营业执照等证明文件，自然人提供身份证件，供应商需在项目电子化交易系统中按要求上传相应证明文件</w:t>
            </w:r>
          </w:p>
        </w:tc>
        <w:tc>
          <w:tcPr>
            <w:tcW w:type="dxa" w:w="1661"/>
          </w:tcPr>
          <w:p>
            <w:pPr>
              <w:pStyle w:val="null3"/>
            </w:pPr>
            <w:r>
              <w:rPr/>
              <w:t>投标文件格式1 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财务状况报告：供应商2023年经审计的财务报告或基本开户银行出具的资信证明或政府采购专业担保机构出具的投标担保函，（事业单位可不提供）供应商需在项目电子化交易系统中按要求上传相应证明文件</w:t>
            </w:r>
          </w:p>
        </w:tc>
        <w:tc>
          <w:tcPr>
            <w:tcW w:type="dxa" w:w="1661"/>
          </w:tcPr>
          <w:p>
            <w:pPr>
              <w:pStyle w:val="null3"/>
            </w:pPr>
            <w:r>
              <w:rPr/>
              <w:t>投标文件格式1 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t>3</w:t>
            </w:r>
          </w:p>
        </w:tc>
        <w:tc>
          <w:tcPr>
            <w:tcW w:type="dxa" w:w="2492"/>
          </w:tcPr>
          <w:p>
            <w:pPr>
              <w:pStyle w:val="null3"/>
            </w:pPr>
            <w:r>
              <w:rPr/>
              <w:t>供应商在本项目投标文件递交截止时间前十二个月内任意一个月的税收缴纳凭证及社会保险缴纳的凭证。依法免税或不需要缴纳社会保障资金的供应商，应提供相应文件证明其依法免税或不需要缴纳社会保障资金</w:t>
            </w:r>
          </w:p>
        </w:tc>
        <w:tc>
          <w:tcPr>
            <w:tcW w:type="dxa" w:w="3322"/>
          </w:tcPr>
          <w:p>
            <w:pPr>
              <w:pStyle w:val="null3"/>
            </w:pPr>
            <w:r>
              <w:rPr/>
              <w:t>供应商在本项目投标文件递交截止时间前十二个月内任意一个月的税收缴纳凭证及社会保险缴纳的凭证。依法免税或不需要缴纳社会保障资金的供应商，应提供相应文件证明其依法免税或不需要缴纳社会保障资金</w:t>
            </w:r>
          </w:p>
        </w:tc>
        <w:tc>
          <w:tcPr>
            <w:tcW w:type="dxa" w:w="1661"/>
          </w:tcPr>
          <w:p>
            <w:pPr>
              <w:pStyle w:val="null3"/>
            </w:pPr>
            <w:r>
              <w:rPr/>
              <w:t>投标文件格式1 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t>4</w:t>
            </w:r>
          </w:p>
        </w:tc>
        <w:tc>
          <w:tcPr>
            <w:tcW w:type="dxa" w:w="2492"/>
          </w:tcPr>
          <w:p>
            <w:pPr>
              <w:pStyle w:val="null3"/>
            </w:pPr>
            <w:r>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t>投标文件格式1 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t>5</w:t>
            </w:r>
          </w:p>
        </w:tc>
        <w:tc>
          <w:tcPr>
            <w:tcW w:type="dxa" w:w="2492"/>
          </w:tcPr>
          <w:p>
            <w:pPr>
              <w:pStyle w:val="null3"/>
            </w:pPr>
            <w:r>
              <w:rPr/>
              <w:t>履行合同所必需的设备和专业技术能力书面声明函</w:t>
            </w:r>
          </w:p>
        </w:tc>
        <w:tc>
          <w:tcPr>
            <w:tcW w:type="dxa" w:w="3322"/>
          </w:tcPr>
          <w:p>
            <w:pPr>
              <w:pStyle w:val="null3"/>
            </w:pPr>
            <w:r>
              <w:rPr/>
              <w:t>具有履行合同所必需的设备和专业技术能力书面声明函，供应商需在项目电子化交易系统中按要求上传相应证明文件并进行电子签章</w:t>
            </w:r>
          </w:p>
        </w:tc>
        <w:tc>
          <w:tcPr>
            <w:tcW w:type="dxa" w:w="1661"/>
          </w:tcPr>
          <w:p>
            <w:pPr>
              <w:pStyle w:val="null3"/>
            </w:pPr>
            <w:r>
              <w:rPr/>
              <w:t>投标文件格式1 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t>6</w:t>
            </w:r>
          </w:p>
        </w:tc>
        <w:tc>
          <w:tcPr>
            <w:tcW w:type="dxa" w:w="2492"/>
          </w:tcPr>
          <w:p>
            <w:pPr>
              <w:pStyle w:val="null3"/>
            </w:pPr>
            <w:r>
              <w:rPr/>
              <w:t>信用证明</w:t>
            </w:r>
          </w:p>
        </w:tc>
        <w:tc>
          <w:tcPr>
            <w:tcW w:type="dxa" w:w="3322"/>
          </w:tcPr>
          <w:p>
            <w:pPr>
              <w:pStyle w:val="null3"/>
            </w:pPr>
            <w:r>
              <w:rPr/>
              <w:t>供应商未被“信用中国”网站（www.creditchina.gov.cn）列入失信被执行人和重大税收违法失信主体、未被中国政府采购网（www.ccgp.gov.cn）列入政府采购严重违法失信行为记录名单，以开标后的网站查询记录为准</w:t>
            </w:r>
          </w:p>
        </w:tc>
        <w:tc>
          <w:tcPr>
            <w:tcW w:type="dxa" w:w="1661"/>
          </w:tcPr>
          <w:p>
            <w:pPr>
              <w:pStyle w:val="null3"/>
            </w:pPr>
            <w:r>
              <w:rPr/>
              <w:t>投标文件格式1 开标一览表 产品技术参数表 投标函 中小企业声明函 残疾人福利性单位声明函 商务应答表 标的清单 投标文件封面 监狱企业的证明文件 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投标文件格式1 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t>2</w:t>
            </w:r>
          </w:p>
        </w:tc>
        <w:tc>
          <w:tcPr>
            <w:tcW w:type="dxa" w:w="2492"/>
          </w:tcPr>
          <w:p>
            <w:pPr>
              <w:pStyle w:val="null3"/>
            </w:pPr>
            <w:r>
              <w:rPr/>
              <w:t>投标文件有效期</w:t>
            </w:r>
          </w:p>
        </w:tc>
        <w:tc>
          <w:tcPr>
            <w:tcW w:type="dxa" w:w="3322"/>
          </w:tcPr>
          <w:p>
            <w:pPr>
              <w:pStyle w:val="null3"/>
            </w:pPr>
            <w:r>
              <w:rPr/>
              <w:t>投标文件有效期符合招标文件要求。</w:t>
            </w:r>
          </w:p>
        </w:tc>
        <w:tc>
          <w:tcPr>
            <w:tcW w:type="dxa" w:w="1661"/>
          </w:tcPr>
          <w:p>
            <w:pPr>
              <w:pStyle w:val="null3"/>
            </w:pPr>
            <w:r>
              <w:rPr/>
              <w:t>投标文件格式1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t>3</w:t>
            </w:r>
          </w:p>
        </w:tc>
        <w:tc>
          <w:tcPr>
            <w:tcW w:type="dxa" w:w="2492"/>
          </w:tcPr>
          <w:p>
            <w:pPr>
              <w:pStyle w:val="null3"/>
            </w:pPr>
            <w:r>
              <w:rPr/>
              <w:t>投标文件签署、盖章</w:t>
            </w:r>
          </w:p>
        </w:tc>
        <w:tc>
          <w:tcPr>
            <w:tcW w:type="dxa" w:w="3322"/>
          </w:tcPr>
          <w:p>
            <w:pPr>
              <w:pStyle w:val="null3"/>
            </w:pPr>
            <w:r>
              <w:rPr/>
              <w:t>投标文件签署、盖章均按招标文件要求签字、盖章。</w:t>
            </w:r>
          </w:p>
        </w:tc>
        <w:tc>
          <w:tcPr>
            <w:tcW w:type="dxa" w:w="1661"/>
          </w:tcPr>
          <w:p>
            <w:pPr>
              <w:pStyle w:val="null3"/>
            </w:pPr>
            <w:r>
              <w:rPr/>
              <w:t>投标文件格式1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t>4</w:t>
            </w:r>
          </w:p>
        </w:tc>
        <w:tc>
          <w:tcPr>
            <w:tcW w:type="dxa" w:w="2492"/>
          </w:tcPr>
          <w:p>
            <w:pPr>
              <w:pStyle w:val="null3"/>
            </w:pPr>
            <w:r>
              <w:rPr/>
              <w:t>投标报价</w:t>
            </w:r>
          </w:p>
        </w:tc>
        <w:tc>
          <w:tcPr>
            <w:tcW w:type="dxa" w:w="3322"/>
          </w:tcPr>
          <w:p>
            <w:pPr>
              <w:pStyle w:val="null3"/>
            </w:pPr>
            <w:r>
              <w:rPr/>
              <w:t>报价唯一，且没有高于采购预算或招标文件规定的最高限价。</w:t>
            </w:r>
          </w:p>
        </w:tc>
        <w:tc>
          <w:tcPr>
            <w:tcW w:type="dxa" w:w="1661"/>
          </w:tcPr>
          <w:p>
            <w:pPr>
              <w:pStyle w:val="null3"/>
            </w:pPr>
            <w:r>
              <w:rPr/>
              <w:t>投标文件格式1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t>5</w:t>
            </w:r>
          </w:p>
        </w:tc>
        <w:tc>
          <w:tcPr>
            <w:tcW w:type="dxa" w:w="2492"/>
          </w:tcPr>
          <w:p>
            <w:pPr>
              <w:pStyle w:val="null3"/>
            </w:pPr>
            <w:r>
              <w:rPr/>
              <w:t>交货时间</w:t>
            </w:r>
          </w:p>
        </w:tc>
        <w:tc>
          <w:tcPr>
            <w:tcW w:type="dxa" w:w="3322"/>
          </w:tcPr>
          <w:p>
            <w:pPr>
              <w:pStyle w:val="null3"/>
            </w:pPr>
            <w:r>
              <w:rPr/>
              <w:t>符合招标文件要求。</w:t>
            </w:r>
          </w:p>
        </w:tc>
        <w:tc>
          <w:tcPr>
            <w:tcW w:type="dxa" w:w="1661"/>
          </w:tcPr>
          <w:p>
            <w:pPr>
              <w:pStyle w:val="null3"/>
            </w:pPr>
            <w:r>
              <w:rPr/>
              <w:t>投标文件格式1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t>6</w:t>
            </w:r>
          </w:p>
        </w:tc>
        <w:tc>
          <w:tcPr>
            <w:tcW w:type="dxa" w:w="2492"/>
          </w:tcPr>
          <w:p>
            <w:pPr>
              <w:pStyle w:val="null3"/>
            </w:pPr>
            <w:r>
              <w:rPr/>
              <w:t>实质性参数</w:t>
            </w:r>
          </w:p>
        </w:tc>
        <w:tc>
          <w:tcPr>
            <w:tcW w:type="dxa" w:w="3322"/>
          </w:tcPr>
          <w:p>
            <w:pPr>
              <w:pStyle w:val="null3"/>
            </w:pPr>
            <w:r>
              <w:rPr/>
              <w:t>符合招标文件要求。</w:t>
            </w:r>
          </w:p>
        </w:tc>
        <w:tc>
          <w:tcPr>
            <w:tcW w:type="dxa" w:w="1661"/>
          </w:tcPr>
          <w:p>
            <w:pPr>
              <w:pStyle w:val="null3"/>
            </w:pPr>
            <w:r>
              <w:rPr/>
              <w:t>投标文件格式1 产品技术参数表 投标函 中小企业声明函 残疾人福利性单位声明函 商务应答表 标的清单 投标文件封面 监狱企业的证明文件 投标人应提交的相关资格证明材料</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产品品牌、规格、型号描述详细，技术参数清晰明确，性能全部满足招标文件得10分； 标“▲”参数须在检测报告中体现，未体现或不符合要求的视为负偏离，▲每负偏离一项扣1分，其余参数每负偏离一项扣0.5分,扣完为止。</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产品技术参数表</w:t>
            </w:r>
          </w:p>
          <w:p>
            <w:pPr>
              <w:pStyle w:val="null3"/>
            </w:pPr>
            <w:r>
              <w:rPr/>
              <w:t>商务应答表</w:t>
            </w:r>
          </w:p>
          <w:p>
            <w:pPr>
              <w:pStyle w:val="null3"/>
            </w:pPr>
            <w:r>
              <w:rPr/>
              <w:t>投标文件格式1</w:t>
            </w:r>
          </w:p>
        </w:tc>
      </w:tr>
      <w:tr>
        <w:tc>
          <w:tcPr>
            <w:tcW w:type="dxa" w:w="831"/>
            <w:vMerge/>
          </w:tcPr>
          <w:p/>
        </w:tc>
        <w:tc>
          <w:tcPr>
            <w:tcW w:type="dxa" w:w="1661"/>
          </w:tcPr>
          <w:p>
            <w:pPr>
              <w:pStyle w:val="null3"/>
            </w:pPr>
            <w:r>
              <w:rPr/>
              <w:t>生产供货</w:t>
            </w:r>
          </w:p>
        </w:tc>
        <w:tc>
          <w:tcPr>
            <w:tcW w:type="dxa" w:w="2492"/>
          </w:tcPr>
          <w:p>
            <w:pPr>
              <w:pStyle w:val="null3"/>
            </w:pPr>
            <w:r>
              <w:rPr/>
              <w:t>针对本项目提供规范化的生产及供货服务，根据方案完善程度进行评审: 1.方案合理、架构完整、层次清楚、分级明确，满足招标文件要求，得10分； 2.方案基本合理、架构基本完整、层次分级基本明确，满足招标文件要求，得8分； 3.方案基本合理，架构基本完整，层次分级不明确，但基本满足招标文件要求，得6分； 4.方案基本合理，架构不完整，层次分级不明确，得4分； 5.方案不合理，架构不完整，层次分级不明确，得2分； 6.方案不合理，架构不完整，层次分级不明确，内容有部分缺项，得1分； 7.未响应不得分。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产品技术参数表</w:t>
            </w:r>
          </w:p>
          <w:p>
            <w:pPr>
              <w:pStyle w:val="null3"/>
            </w:pPr>
            <w:r>
              <w:rPr/>
              <w:t>商务应答表</w:t>
            </w:r>
          </w:p>
          <w:p>
            <w:pPr>
              <w:pStyle w:val="null3"/>
            </w:pPr>
            <w:r>
              <w:rPr/>
              <w:t>投标文件格式1</w:t>
            </w:r>
          </w:p>
        </w:tc>
      </w:tr>
      <w:tr>
        <w:tc>
          <w:tcPr>
            <w:tcW w:type="dxa" w:w="831"/>
            <w:vMerge/>
          </w:tcPr>
          <w:p/>
        </w:tc>
        <w:tc>
          <w:tcPr>
            <w:tcW w:type="dxa" w:w="1661"/>
          </w:tcPr>
          <w:p>
            <w:pPr>
              <w:pStyle w:val="null3"/>
            </w:pPr>
            <w:r>
              <w:rPr/>
              <w:t>组织方案</w:t>
            </w:r>
          </w:p>
        </w:tc>
        <w:tc>
          <w:tcPr>
            <w:tcW w:type="dxa" w:w="2492"/>
          </w:tcPr>
          <w:p>
            <w:pPr>
              <w:pStyle w:val="null3"/>
            </w:pPr>
            <w:r>
              <w:rPr/>
              <w:t>根据投标供应商的生产设备情况、财力、物力安排情况，组织方案能够保证在招标文件要求的时间内按期交货，时间节点清晰完善，根据方案完善程度进行评审: 1.组织方案全面、具体、可行、科学合理，得10分； 2.组织方案比较全面、具体、可行、科学合理，得8分； 3.组织方案基本全面、合理，得6分； 4.组织方案简单，有一定的合理性得4分； 5.组织方案存在缺漏，合理性一般，得2分； 6.不满足项目要求不计分。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产品技术参数表</w:t>
            </w:r>
          </w:p>
          <w:p>
            <w:pPr>
              <w:pStyle w:val="null3"/>
            </w:pPr>
            <w:r>
              <w:rPr/>
              <w:t>商务应答表</w:t>
            </w:r>
          </w:p>
          <w:p>
            <w:pPr>
              <w:pStyle w:val="null3"/>
            </w:pPr>
            <w:r>
              <w:rPr/>
              <w:t>投标文件格式1</w:t>
            </w:r>
          </w:p>
        </w:tc>
      </w:tr>
      <w:tr>
        <w:tc>
          <w:tcPr>
            <w:tcW w:type="dxa" w:w="831"/>
            <w:vMerge/>
          </w:tcPr>
          <w:p/>
        </w:tc>
        <w:tc>
          <w:tcPr>
            <w:tcW w:type="dxa" w:w="1661"/>
          </w:tcPr>
          <w:p>
            <w:pPr>
              <w:pStyle w:val="null3"/>
            </w:pPr>
            <w:r>
              <w:rPr/>
              <w:t>人员配备</w:t>
            </w:r>
          </w:p>
        </w:tc>
        <w:tc>
          <w:tcPr>
            <w:tcW w:type="dxa" w:w="2492"/>
          </w:tcPr>
          <w:p>
            <w:pPr>
              <w:pStyle w:val="null3"/>
            </w:pPr>
            <w:r>
              <w:rPr/>
              <w:t>1、拟投入本项目的人员专业，安排方案合理、完善得5分； 2、拟投入本项目的人员安排方案较合理得3分； 3、拟投入本项目的人员专业，安排方案不完善得1分；未提供得0分。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产品技术参数表</w:t>
            </w:r>
          </w:p>
          <w:p>
            <w:pPr>
              <w:pStyle w:val="null3"/>
            </w:pPr>
            <w:r>
              <w:rPr/>
              <w:t>商务应答表</w:t>
            </w:r>
          </w:p>
          <w:p>
            <w:pPr>
              <w:pStyle w:val="null3"/>
            </w:pPr>
            <w:r>
              <w:rPr/>
              <w:t>投标文件格式1</w:t>
            </w:r>
          </w:p>
        </w:tc>
      </w:tr>
      <w:tr>
        <w:tc>
          <w:tcPr>
            <w:tcW w:type="dxa" w:w="831"/>
            <w:vMerge/>
          </w:tcPr>
          <w:p/>
        </w:tc>
        <w:tc>
          <w:tcPr>
            <w:tcW w:type="dxa" w:w="1661"/>
          </w:tcPr>
          <w:p>
            <w:pPr>
              <w:pStyle w:val="null3"/>
            </w:pPr>
            <w:r>
              <w:rPr/>
              <w:t>施工方案及保证措施</w:t>
            </w:r>
          </w:p>
        </w:tc>
        <w:tc>
          <w:tcPr>
            <w:tcW w:type="dxa" w:w="2492"/>
          </w:tcPr>
          <w:p>
            <w:pPr>
              <w:pStyle w:val="null3"/>
            </w:pPr>
            <w:r>
              <w:rPr/>
              <w:t>1、结合项目特点制定完善、科学合理的施工、安装、检测、调试等方面的施工方案和全面的保证措施得15分； 2、结合项目特点制定完善、科学的施工及安装方案，有合理的检测、调试等方面的技术方案和全面的保证措施得13分； 3、结合项目特点制定较完善、科学的施工及安装方案，有合理的检测、调试等方面的技术方案和的较全面的保证措施得11分； 4、结合项目特点制定较完善、科学的施工及安装方案，有较合理的检测、调试等方面的技术方案和较全面的保证措施不全面得9分； 5、结合项目特点制定简单的施工及安装方案，检测、调试等方面的技术方案内容简单，保证措施不具体得7分； 6、结合项目特点制定简单的施工及安装方案，检测、调试等方面的技术方案内容不合理，保证措施不具体得5分； 7、结合项目特点制定不合理的施工及安装方案、检测、调试等方面的实施方案和保证措施得3分； 8、未提供得0分。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产品技术参数表</w:t>
            </w:r>
          </w:p>
          <w:p>
            <w:pPr>
              <w:pStyle w:val="null3"/>
            </w:pPr>
            <w:r>
              <w:rPr/>
              <w:t>商务应答表</w:t>
            </w:r>
          </w:p>
          <w:p>
            <w:pPr>
              <w:pStyle w:val="null3"/>
            </w:pPr>
            <w:r>
              <w:rPr/>
              <w:t>投标文件格式1</w:t>
            </w:r>
          </w:p>
        </w:tc>
      </w:tr>
      <w:tr>
        <w:tc>
          <w:tcPr>
            <w:tcW w:type="dxa" w:w="831"/>
            <w:vMerge/>
          </w:tcPr>
          <w:p/>
        </w:tc>
        <w:tc>
          <w:tcPr>
            <w:tcW w:type="dxa" w:w="1661"/>
          </w:tcPr>
          <w:p>
            <w:pPr>
              <w:pStyle w:val="null3"/>
            </w:pPr>
            <w:r>
              <w:rPr/>
              <w:t>质量保证</w:t>
            </w:r>
          </w:p>
        </w:tc>
        <w:tc>
          <w:tcPr>
            <w:tcW w:type="dxa" w:w="2492"/>
          </w:tcPr>
          <w:p>
            <w:pPr>
              <w:pStyle w:val="null3"/>
            </w:pPr>
            <w:r>
              <w:rPr/>
              <w:t>所投产品制造厂家有可靠、完善的管理制度；有足够的设计、工艺、加工、检验能力；所投产品符合国际、国内相关标准，有具体可行的质量保证承诺。 1、质量保证承诺内容具体、完整、详细、全面，得5分 2、质量保证承诺内容比较具体、完整、详细得4分 3、质量保证承诺内容基本具体、完整得3分 4、有质量保证承诺，过于简单得2分 5、内容过于简单，存在缺漏项得1分 6、无响应不得分。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产品技术参数表</w:t>
            </w:r>
          </w:p>
          <w:p>
            <w:pPr>
              <w:pStyle w:val="null3"/>
            </w:pPr>
            <w:r>
              <w:rPr/>
              <w:t>商务应答表</w:t>
            </w:r>
          </w:p>
          <w:p>
            <w:pPr>
              <w:pStyle w:val="null3"/>
            </w:pPr>
            <w:r>
              <w:rPr/>
              <w:t>投标文件格式1</w:t>
            </w:r>
          </w:p>
        </w:tc>
      </w:tr>
      <w:tr>
        <w:tc>
          <w:tcPr>
            <w:tcW w:type="dxa" w:w="831"/>
            <w:vMerge/>
          </w:tcPr>
          <w:p/>
        </w:tc>
        <w:tc>
          <w:tcPr>
            <w:tcW w:type="dxa" w:w="1661"/>
          </w:tcPr>
          <w:p>
            <w:pPr>
              <w:pStyle w:val="null3"/>
            </w:pPr>
            <w:r>
              <w:rPr/>
              <w:t>售后服务</w:t>
            </w:r>
          </w:p>
        </w:tc>
        <w:tc>
          <w:tcPr>
            <w:tcW w:type="dxa" w:w="2492"/>
          </w:tcPr>
          <w:p>
            <w:pPr>
              <w:pStyle w:val="null3"/>
            </w:pPr>
            <w:r>
              <w:rPr/>
              <w:t>售后服务条款具体、可行，并有详细的售后服务措施及承诺，免费为使用单位提供服务保障，根据响应程度进行评审： 1.售后服务方案及应急保障承诺完善，措施科学、合理得15分； 2.售后服务方案及应急保障承诺完善，措施可行得13分； 3.售后服务方案及应急保障承诺比较完善，措施基本可行得11分； 4.售后服务方案及应急保障承诺基本完善，措施基本可行得9分； 5.售后服务方案及应急保障承诺基本完善，措施内容可行性一般，得7分； 6.售后服务方案及应急保障承诺内容简单，措施内容可行性一般得5分； 7.售后服务方案及应急保障承诺不合理得3分 8.无响应不得分。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产品技术参数表</w:t>
            </w:r>
          </w:p>
          <w:p>
            <w:pPr>
              <w:pStyle w:val="null3"/>
            </w:pPr>
            <w:r>
              <w:rPr/>
              <w:t>商务应答表</w:t>
            </w:r>
          </w:p>
          <w:p>
            <w:pPr>
              <w:pStyle w:val="null3"/>
            </w:pPr>
            <w:r>
              <w:rPr/>
              <w:t>投标文件格式1</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采用低价优先法计算，即满足招标文件要求且报价最低的投标报价为评标基准价，其价格分为满分。 报价得分＝（评标基准价/投标报价）×30 注：1、评标委员会认为投标人的报价明显低于其他通过符合性审查投标人的报价，有可能影响服务及产品质量或者不能诚信履约的 ，应当要求其在评标现场合理的时间内提供书面说明，必要时提交相关证明材料；投标人不能证明其报价合理性的，评标委员会应当将其作为无效投标处理。 2、本次采购符合招标文件规定的小微企业、监狱企业、残疾人福利性单位优惠条件的投标人，价格给予10%的扣除，用扣除后的价格参与评审。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产品技术参数表</w:t>
            </w:r>
          </w:p>
          <w:p>
            <w:pPr>
              <w:pStyle w:val="null3"/>
            </w:pPr>
            <w:r>
              <w:rPr/>
              <w:t>商务应答表</w:t>
            </w:r>
          </w:p>
          <w:p>
            <w:pPr>
              <w:pStyle w:val="null3"/>
            </w:pPr>
            <w:r>
              <w:rPr/>
              <w:t>投标文件格式1</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投标文件格式1 产品技术参数表 投标函 中小企业声明函 残疾人福利性单位声明函 商务应答表 投标文件封面 监狱企业的证明文件 投标人应提交的相关资格证明材料</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详见附件：投标文件格式1</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