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E4B855">
      <w:pPr>
        <w:adjustRightInd/>
        <w:snapToGrid/>
        <w:spacing w:line="360" w:lineRule="auto"/>
        <w:jc w:val="center"/>
        <w:outlineLvl w:val="0"/>
        <w:rPr>
          <w:rFonts w:ascii="宋体" w:hAnsi="宋体" w:eastAsia="宋体" w:cs="宋体"/>
          <w:b/>
          <w:bCs/>
          <w:sz w:val="31"/>
          <w:szCs w:val="31"/>
          <w:lang w:eastAsia="zh-CN"/>
        </w:rPr>
      </w:pPr>
      <w:bookmarkStart w:id="0" w:name="_GoBack"/>
      <w:r>
        <w:rPr>
          <w:rFonts w:hint="eastAsia" w:ascii="宋体" w:hAnsi="宋体" w:eastAsia="宋体" w:cs="宋体"/>
          <w:b/>
          <w:bCs/>
          <w:sz w:val="31"/>
          <w:szCs w:val="31"/>
          <w:lang w:eastAsia="zh-CN"/>
        </w:rPr>
        <w:t>拟签订采购合同文本</w:t>
      </w:r>
    </w:p>
    <w:bookmarkEnd w:id="0"/>
    <w:p w14:paraId="6050E98D">
      <w:pPr>
        <w:adjustRightInd/>
        <w:snapToGrid/>
        <w:spacing w:line="384" w:lineRule="auto"/>
        <w:rPr>
          <w:rFonts w:ascii="宋体" w:hAnsi="宋体" w:eastAsia="宋体" w:cs="宋体"/>
          <w:lang w:eastAsia="zh-CN"/>
        </w:rPr>
      </w:pPr>
      <w:r>
        <w:rPr>
          <w:rFonts w:hint="eastAsia" w:ascii="宋体" w:hAnsi="宋体" w:eastAsia="宋体" w:cs="宋体"/>
          <w:lang w:eastAsia="zh-CN"/>
        </w:rPr>
        <w:t>详见附件：</w:t>
      </w:r>
    </w:p>
    <w:p w14:paraId="59E5F6DB">
      <w:pPr>
        <w:adjustRightInd/>
        <w:snapToGrid/>
        <w:spacing w:line="384" w:lineRule="auto"/>
        <w:ind w:firstLine="420" w:firstLineChars="200"/>
        <w:rPr>
          <w:rFonts w:ascii="宋体" w:hAnsi="宋体" w:eastAsia="宋体" w:cs="宋体"/>
          <w:sz w:val="31"/>
          <w:szCs w:val="31"/>
          <w:lang w:eastAsia="zh-CN"/>
        </w:rPr>
      </w:pPr>
      <w:r>
        <w:rPr>
          <w:rFonts w:hint="eastAsia" w:ascii="宋体" w:hAnsi="宋体" w:eastAsia="宋体" w:cs="宋体"/>
          <w:lang w:eastAsia="zh-CN"/>
        </w:rPr>
        <w:t>详见附件：合同格式（参考格式）</w:t>
      </w:r>
    </w:p>
    <w:p w14:paraId="047E3F75">
      <w:pPr>
        <w:tabs>
          <w:tab w:val="left" w:pos="735"/>
        </w:tabs>
        <w:jc w:val="center"/>
        <w:rPr>
          <w:highlight w:val="none"/>
          <w:lang w:val="zh-CN" w:eastAsia="zh-CN"/>
        </w:rPr>
      </w:pPr>
      <w:r>
        <w:rPr>
          <w:rFonts w:hint="eastAsia" w:ascii="宋体" w:hAnsi="宋体" w:cs="宋体"/>
          <w:b/>
          <w:bCs/>
          <w:color w:val="auto"/>
          <w:sz w:val="32"/>
          <w:szCs w:val="32"/>
          <w:highlight w:val="none"/>
          <w:lang w:eastAsia="zh-CN"/>
        </w:rPr>
        <w:t>合同</w:t>
      </w:r>
      <w:r>
        <w:rPr>
          <w:rFonts w:hint="eastAsia" w:ascii="宋体" w:hAnsi="宋体" w:eastAsia="宋体" w:cs="宋体"/>
          <w:b/>
          <w:bCs/>
          <w:color w:val="auto"/>
          <w:sz w:val="32"/>
          <w:szCs w:val="32"/>
          <w:highlight w:val="none"/>
          <w:lang w:eastAsia="zh-CN"/>
        </w:rPr>
        <w:t>格式（参考格式）</w:t>
      </w:r>
    </w:p>
    <w:p w14:paraId="0B6F7FC9">
      <w:pPr>
        <w:tabs>
          <w:tab w:val="left" w:pos="735"/>
        </w:tabs>
        <w:spacing w:line="360" w:lineRule="auto"/>
        <w:ind w:firstLine="629"/>
        <w:rPr>
          <w:rFonts w:ascii="宋体" w:hAnsi="宋体"/>
          <w:b/>
          <w:bCs/>
          <w:sz w:val="24"/>
          <w:szCs w:val="24"/>
          <w:lang w:eastAsia="zh-CN"/>
        </w:rPr>
      </w:pPr>
      <w:r>
        <w:rPr>
          <w:rFonts w:hint="eastAsia" w:ascii="宋体" w:hAnsi="宋体"/>
          <w:b/>
          <w:bCs/>
          <w:sz w:val="24"/>
          <w:szCs w:val="24"/>
          <w:lang w:val="zh-CN" w:eastAsia="zh-CN"/>
        </w:rPr>
        <w:t>甲方：</w:t>
      </w:r>
    </w:p>
    <w:p w14:paraId="4E51D607">
      <w:pPr>
        <w:tabs>
          <w:tab w:val="left" w:pos="735"/>
        </w:tabs>
        <w:spacing w:line="360" w:lineRule="auto"/>
        <w:ind w:firstLine="629"/>
        <w:rPr>
          <w:rFonts w:ascii="宋体" w:hAnsi="宋体"/>
          <w:bCs/>
          <w:sz w:val="24"/>
          <w:szCs w:val="24"/>
          <w:lang w:val="zh-CN" w:eastAsia="zh-CN"/>
        </w:rPr>
      </w:pPr>
      <w:r>
        <w:rPr>
          <w:rFonts w:hint="eastAsia" w:ascii="宋体" w:hAnsi="宋体"/>
          <w:b/>
          <w:bCs/>
          <w:sz w:val="24"/>
          <w:szCs w:val="24"/>
          <w:lang w:val="zh-CN" w:eastAsia="zh-CN"/>
        </w:rPr>
        <w:t>乙方：</w:t>
      </w:r>
    </w:p>
    <w:p w14:paraId="6180A285">
      <w:pPr>
        <w:spacing w:line="384" w:lineRule="auto"/>
        <w:ind w:firstLine="480" w:firstLineChars="200"/>
        <w:rPr>
          <w:rFonts w:ascii="宋体" w:hAnsi="宋体" w:eastAsia="宋体" w:cs="宋体"/>
          <w:sz w:val="24"/>
          <w:lang w:eastAsia="zh-CN"/>
        </w:rPr>
      </w:pPr>
      <w:r>
        <w:rPr>
          <w:rFonts w:hint="eastAsia" w:ascii="宋体" w:hAnsi="宋体" w:eastAsia="宋体" w:cs="宋体"/>
          <w:sz w:val="24"/>
          <w:lang w:eastAsia="zh-CN"/>
        </w:rPr>
        <w:t>根据《中华人民共和国民法典》及相关法律法规，甲、乙双方就乙方承建</w:t>
      </w:r>
      <w:r>
        <w:rPr>
          <w:rFonts w:hint="eastAsia" w:ascii="宋体" w:hAnsi="宋体" w:eastAsia="宋体" w:cs="宋体"/>
          <w:sz w:val="24"/>
          <w:u w:val="single"/>
          <w:lang w:eastAsia="zh-CN"/>
        </w:rPr>
        <w:t>西安市公安局窄带自组网应急通信装备购置项目</w:t>
      </w:r>
      <w:r>
        <w:rPr>
          <w:rFonts w:hint="eastAsia" w:ascii="宋体" w:hAnsi="宋体" w:eastAsia="宋体" w:cs="宋体"/>
          <w:sz w:val="24"/>
          <w:lang w:eastAsia="zh-CN"/>
        </w:rPr>
        <w:t>事宜，经协商一致，达成如下协议：</w:t>
      </w:r>
    </w:p>
    <w:p w14:paraId="4812A26C">
      <w:pPr>
        <w:pStyle w:val="7"/>
        <w:spacing w:line="384" w:lineRule="auto"/>
        <w:ind w:firstLine="482"/>
        <w:rPr>
          <w:rFonts w:ascii="宋体" w:hAnsi="宋体" w:eastAsia="宋体" w:cs="宋体"/>
          <w:b/>
          <w:sz w:val="24"/>
          <w:szCs w:val="22"/>
          <w:lang w:eastAsia="zh-CN"/>
        </w:rPr>
      </w:pPr>
      <w:r>
        <w:rPr>
          <w:rFonts w:hint="eastAsia" w:ascii="宋体" w:hAnsi="宋体" w:eastAsia="宋体" w:cs="宋体"/>
          <w:b/>
          <w:sz w:val="24"/>
          <w:szCs w:val="22"/>
          <w:lang w:eastAsia="zh-CN"/>
        </w:rPr>
        <w:t>第一条项目名称及内容</w:t>
      </w:r>
    </w:p>
    <w:p w14:paraId="1AA3DD1A">
      <w:pPr>
        <w:spacing w:line="384" w:lineRule="auto"/>
        <w:ind w:firstLine="480" w:firstLineChars="200"/>
        <w:rPr>
          <w:lang w:eastAsia="zh-CN"/>
        </w:rPr>
      </w:pPr>
      <w:r>
        <w:rPr>
          <w:rFonts w:hint="eastAsia" w:ascii="宋体" w:hAnsi="宋体" w:eastAsia="宋体" w:cs="宋体"/>
          <w:sz w:val="24"/>
          <w:lang w:eastAsia="zh-CN"/>
        </w:rPr>
        <w:t>西安市公安局窄带自组网应急通信装备购置项目，</w:t>
      </w:r>
      <w:r>
        <w:rPr>
          <w:rFonts w:hint="eastAsia" w:ascii="宋体" w:hAnsi="宋体" w:cs="宋体"/>
          <w:sz w:val="24"/>
          <w:szCs w:val="24"/>
          <w:lang w:eastAsia="zh-CN"/>
        </w:rPr>
        <w:t>具体详见投标文件及供货清单。</w:t>
      </w:r>
    </w:p>
    <w:p w14:paraId="7DF9E9D8">
      <w:pPr>
        <w:pStyle w:val="7"/>
        <w:spacing w:line="384" w:lineRule="auto"/>
        <w:ind w:firstLine="482"/>
        <w:rPr>
          <w:rFonts w:ascii="宋体" w:hAnsi="宋体" w:eastAsia="宋体" w:cs="宋体"/>
          <w:b/>
          <w:sz w:val="24"/>
          <w:lang w:eastAsia="zh-CN"/>
        </w:rPr>
      </w:pPr>
      <w:r>
        <w:rPr>
          <w:rFonts w:hint="eastAsia" w:ascii="宋体" w:hAnsi="宋体" w:eastAsia="宋体" w:cs="宋体"/>
          <w:b/>
          <w:sz w:val="24"/>
          <w:lang w:eastAsia="zh-CN"/>
        </w:rPr>
        <w:t>第二条 质量标准</w:t>
      </w:r>
    </w:p>
    <w:p w14:paraId="09206A85">
      <w:pPr>
        <w:pStyle w:val="7"/>
        <w:spacing w:line="384" w:lineRule="auto"/>
        <w:ind w:firstLine="480"/>
        <w:rPr>
          <w:rFonts w:ascii="宋体" w:hAnsi="宋体" w:eastAsia="宋体" w:cs="宋体"/>
          <w:sz w:val="24"/>
          <w:lang w:eastAsia="zh-CN"/>
        </w:rPr>
      </w:pPr>
      <w:r>
        <w:rPr>
          <w:rFonts w:hint="eastAsia" w:ascii="宋体" w:hAnsi="宋体" w:eastAsia="宋体" w:cs="宋体"/>
          <w:sz w:val="24"/>
          <w:lang w:eastAsia="zh-CN"/>
        </w:rPr>
        <w:t>满足国家及行业现行技术标准、规范要求。</w:t>
      </w:r>
    </w:p>
    <w:p w14:paraId="2206B1AB">
      <w:pPr>
        <w:pStyle w:val="7"/>
        <w:spacing w:line="384" w:lineRule="auto"/>
        <w:ind w:firstLine="482"/>
        <w:rPr>
          <w:rFonts w:ascii="宋体" w:hAnsi="宋体" w:eastAsia="宋体" w:cs="宋体"/>
          <w:b/>
          <w:sz w:val="24"/>
          <w:lang w:eastAsia="zh-CN"/>
        </w:rPr>
      </w:pPr>
      <w:r>
        <w:rPr>
          <w:rFonts w:hint="eastAsia" w:ascii="宋体" w:hAnsi="宋体" w:eastAsia="宋体" w:cs="宋体"/>
          <w:b/>
          <w:sz w:val="24"/>
          <w:lang w:eastAsia="zh-CN"/>
        </w:rPr>
        <w:t>第三条 知识产权</w:t>
      </w:r>
    </w:p>
    <w:p w14:paraId="04084119">
      <w:pPr>
        <w:pStyle w:val="7"/>
        <w:spacing w:line="384" w:lineRule="auto"/>
        <w:ind w:firstLine="480"/>
        <w:rPr>
          <w:rFonts w:ascii="宋体" w:hAnsi="宋体" w:eastAsia="宋体" w:cs="宋体"/>
          <w:sz w:val="24"/>
          <w:lang w:eastAsia="zh-CN"/>
        </w:rPr>
      </w:pPr>
      <w:r>
        <w:rPr>
          <w:rFonts w:hint="eastAsia" w:ascii="宋体" w:hAnsi="宋体" w:eastAsia="宋体" w:cs="宋体"/>
          <w:sz w:val="24"/>
          <w:lang w:eastAsia="zh-CN"/>
        </w:rPr>
        <w:t>1.甲方对乙方交付的、本合同项目正常运行和维护所需的各个部分拥有全部使用权和开发性知识产权。未事先获得甲方书面许可，任何人不得擅自使用。</w:t>
      </w:r>
    </w:p>
    <w:p w14:paraId="5D17F9E2">
      <w:pPr>
        <w:pStyle w:val="7"/>
        <w:spacing w:line="384" w:lineRule="auto"/>
        <w:ind w:firstLine="480"/>
        <w:rPr>
          <w:rFonts w:ascii="宋体" w:hAnsi="宋体" w:eastAsia="宋体" w:cs="宋体"/>
          <w:sz w:val="24"/>
          <w:lang w:eastAsia="zh-CN"/>
        </w:rPr>
      </w:pPr>
      <w:r>
        <w:rPr>
          <w:rFonts w:hint="eastAsia" w:ascii="宋体" w:hAnsi="宋体" w:eastAsia="宋体" w:cs="宋体"/>
          <w:sz w:val="24"/>
          <w:lang w:eastAsia="zh-CN"/>
        </w:rPr>
        <w:t>2.乙方保证最终提供给甲方的本合同项目整体不得包含任何第三方的知识产权或引起任何第三方基于该产品知识产权的指控。</w:t>
      </w:r>
    </w:p>
    <w:p w14:paraId="55EA4593">
      <w:pPr>
        <w:pStyle w:val="7"/>
        <w:spacing w:line="384" w:lineRule="auto"/>
        <w:ind w:firstLine="480"/>
        <w:rPr>
          <w:rFonts w:ascii="宋体" w:hAnsi="宋体" w:eastAsia="宋体" w:cs="宋体"/>
          <w:sz w:val="24"/>
          <w:lang w:eastAsia="zh-CN"/>
        </w:rPr>
      </w:pPr>
      <w:r>
        <w:rPr>
          <w:rFonts w:hint="eastAsia" w:ascii="宋体" w:hAnsi="宋体" w:eastAsia="宋体" w:cs="宋体"/>
          <w:sz w:val="24"/>
          <w:lang w:eastAsia="zh-CN"/>
        </w:rPr>
        <w:t>3.如第三方指控乙方或甲方侵犯了该方相关知识产权，乙方将自费就上述指控为甲方辩护，并支付诉讼或经甲方同意的和解中甲方发生的一切费用以及损害赔偿金、损失和律师费。对甲方因该纠纷产生的相应损失，乙方应当予以赔偿。</w:t>
      </w:r>
    </w:p>
    <w:p w14:paraId="5D20CB06">
      <w:pPr>
        <w:pStyle w:val="7"/>
        <w:spacing w:line="384" w:lineRule="auto"/>
        <w:ind w:firstLine="480"/>
        <w:rPr>
          <w:rFonts w:ascii="宋体" w:hAnsi="宋体" w:eastAsia="宋体" w:cs="宋体"/>
          <w:sz w:val="24"/>
          <w:lang w:eastAsia="zh-CN"/>
        </w:rPr>
      </w:pPr>
      <w:r>
        <w:rPr>
          <w:rFonts w:hint="eastAsia" w:ascii="宋体" w:hAnsi="宋体" w:eastAsia="宋体" w:cs="宋体"/>
          <w:sz w:val="24"/>
          <w:lang w:eastAsia="zh-CN"/>
        </w:rPr>
        <w:t>4.本合同条款的规定不因本合同的到期而失效。</w:t>
      </w:r>
    </w:p>
    <w:p w14:paraId="11D40169">
      <w:pPr>
        <w:pStyle w:val="7"/>
        <w:spacing w:line="384" w:lineRule="auto"/>
        <w:ind w:firstLine="482"/>
        <w:rPr>
          <w:rFonts w:ascii="宋体" w:hAnsi="宋体" w:eastAsia="宋体" w:cs="宋体"/>
          <w:b/>
          <w:sz w:val="24"/>
          <w:lang w:eastAsia="zh-CN"/>
        </w:rPr>
      </w:pPr>
      <w:r>
        <w:rPr>
          <w:rFonts w:hint="eastAsia" w:ascii="宋体" w:hAnsi="宋体" w:eastAsia="宋体" w:cs="宋体"/>
          <w:b/>
          <w:sz w:val="24"/>
          <w:lang w:eastAsia="zh-CN"/>
        </w:rPr>
        <w:t>第四条 供货及质量验收标准</w:t>
      </w:r>
    </w:p>
    <w:p w14:paraId="448D191E">
      <w:pPr>
        <w:pStyle w:val="7"/>
        <w:spacing w:line="384" w:lineRule="auto"/>
        <w:ind w:firstLine="480"/>
        <w:rPr>
          <w:rFonts w:ascii="宋体" w:hAnsi="宋体" w:cs="宋体"/>
          <w:bCs/>
          <w:sz w:val="24"/>
          <w:lang w:eastAsia="zh-CN"/>
        </w:rPr>
      </w:pPr>
      <w:r>
        <w:rPr>
          <w:rFonts w:hint="eastAsia" w:ascii="宋体" w:hAnsi="宋体" w:cs="宋体"/>
          <w:bCs/>
          <w:sz w:val="24"/>
          <w:lang w:eastAsia="zh-CN"/>
        </w:rPr>
        <w:t>1.交货期：合同签订后个日历日内；</w:t>
      </w:r>
    </w:p>
    <w:p w14:paraId="0BD225B6">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2.</w:t>
      </w:r>
      <w:r>
        <w:rPr>
          <w:rFonts w:hint="eastAsia" w:ascii="宋体" w:hAnsi="宋体" w:cs="宋体"/>
          <w:bCs/>
          <w:sz w:val="24"/>
          <w:lang w:eastAsia="zh-CN"/>
        </w:rPr>
        <w:t>交货</w:t>
      </w:r>
      <w:r>
        <w:rPr>
          <w:rFonts w:hint="eastAsia" w:ascii="宋体" w:hAnsi="宋体" w:eastAsia="宋体" w:cs="宋体"/>
          <w:bCs/>
          <w:sz w:val="24"/>
          <w:lang w:eastAsia="zh-CN"/>
        </w:rPr>
        <w:t>地点：甲方指定地点</w:t>
      </w:r>
    </w:p>
    <w:p w14:paraId="70742ADE">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3.质保期：验收合格之日起年。</w:t>
      </w:r>
    </w:p>
    <w:p w14:paraId="357DABE9">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（1）乙方确保所提供的货物均经过严格检验，并符合所规定的质量和规格。</w:t>
      </w:r>
    </w:p>
    <w:p w14:paraId="0645F560">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（2）免费维修与更换缺陷部件的期限：在最短时间内进行修复或更换，原则上不超过1个月的维修周期。</w:t>
      </w:r>
    </w:p>
    <w:p w14:paraId="1016CD45">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（3）被修理或更换的货物或部件从出厂地至最终目的运费由乙方承担。</w:t>
      </w:r>
    </w:p>
    <w:p w14:paraId="55B7EE59">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4.乙方提供的产品性能及质量有国家标准的应符合国家标准，无国家标准的应符合行业标准或企业标准，并满足需方要求；</w:t>
      </w:r>
    </w:p>
    <w:p w14:paraId="2EB05E21">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5.验收:于乙方提出验收申请之日起30日内组织验收，乙方需提供合格证发票或本省供货渠道证明等有效质量证明材料。如发现货物的规格,数量,质量有任何问题，乙方需无条件更换，并承担一切责任。所有产品验收以竞争性谈判文件技术要求为准逐条进行验收，不符合者则验收不予通过。乙方向甲方提供项目履约过程中的所有资料,以便甲方日后管理和维护。</w:t>
      </w:r>
    </w:p>
    <w:p w14:paraId="2B7C364E">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6.验收依据竞争性谈判文件、竞争性谈判响应文件、澄清表（如有）；本合同及附件文本；国家相应的标准、规范。</w:t>
      </w:r>
    </w:p>
    <w:p w14:paraId="755ACD31">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7.验收标准</w:t>
      </w:r>
    </w:p>
    <w:p w14:paraId="7429C00C">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（1）满足《基于12.5kHz信道的时分多址（TDMA）专用数字集群通信系统空中接口物理层及数据链路层技术规范》（GB/T 34991 2017）、《基于12.5kHz信道的时分多址（TDMA）专用数字集群通信系统 空中接口呼叫控制层技术规范》（GB/T 34992 2017）、《警用数字集群（PDT）通信系统射频设备技术要求和测试方法》（GA/T 1255-2016）、《警用数字集群（PDT）通信系统总体技术规范》（GA/T 1056-2013）要求。</w:t>
      </w:r>
    </w:p>
    <w:p w14:paraId="73365CEE">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（2）项目验收合格率、使用率、正常运行率≥95%</w:t>
      </w:r>
    </w:p>
    <w:p w14:paraId="1C370965">
      <w:pPr>
        <w:pStyle w:val="7"/>
        <w:spacing w:line="384" w:lineRule="auto"/>
        <w:ind w:firstLine="480"/>
        <w:rPr>
          <w:rFonts w:ascii="宋体" w:hAnsi="宋体" w:eastAsia="宋体" w:cs="宋体"/>
          <w:bCs/>
          <w:sz w:val="24"/>
          <w:lang w:eastAsia="zh-CN"/>
        </w:rPr>
      </w:pPr>
      <w:r>
        <w:rPr>
          <w:rFonts w:hint="eastAsia" w:ascii="宋体" w:hAnsi="宋体" w:eastAsia="宋体" w:cs="宋体"/>
          <w:bCs/>
          <w:sz w:val="24"/>
          <w:lang w:eastAsia="zh-CN"/>
        </w:rPr>
        <w:t>（3）项目系统故障率（%）≤1%</w:t>
      </w:r>
    </w:p>
    <w:p w14:paraId="43C23EAB">
      <w:pPr>
        <w:pStyle w:val="7"/>
        <w:spacing w:line="384" w:lineRule="auto"/>
        <w:ind w:firstLine="482"/>
        <w:rPr>
          <w:rFonts w:ascii="宋体" w:hAnsi="宋体" w:eastAsia="宋体" w:cs="宋体"/>
          <w:b/>
          <w:sz w:val="24"/>
          <w:lang w:eastAsia="zh-CN"/>
        </w:rPr>
      </w:pPr>
      <w:r>
        <w:rPr>
          <w:rFonts w:hint="eastAsia" w:ascii="宋体" w:hAnsi="宋体" w:eastAsia="宋体" w:cs="宋体"/>
          <w:b/>
          <w:sz w:val="24"/>
          <w:lang w:eastAsia="zh-CN"/>
        </w:rPr>
        <w:t>第五条运输要求：</w:t>
      </w:r>
    </w:p>
    <w:p w14:paraId="55411AE9">
      <w:pPr>
        <w:pStyle w:val="7"/>
        <w:spacing w:line="384" w:lineRule="auto"/>
        <w:ind w:firstLine="480"/>
        <w:rPr>
          <w:rFonts w:ascii="宋体" w:hAnsi="宋体" w:cs="宋体"/>
          <w:bCs/>
          <w:sz w:val="24"/>
          <w:lang w:eastAsia="zh-CN"/>
        </w:rPr>
      </w:pPr>
      <w:r>
        <w:rPr>
          <w:rFonts w:hint="eastAsia" w:ascii="宋体" w:hAnsi="宋体" w:cs="宋体"/>
          <w:bCs/>
          <w:sz w:val="24"/>
          <w:lang w:eastAsia="zh-CN"/>
        </w:rPr>
        <w:t>1.</w:t>
      </w:r>
      <w:r>
        <w:rPr>
          <w:rFonts w:hint="eastAsia" w:ascii="宋体" w:hAnsi="宋体" w:eastAsia="宋体" w:cs="宋体"/>
          <w:bCs/>
          <w:sz w:val="24"/>
          <w:lang w:eastAsia="zh-CN"/>
        </w:rPr>
        <w:t>乙方</w:t>
      </w:r>
      <w:r>
        <w:rPr>
          <w:rFonts w:hint="eastAsia" w:ascii="宋体" w:hAnsi="宋体" w:cs="宋体"/>
          <w:bCs/>
          <w:sz w:val="24"/>
          <w:lang w:eastAsia="zh-CN"/>
        </w:rPr>
        <w:t>根据产品特性，自行选择运输及包装方式，承担一切运输费用，包括但不限于货物运输所含的运输费、装卸费、仓储费、保险费等。</w:t>
      </w:r>
    </w:p>
    <w:p w14:paraId="2E5BCD06">
      <w:pPr>
        <w:pStyle w:val="7"/>
        <w:spacing w:line="384" w:lineRule="auto"/>
        <w:ind w:firstLine="480"/>
        <w:rPr>
          <w:rFonts w:ascii="宋体" w:hAnsi="宋体" w:cs="宋体"/>
          <w:bCs/>
          <w:sz w:val="24"/>
          <w:lang w:eastAsia="zh-CN"/>
        </w:rPr>
      </w:pPr>
      <w:r>
        <w:rPr>
          <w:rFonts w:hint="eastAsia" w:ascii="宋体" w:hAnsi="宋体" w:cs="宋体"/>
          <w:bCs/>
          <w:sz w:val="24"/>
          <w:lang w:eastAsia="zh-CN"/>
        </w:rPr>
        <w:t>2.乙方保证货物安全、按期运送到达甲方指定交货地点，在交付甲方前发生的不可预见的风险均由乙方承担。</w:t>
      </w:r>
    </w:p>
    <w:p w14:paraId="3C4772B8">
      <w:pPr>
        <w:pStyle w:val="7"/>
        <w:spacing w:line="384" w:lineRule="auto"/>
        <w:ind w:firstLine="482"/>
        <w:rPr>
          <w:rFonts w:ascii="宋体" w:hAnsi="宋体" w:eastAsia="宋体" w:cs="宋体"/>
          <w:b/>
          <w:sz w:val="24"/>
          <w:lang w:eastAsia="zh-CN"/>
        </w:rPr>
      </w:pPr>
      <w:r>
        <w:rPr>
          <w:rFonts w:hint="eastAsia" w:ascii="宋体" w:hAnsi="宋体" w:eastAsia="宋体" w:cs="宋体"/>
          <w:b/>
          <w:sz w:val="24"/>
          <w:lang w:eastAsia="zh-CN"/>
        </w:rPr>
        <w:t>第六条 风险承担</w:t>
      </w:r>
    </w:p>
    <w:p w14:paraId="3B703B93">
      <w:pPr>
        <w:pStyle w:val="7"/>
        <w:spacing w:line="384" w:lineRule="auto"/>
        <w:ind w:firstLine="480"/>
        <w:rPr>
          <w:rFonts w:ascii="宋体" w:hAnsi="宋体" w:eastAsia="宋体" w:cs="宋体"/>
          <w:sz w:val="24"/>
          <w:lang w:eastAsia="zh-CN"/>
        </w:rPr>
      </w:pPr>
      <w:r>
        <w:rPr>
          <w:rFonts w:hint="eastAsia" w:ascii="宋体" w:hAnsi="宋体" w:eastAsia="宋体" w:cs="宋体"/>
          <w:sz w:val="24"/>
          <w:lang w:eastAsia="zh-CN"/>
        </w:rPr>
        <w:t>1.交付前毁灭损失的风险由乙方承担，验收完成后毁灭损失的风险由甲方承担。</w:t>
      </w:r>
    </w:p>
    <w:p w14:paraId="22E1A35E">
      <w:pPr>
        <w:pStyle w:val="7"/>
        <w:spacing w:line="384" w:lineRule="auto"/>
        <w:ind w:firstLine="480"/>
        <w:rPr>
          <w:rFonts w:ascii="宋体" w:hAnsi="宋体" w:eastAsia="宋体" w:cs="宋体"/>
          <w:sz w:val="24"/>
          <w:u w:val="single"/>
          <w:lang w:eastAsia="zh-CN"/>
        </w:rPr>
      </w:pPr>
      <w:r>
        <w:rPr>
          <w:rFonts w:hint="eastAsia" w:ascii="宋体" w:hAnsi="宋体" w:cs="宋体"/>
          <w:sz w:val="24"/>
          <w:lang w:eastAsia="zh-CN"/>
        </w:rPr>
        <w:t>2.</w:t>
      </w:r>
      <w:r>
        <w:rPr>
          <w:rFonts w:hint="eastAsia" w:ascii="宋体" w:hAnsi="宋体" w:eastAsia="宋体" w:cs="宋体"/>
          <w:color w:val="auto"/>
          <w:sz w:val="24"/>
          <w:lang w:eastAsia="zh-CN"/>
        </w:rPr>
        <w:t>乙方人员</w:t>
      </w:r>
      <w:r>
        <w:rPr>
          <w:rFonts w:hint="eastAsia" w:ascii="宋体" w:hAnsi="宋体" w:cs="宋体"/>
          <w:color w:val="auto"/>
          <w:sz w:val="24"/>
          <w:lang w:eastAsia="zh-CN"/>
        </w:rPr>
        <w:t>在</w:t>
      </w:r>
      <w:r>
        <w:rPr>
          <w:rFonts w:hint="eastAsia" w:ascii="宋体" w:hAnsi="宋体" w:eastAsia="宋体" w:cs="宋体"/>
          <w:color w:val="auto"/>
          <w:sz w:val="24"/>
          <w:lang w:eastAsia="zh-CN"/>
        </w:rPr>
        <w:t>服务期</w:t>
      </w:r>
      <w:r>
        <w:rPr>
          <w:rFonts w:hint="eastAsia" w:ascii="宋体" w:hAnsi="宋体" w:cs="宋体"/>
          <w:color w:val="auto"/>
          <w:sz w:val="24"/>
          <w:lang w:eastAsia="zh-CN"/>
        </w:rPr>
        <w:t>内</w:t>
      </w:r>
      <w:r>
        <w:rPr>
          <w:rFonts w:hint="eastAsia" w:ascii="宋体" w:hAnsi="宋体" w:eastAsia="宋体" w:cs="宋体"/>
          <w:color w:val="auto"/>
          <w:sz w:val="24"/>
          <w:lang w:eastAsia="zh-CN"/>
        </w:rPr>
        <w:t>发生任何安全问题均与甲方无关，乙方应确保项目人员均购买人身保险</w:t>
      </w:r>
      <w:r>
        <w:rPr>
          <w:rFonts w:hint="eastAsia" w:ascii="宋体" w:hAnsi="宋体" w:cs="宋体"/>
          <w:color w:val="auto"/>
          <w:sz w:val="24"/>
          <w:lang w:eastAsia="zh-CN"/>
        </w:rPr>
        <w:t>。</w:t>
      </w:r>
    </w:p>
    <w:p w14:paraId="36B4789F">
      <w:pPr>
        <w:tabs>
          <w:tab w:val="left" w:pos="426"/>
        </w:tabs>
        <w:spacing w:line="384"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第</w:t>
      </w:r>
      <w:r>
        <w:rPr>
          <w:rFonts w:hint="eastAsia" w:ascii="宋体" w:hAnsi="宋体" w:cs="宋体"/>
          <w:b/>
          <w:sz w:val="24"/>
          <w:szCs w:val="24"/>
          <w:lang w:eastAsia="zh-CN"/>
        </w:rPr>
        <w:t>七</w:t>
      </w:r>
      <w:r>
        <w:rPr>
          <w:rFonts w:hint="eastAsia" w:ascii="宋体" w:hAnsi="宋体" w:eastAsia="宋体" w:cs="宋体"/>
          <w:b/>
          <w:sz w:val="24"/>
          <w:szCs w:val="24"/>
          <w:lang w:eastAsia="zh-CN"/>
        </w:rPr>
        <w:t>条 付款方式及期限</w:t>
      </w:r>
    </w:p>
    <w:p w14:paraId="2AAE154F">
      <w:pPr>
        <w:tabs>
          <w:tab w:val="left" w:pos="426"/>
        </w:tabs>
        <w:spacing w:line="384" w:lineRule="auto"/>
        <w:ind w:firstLine="480" w:firstLineChars="200"/>
        <w:rPr>
          <w:rFonts w:ascii="宋体" w:hAnsi="宋体" w:cs="宋体"/>
          <w:sz w:val="24"/>
          <w:szCs w:val="24"/>
          <w:lang w:eastAsia="zh-CN"/>
        </w:rPr>
      </w:pPr>
      <w:r>
        <w:rPr>
          <w:rFonts w:hint="eastAsia" w:ascii="宋体" w:hAnsi="宋体" w:cs="宋体"/>
          <w:sz w:val="24"/>
          <w:szCs w:val="24"/>
          <w:lang w:eastAsia="zh-CN"/>
        </w:rPr>
        <w:t>1.</w:t>
      </w:r>
      <w:r>
        <w:rPr>
          <w:rFonts w:ascii="宋体" w:hAnsi="宋体" w:eastAsia="宋体" w:cs="宋体"/>
          <w:sz w:val="24"/>
          <w:szCs w:val="24"/>
          <w:lang w:eastAsia="zh-CN"/>
        </w:rPr>
        <w:t>合同总价为固定总价，不受市场价变化的影响。</w:t>
      </w:r>
    </w:p>
    <w:p w14:paraId="049B955B">
      <w:pPr>
        <w:tabs>
          <w:tab w:val="left" w:pos="426"/>
        </w:tabs>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2.合同总额</w:t>
      </w:r>
      <w:r>
        <w:rPr>
          <w:rFonts w:hint="eastAsia" w:ascii="宋体" w:hAnsi="宋体" w:eastAsia="宋体" w:cs="宋体"/>
          <w:sz w:val="24"/>
          <w:szCs w:val="24"/>
          <w:u w:val="single"/>
          <w:lang w:eastAsia="zh-CN"/>
        </w:rPr>
        <w:t>人民币小写: ¥         元(大写：        )</w:t>
      </w:r>
      <w:r>
        <w:rPr>
          <w:rFonts w:hint="eastAsia" w:ascii="宋体" w:hAnsi="宋体" w:eastAsia="宋体" w:cs="宋体"/>
          <w:sz w:val="24"/>
          <w:szCs w:val="24"/>
          <w:lang w:eastAsia="zh-CN"/>
        </w:rPr>
        <w:t>。</w:t>
      </w:r>
    </w:p>
    <w:p w14:paraId="13BCCF18">
      <w:pPr>
        <w:tabs>
          <w:tab w:val="left" w:pos="426"/>
        </w:tabs>
        <w:spacing w:line="384" w:lineRule="auto"/>
        <w:ind w:firstLine="480" w:firstLineChars="200"/>
        <w:rPr>
          <w:rFonts w:ascii="宋体" w:hAnsi="宋体" w:eastAsia="宋体" w:cs="宋体"/>
          <w:bCs/>
          <w:color w:val="auto"/>
          <w:sz w:val="24"/>
          <w:szCs w:val="24"/>
          <w:lang w:eastAsia="zh-CN"/>
        </w:rPr>
      </w:pPr>
      <w:r>
        <w:rPr>
          <w:rFonts w:hint="eastAsia" w:ascii="宋体" w:hAnsi="宋体" w:eastAsia="宋体" w:cs="宋体"/>
          <w:sz w:val="24"/>
          <w:szCs w:val="24"/>
          <w:lang w:eastAsia="zh-CN"/>
        </w:rPr>
        <w:t>3.合同签订后，乙方应向甲方出具书面付款通知（注明开户行及账户信息）以及符合国家财税规定的增值税发票，达到付款条件起30日内，支付合同总金额的100.00%。因本项目为政府采购项目，若因相关政策或财务程序等影响，导致甲方不能及时付款，乙方应予以宽容，甲方不构成违约。</w:t>
      </w:r>
    </w:p>
    <w:p w14:paraId="0C3D8ECC">
      <w:pPr>
        <w:tabs>
          <w:tab w:val="left" w:pos="426"/>
        </w:tabs>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4.结算单位：有关部门验收合格后，乙方凭合同、成交通知书及发票等原件到相关部门办理结算手续。</w:t>
      </w:r>
    </w:p>
    <w:p w14:paraId="79B0F824">
      <w:pPr>
        <w:tabs>
          <w:tab w:val="left" w:pos="426"/>
        </w:tabs>
        <w:spacing w:line="384" w:lineRule="auto"/>
        <w:ind w:firstLine="480" w:firstLineChars="200"/>
        <w:rPr>
          <w:rFonts w:ascii="宋体" w:hAnsi="宋体" w:eastAsia="宋体" w:cs="宋体"/>
          <w:sz w:val="24"/>
          <w:szCs w:val="24"/>
          <w:lang w:eastAsia="zh-CN"/>
        </w:rPr>
      </w:pPr>
      <w:r>
        <w:rPr>
          <w:rFonts w:hint="eastAsia" w:ascii="宋体" w:hAnsi="宋体" w:cs="宋体"/>
          <w:sz w:val="24"/>
          <w:szCs w:val="24"/>
          <w:lang w:eastAsia="zh-CN"/>
        </w:rPr>
        <w:t>5.</w:t>
      </w:r>
      <w:r>
        <w:rPr>
          <w:rFonts w:hint="eastAsia" w:ascii="宋体" w:hAnsi="宋体" w:eastAsia="宋体" w:cs="宋体"/>
          <w:sz w:val="24"/>
          <w:szCs w:val="24"/>
          <w:lang w:eastAsia="zh-CN"/>
        </w:rPr>
        <w:t>乙方开户银行指定账户为：</w:t>
      </w:r>
    </w:p>
    <w:p w14:paraId="4B3296A9">
      <w:pPr>
        <w:tabs>
          <w:tab w:val="left" w:pos="426"/>
        </w:tabs>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收款人：</w:t>
      </w:r>
    </w:p>
    <w:p w14:paraId="6D62BDE2">
      <w:pPr>
        <w:tabs>
          <w:tab w:val="left" w:pos="426"/>
        </w:tabs>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开户行：</w:t>
      </w:r>
    </w:p>
    <w:p w14:paraId="3B1F2DEE">
      <w:pPr>
        <w:tabs>
          <w:tab w:val="left" w:pos="426"/>
        </w:tabs>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账号：</w:t>
      </w:r>
    </w:p>
    <w:p w14:paraId="0A130304">
      <w:pPr>
        <w:spacing w:line="384"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第</w:t>
      </w:r>
      <w:r>
        <w:rPr>
          <w:rFonts w:hint="eastAsia" w:ascii="宋体" w:hAnsi="宋体" w:cs="宋体"/>
          <w:b/>
          <w:sz w:val="24"/>
          <w:szCs w:val="24"/>
          <w:lang w:eastAsia="zh-CN"/>
        </w:rPr>
        <w:t>八</w:t>
      </w:r>
      <w:r>
        <w:rPr>
          <w:rFonts w:hint="eastAsia" w:ascii="宋体" w:hAnsi="宋体" w:eastAsia="宋体" w:cs="宋体"/>
          <w:b/>
          <w:sz w:val="24"/>
          <w:szCs w:val="24"/>
          <w:lang w:eastAsia="zh-CN"/>
        </w:rPr>
        <w:t>条 保密</w:t>
      </w:r>
    </w:p>
    <w:p w14:paraId="53401C54">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1.甲乙双方应对在本合同签订或履行过程中所接触的对方信息，包括但不限于知识产权、技术资料、技术诀窍、内部管理及其他相关信息，负有保密责任。</w:t>
      </w:r>
    </w:p>
    <w:p w14:paraId="6CA51FDF">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2.乙方在使用甲方为乙方及其工作人员提供的数据、程序、用户名、口令、资料及甲方相关的业务和技术文档，包括政策、方案设计细节、程序文件、数据结构，以及相关业务系统的硬软件、文档、测试和测试产生的数据时，应遵循以下规定：</w:t>
      </w:r>
    </w:p>
    <w:p w14:paraId="6F501A48">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（1）应以审慎态度避免泄露、公开或传播甲方的信息；</w:t>
      </w:r>
    </w:p>
    <w:p w14:paraId="7DD18F53">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（2）未经甲方书面许可，不得对有关信息进行修改、补充、复制；</w:t>
      </w:r>
    </w:p>
    <w:p w14:paraId="4B4FCD10">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（3）未经甲方许可，不得将信息以任何方式(如E－mail)携带出甲方场所；</w:t>
      </w:r>
    </w:p>
    <w:p w14:paraId="55B0C68D">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（4）未经甲方许可，不得将信息透露给任何其他人；</w:t>
      </w:r>
    </w:p>
    <w:p w14:paraId="0A11F888">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（5）甲方以书面形式提出的其他保密措施。</w:t>
      </w:r>
    </w:p>
    <w:p w14:paraId="75D7506F">
      <w:pPr>
        <w:pStyle w:val="7"/>
        <w:widowControl w:val="0"/>
        <w:spacing w:line="384" w:lineRule="auto"/>
        <w:ind w:firstLine="480"/>
        <w:rPr>
          <w:rFonts w:ascii="宋体" w:hAnsi="宋体" w:eastAsia="宋体" w:cs="宋体"/>
          <w:sz w:val="24"/>
          <w:lang w:eastAsia="zh-CN"/>
        </w:rPr>
      </w:pPr>
      <w:r>
        <w:rPr>
          <w:rFonts w:hint="eastAsia" w:ascii="宋体" w:hAnsi="宋体" w:eastAsia="宋体" w:cs="宋体"/>
          <w:sz w:val="24"/>
          <w:lang w:eastAsia="zh-CN"/>
        </w:rPr>
        <w:t>3.保密期限不受合同有效期的限制，在合同及质保期结束后，信息接受方仍应承担保密义务，直至该等信息成为公开信息。</w:t>
      </w:r>
    </w:p>
    <w:p w14:paraId="07D671A5">
      <w:pPr>
        <w:pStyle w:val="7"/>
        <w:widowControl w:val="0"/>
        <w:spacing w:line="384" w:lineRule="auto"/>
        <w:ind w:firstLine="480"/>
        <w:rPr>
          <w:rFonts w:ascii="宋体" w:hAnsi="宋体" w:eastAsia="宋体" w:cs="宋体"/>
          <w:b/>
          <w:sz w:val="24"/>
          <w:lang w:eastAsia="zh-CN"/>
        </w:rPr>
      </w:pPr>
      <w:r>
        <w:rPr>
          <w:rFonts w:hint="eastAsia" w:ascii="宋体" w:hAnsi="宋体" w:eastAsia="宋体" w:cs="宋体"/>
          <w:sz w:val="24"/>
          <w:lang w:eastAsia="zh-CN"/>
        </w:rPr>
        <w:t>4.甲乙双方如出现泄密行为，泄密方应承担相关的法律责任，包括但是不限于对由此给对方造成的经济损失进行赔偿。</w:t>
      </w:r>
    </w:p>
    <w:p w14:paraId="25BCB194">
      <w:pPr>
        <w:spacing w:line="384"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第</w:t>
      </w:r>
      <w:r>
        <w:rPr>
          <w:rFonts w:hint="eastAsia" w:ascii="宋体" w:hAnsi="宋体" w:cs="宋体"/>
          <w:b/>
          <w:sz w:val="24"/>
          <w:szCs w:val="24"/>
          <w:lang w:eastAsia="zh-CN"/>
        </w:rPr>
        <w:t>九</w:t>
      </w:r>
      <w:r>
        <w:rPr>
          <w:rFonts w:hint="eastAsia" w:ascii="宋体" w:hAnsi="宋体" w:eastAsia="宋体" w:cs="宋体"/>
          <w:b/>
          <w:sz w:val="24"/>
          <w:szCs w:val="24"/>
          <w:lang w:eastAsia="zh-CN"/>
        </w:rPr>
        <w:t>条 售后要求</w:t>
      </w:r>
    </w:p>
    <w:p w14:paraId="0270BDE5">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1.提供7*24小时的电话技术支持常备常用工具和备品备件；</w:t>
      </w:r>
    </w:p>
    <w:p w14:paraId="23CEE330">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2.维保期限内每年对自组网进行全面细致的巡检1次；</w:t>
      </w:r>
    </w:p>
    <w:p w14:paraId="365A7B33">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3.故障设备维修，对于出现故障的设备，在最短时间内进行修复或更换，原则上不超过1个月的维修周期；</w:t>
      </w:r>
    </w:p>
    <w:p w14:paraId="5BBFA83A">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4.建立完备的系统信息档案，定期进行系统运行质量分析、研究，对自组网故障影响网络正常运行的原因分析并能提出优化方案；</w:t>
      </w:r>
    </w:p>
    <w:p w14:paraId="7F23951C">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5.参照系统设备清单，配齐设备的备品备件及相应辅材，确保设备出现故障能够立即替代，保障系统正常运转。</w:t>
      </w:r>
    </w:p>
    <w:p w14:paraId="73FD75BC">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6.运维服务制度要求：严格执行操作规程；及时、准确、完整地填写维修日志和各种规定的记录；严禁任意关闭告警信号。</w:t>
      </w:r>
    </w:p>
    <w:p w14:paraId="0F8D958E">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7.运维服务机制</w:t>
      </w:r>
    </w:p>
    <w:p w14:paraId="697CB47E">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故障处理服务。为了方便甲方对系统相关问题的咨询和故障的处理，供应商必须以7*24小时热线服务的方式进行问题技术支持和故障派单处理，并由工程师统一保存记录相关信息档案，及时提出解决问题的建议和操作方法。</w:t>
      </w:r>
    </w:p>
    <w:p w14:paraId="56F04ED7">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（2）硬件保修服务。对产品硬件在正常使用过程中可能发生的故障(人为不当操作、设备运行环境、不可抗力因素等造成的产品毁损情形除外)提供5年维护维修服务。</w:t>
      </w:r>
    </w:p>
    <w:p w14:paraId="00B94C87">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（3）技术支持服务。技术工程师通过现场、电话、网络等方式为用户提供排除故障、更改配置、调整网络结构等技术支持服务，确保系统安全稳定运行。</w:t>
      </w:r>
    </w:p>
    <w:p w14:paraId="6D9B63AF">
      <w:pPr>
        <w:pStyle w:val="4"/>
        <w:widowControl w:val="0"/>
        <w:adjustRightInd/>
        <w:snapToGrid/>
        <w:spacing w:after="0" w:line="384" w:lineRule="auto"/>
        <w:ind w:firstLine="480" w:firstLineChars="200"/>
        <w:textAlignment w:val="auto"/>
        <w:rPr>
          <w:lang w:eastAsia="zh-CN"/>
        </w:rPr>
      </w:pPr>
      <w:r>
        <w:rPr>
          <w:rFonts w:hint="eastAsia" w:ascii="宋体" w:hAnsi="宋体" w:eastAsia="宋体" w:cs="宋体"/>
          <w:kern w:val="0"/>
          <w:sz w:val="24"/>
          <w:lang w:eastAsia="zh-CN"/>
        </w:rPr>
        <w:t>8.质保期后的货物维护由双方协商后，再另行签订补充协议。</w:t>
      </w:r>
    </w:p>
    <w:p w14:paraId="371F8122">
      <w:pPr>
        <w:spacing w:line="384"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第十条违约责任</w:t>
      </w:r>
    </w:p>
    <w:p w14:paraId="6BCF17D1">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1.乙方除因不可抗力外，违反本合同约定的义务，均视为乙方违约。</w:t>
      </w:r>
    </w:p>
    <w:p w14:paraId="6B46EA62">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（1）由于乙方的原因未能按时交货，乙方每推迟一天交货，乙方支付给甲方合同总价万分之三的违约金。</w:t>
      </w:r>
    </w:p>
    <w:p w14:paraId="6BAE025A">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（2）由于乙方原因不能交货或拒绝交货，甲方有权单方解除本合同，并保留进一步追究其违约责任的权利。</w:t>
      </w:r>
    </w:p>
    <w:p w14:paraId="149BDF0B">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3）乙方应保证产品的质量符合国家相关质量标准及甲方的要求，如产品出现任何质量问题，乙方应当立即改善或更换，不得以任何理由拒绝改善或更换，乙方应当负责赔偿甲方由产品质量问题造成的相关损失。</w:t>
      </w:r>
    </w:p>
    <w:p w14:paraId="0669EC81">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（4）由于乙方原因不能或不愿履行售后及服务保障承诺，乙方须及时采取补救措施，包括修理、更换、退货、赔偿损失等。</w:t>
      </w:r>
    </w:p>
    <w:p w14:paraId="45920509">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（5）乙方不得将本项目进行转包或分包，如经发现查实，甲方有权单方解除合同，乙方还须向甲方支付本合同金额20%的违约金。</w:t>
      </w:r>
    </w:p>
    <w:p w14:paraId="0116E6A8">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（6）若乙方交付的货物存在权利瑕疵，甲方有权单方解除合同，乙方应当负责赔偿甲方由货物权利瑕疵造成的相关损失。</w:t>
      </w:r>
    </w:p>
    <w:p w14:paraId="6D0C5C5A">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2.甲方除因不可抗力外，违反本合同约定的义务，均视为甲方违约，但乙方违约在先的除外。</w:t>
      </w:r>
    </w:p>
    <w:p w14:paraId="0FD20C74">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（1）双方同意，在不可抗力的影响下，受阻方可暂时停止执行本合同的受阻部分。当不可抗力事件持续的时间超过</w:t>
      </w:r>
      <w:r>
        <w:rPr>
          <w:rFonts w:hint="eastAsia" w:ascii="宋体" w:hAnsi="宋体" w:eastAsia="宋体" w:cs="宋体"/>
          <w:sz w:val="24"/>
          <w:szCs w:val="24"/>
          <w:u w:val="single"/>
          <w:lang w:eastAsia="zh-CN"/>
        </w:rPr>
        <w:t>30</w:t>
      </w:r>
      <w:r>
        <w:rPr>
          <w:rFonts w:hint="eastAsia" w:ascii="宋体" w:hAnsi="宋体" w:eastAsia="宋体" w:cs="宋体"/>
          <w:sz w:val="24"/>
          <w:szCs w:val="24"/>
          <w:lang w:eastAsia="zh-CN"/>
        </w:rPr>
        <w:t>日时，双方可就解除本合同及其未尽事宜进行协商处理。任何一方无须对不履行或延迟交货所引起的损失或损害负赔偿责任，但受影响一方应立即通知另一方，并提供有权部门的书面证明。因受影响一方未及时通知导致损失扩大的，损失扩大部分的违约责任由受影响的一方承担。</w:t>
      </w:r>
    </w:p>
    <w:p w14:paraId="3AC52BBC">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（2）如发生违约事件，守约方要求违约方支付违约金时，以书面方式通知违约方，内容包括违约事件、违约金、支付时间和方式等；违约方在收到上述通知后，应于</w:t>
      </w:r>
      <w:r>
        <w:rPr>
          <w:rFonts w:hint="eastAsia" w:ascii="宋体" w:hAnsi="宋体" w:eastAsia="宋体" w:cs="宋体"/>
          <w:sz w:val="24"/>
          <w:szCs w:val="24"/>
          <w:u w:val="single"/>
          <w:lang w:eastAsia="zh-CN"/>
        </w:rPr>
        <w:t>30</w:t>
      </w:r>
      <w:r>
        <w:rPr>
          <w:rFonts w:hint="eastAsia" w:ascii="宋体" w:hAnsi="宋体" w:eastAsia="宋体" w:cs="宋体"/>
          <w:sz w:val="24"/>
          <w:szCs w:val="24"/>
          <w:lang w:eastAsia="zh-CN"/>
        </w:rPr>
        <w:t>个工作日内答复对方，并支付违约金。</w:t>
      </w:r>
    </w:p>
    <w:p w14:paraId="0625621F">
      <w:pPr>
        <w:spacing w:line="384"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第</w:t>
      </w:r>
      <w:r>
        <w:rPr>
          <w:rFonts w:hint="eastAsia" w:ascii="宋体" w:hAnsi="宋体" w:cs="宋体"/>
          <w:b/>
          <w:sz w:val="24"/>
          <w:szCs w:val="24"/>
          <w:lang w:eastAsia="zh-CN"/>
        </w:rPr>
        <w:t>十一</w:t>
      </w:r>
      <w:r>
        <w:rPr>
          <w:rFonts w:hint="eastAsia" w:ascii="宋体" w:hAnsi="宋体" w:eastAsia="宋体" w:cs="宋体"/>
          <w:b/>
          <w:sz w:val="24"/>
          <w:szCs w:val="24"/>
          <w:lang w:eastAsia="zh-CN"/>
        </w:rPr>
        <w:t xml:space="preserve">条 </w:t>
      </w:r>
      <w:r>
        <w:rPr>
          <w:rFonts w:hint="eastAsia" w:ascii="宋体" w:hAnsi="宋体" w:cs="宋体"/>
          <w:b/>
          <w:bCs/>
          <w:sz w:val="24"/>
          <w:szCs w:val="24"/>
          <w:lang w:eastAsia="zh-CN"/>
        </w:rPr>
        <w:t>合同争议的解决</w:t>
      </w:r>
    </w:p>
    <w:p w14:paraId="4E7693CE">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在执行本合同中所发生的争端，或与本合同有关的一切争端，甲</w:t>
      </w:r>
      <w:r>
        <w:rPr>
          <w:rFonts w:hint="eastAsia" w:ascii="宋体" w:hAnsi="宋体" w:cs="宋体"/>
          <w:sz w:val="24"/>
          <w:szCs w:val="24"/>
          <w:lang w:eastAsia="zh-CN"/>
        </w:rPr>
        <w:t>、</w:t>
      </w:r>
      <w:r>
        <w:rPr>
          <w:rFonts w:hint="eastAsia" w:ascii="宋体" w:hAnsi="宋体" w:eastAsia="宋体" w:cs="宋体"/>
          <w:sz w:val="24"/>
          <w:szCs w:val="24"/>
          <w:lang w:eastAsia="zh-CN"/>
        </w:rPr>
        <w:t>乙双方应通过协商解决。如通过协商方式仍不能解决争议，双方同意依法向甲方所在地的人民法院提起诉讼。</w:t>
      </w:r>
    </w:p>
    <w:p w14:paraId="3084DA7A">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在诉讼期间，除正在进行诉讼的部分外，本合同其他部分应继续执行。</w:t>
      </w:r>
    </w:p>
    <w:p w14:paraId="20EAB9E6">
      <w:pPr>
        <w:spacing w:line="384" w:lineRule="auto"/>
        <w:ind w:firstLine="482" w:firstLineChars="200"/>
        <w:rPr>
          <w:rFonts w:ascii="宋体" w:hAnsi="宋体" w:cs="宋体"/>
          <w:b/>
          <w:bCs/>
          <w:sz w:val="24"/>
          <w:szCs w:val="24"/>
          <w:lang w:eastAsia="zh-CN"/>
        </w:rPr>
      </w:pPr>
      <w:r>
        <w:rPr>
          <w:rFonts w:hint="eastAsia" w:ascii="宋体" w:hAnsi="宋体" w:eastAsia="宋体" w:cs="宋体"/>
          <w:b/>
          <w:sz w:val="24"/>
          <w:lang w:eastAsia="zh-CN"/>
        </w:rPr>
        <w:t xml:space="preserve">第十二条 </w:t>
      </w:r>
      <w:r>
        <w:rPr>
          <w:rFonts w:hint="eastAsia" w:ascii="宋体" w:hAnsi="宋体" w:cs="宋体"/>
          <w:b/>
          <w:bCs/>
          <w:sz w:val="24"/>
          <w:szCs w:val="24"/>
          <w:lang w:eastAsia="zh-CN"/>
        </w:rPr>
        <w:t>不可抗力</w:t>
      </w:r>
    </w:p>
    <w:p w14:paraId="2381E382">
      <w:pPr>
        <w:pStyle w:val="2"/>
        <w:spacing w:line="384" w:lineRule="auto"/>
        <w:ind w:firstLine="480" w:firstLineChars="200"/>
        <w:rPr>
          <w:rFonts w:ascii="宋体" w:hAnsi="宋体" w:eastAsia="宋体" w:cs="宋体"/>
          <w:bCs/>
          <w:sz w:val="24"/>
          <w:szCs w:val="24"/>
          <w:lang w:eastAsia="zh-CN"/>
        </w:rPr>
      </w:pPr>
      <w:r>
        <w:rPr>
          <w:rFonts w:hint="eastAsia" w:ascii="宋体" w:hAnsi="宋体" w:eastAsia="宋体" w:cs="宋体"/>
          <w:sz w:val="24"/>
          <w:szCs w:val="24"/>
          <w:lang w:eastAsia="zh-CN"/>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3CF5D24B">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2.遭受不可抗力一方应在不可抗力事故发生后尽快以书面形式通知另一方;并在事故发生后</w:t>
      </w:r>
      <w:r>
        <w:rPr>
          <w:rFonts w:hint="eastAsia" w:ascii="宋体" w:hAnsi="宋体" w:eastAsia="宋体" w:cs="宋体"/>
          <w:sz w:val="24"/>
          <w:szCs w:val="24"/>
          <w:u w:val="single"/>
          <w:lang w:eastAsia="zh-CN"/>
        </w:rPr>
        <w:t>十（10）</w:t>
      </w:r>
      <w:r>
        <w:rPr>
          <w:rFonts w:hint="eastAsia" w:ascii="宋体" w:hAnsi="宋体" w:eastAsia="宋体" w:cs="宋体"/>
          <w:sz w:val="24"/>
          <w:szCs w:val="24"/>
          <w:lang w:eastAsia="zh-CN"/>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sz w:val="24"/>
          <w:szCs w:val="24"/>
          <w:u w:val="single"/>
          <w:lang w:eastAsia="zh-CN"/>
        </w:rPr>
        <w:t>六十（60）</w:t>
      </w:r>
      <w:r>
        <w:rPr>
          <w:rFonts w:hint="eastAsia" w:ascii="宋体" w:hAnsi="宋体" w:eastAsia="宋体" w:cs="宋体"/>
          <w:sz w:val="24"/>
          <w:szCs w:val="24"/>
          <w:lang w:eastAsia="zh-CN"/>
        </w:rPr>
        <w:t>个日历日以上，双方应通过友好协商在合理的时间内达成进一步履行合同或终止合同的协议。</w:t>
      </w:r>
    </w:p>
    <w:p w14:paraId="57DBECBC">
      <w:pPr>
        <w:spacing w:line="384" w:lineRule="auto"/>
        <w:ind w:firstLine="482" w:firstLineChars="200"/>
        <w:rPr>
          <w:rFonts w:ascii="宋体" w:hAnsi="宋体" w:eastAsia="宋体" w:cs="宋体"/>
          <w:b/>
          <w:sz w:val="24"/>
          <w:szCs w:val="24"/>
          <w:lang w:eastAsia="zh-CN"/>
        </w:rPr>
      </w:pPr>
      <w:r>
        <w:rPr>
          <w:rFonts w:hint="eastAsia" w:ascii="宋体" w:hAnsi="宋体" w:eastAsia="宋体" w:cs="宋体"/>
          <w:b/>
          <w:sz w:val="24"/>
          <w:szCs w:val="24"/>
          <w:lang w:eastAsia="zh-CN"/>
        </w:rPr>
        <w:t>第十</w:t>
      </w:r>
      <w:r>
        <w:rPr>
          <w:rFonts w:hint="eastAsia" w:ascii="宋体" w:hAnsi="宋体" w:cs="宋体"/>
          <w:b/>
          <w:sz w:val="24"/>
          <w:szCs w:val="24"/>
          <w:lang w:eastAsia="zh-CN"/>
        </w:rPr>
        <w:t>三</w:t>
      </w:r>
      <w:r>
        <w:rPr>
          <w:rFonts w:hint="eastAsia" w:ascii="宋体" w:hAnsi="宋体" w:eastAsia="宋体" w:cs="宋体"/>
          <w:b/>
          <w:sz w:val="24"/>
          <w:szCs w:val="24"/>
          <w:lang w:eastAsia="zh-CN"/>
        </w:rPr>
        <w:t>条 其他事项</w:t>
      </w:r>
    </w:p>
    <w:p w14:paraId="1D969A14">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1.本合同一式份，甲、乙双方各执份。本采购项目的竞争性谈判文件、</w:t>
      </w:r>
      <w:r>
        <w:rPr>
          <w:rFonts w:hint="eastAsia" w:ascii="宋体" w:hAnsi="宋体" w:eastAsia="宋体" w:cs="宋体"/>
          <w:bCs/>
          <w:sz w:val="24"/>
          <w:lang w:eastAsia="zh-CN"/>
        </w:rPr>
        <w:t>乙方</w:t>
      </w:r>
      <w:r>
        <w:rPr>
          <w:rFonts w:hint="eastAsia" w:ascii="宋体" w:hAnsi="宋体" w:eastAsia="宋体" w:cs="宋体"/>
          <w:sz w:val="24"/>
          <w:szCs w:val="24"/>
          <w:lang w:eastAsia="zh-CN"/>
        </w:rPr>
        <w:t>的竞争性谈判响应文件以及相关的澄清确认函（如果有的话）均为本合同不可分割的组成部分，与合同正文具备同等法律效力。</w:t>
      </w:r>
    </w:p>
    <w:p w14:paraId="00334AA5">
      <w:pPr>
        <w:spacing w:line="384" w:lineRule="auto"/>
        <w:ind w:firstLine="480" w:firstLineChars="200"/>
        <w:rPr>
          <w:rFonts w:ascii="宋体" w:hAnsi="宋体" w:eastAsia="宋体" w:cs="宋体"/>
          <w:sz w:val="24"/>
          <w:szCs w:val="24"/>
          <w:lang w:eastAsia="zh-CN"/>
        </w:rPr>
      </w:pPr>
      <w:r>
        <w:rPr>
          <w:rFonts w:hint="eastAsia" w:ascii="宋体" w:hAnsi="宋体" w:eastAsia="宋体" w:cs="宋体"/>
          <w:sz w:val="24"/>
          <w:szCs w:val="24"/>
          <w:lang w:eastAsia="zh-CN"/>
        </w:rPr>
        <w:t>2.本合同经双方法定代表人/主要负责人或授权代表人签字盖章后生效。合同执行期内，除合同约定的解除情况，甲乙双方均不得随意变更或解除合同。对本合同的任何修改和补充，应以书面形式做出并经法定代表人/主要负责人或双方授权代表人签字盖章后方为有效，并成为本合同不可分割的组成部分。</w:t>
      </w:r>
    </w:p>
    <w:p w14:paraId="6D1BF70C">
      <w:pPr>
        <w:spacing w:afterLines="50" w:line="384" w:lineRule="auto"/>
        <w:ind w:firstLine="480" w:firstLineChars="200"/>
        <w:rPr>
          <w:lang w:eastAsia="zh-CN"/>
        </w:rPr>
      </w:pPr>
      <w:r>
        <w:rPr>
          <w:rFonts w:hint="eastAsia" w:ascii="宋体" w:hAnsi="宋体" w:cs="宋体"/>
          <w:sz w:val="24"/>
          <w:szCs w:val="24"/>
          <w:lang w:eastAsia="zh-CN"/>
        </w:rPr>
        <w:t>3.如有未尽事宜，甲、乙双方协商解决。</w:t>
      </w:r>
    </w:p>
    <w:tbl>
      <w:tblPr>
        <w:tblStyle w:val="5"/>
        <w:tblW w:w="928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43"/>
        <w:gridCol w:w="4643"/>
      </w:tblGrid>
      <w:tr w14:paraId="64AB9A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0" w:hRule="atLeast"/>
          <w:jc w:val="center"/>
        </w:trPr>
        <w:tc>
          <w:tcPr>
            <w:tcW w:w="4643" w:type="dxa"/>
            <w:vAlign w:val="top"/>
          </w:tcPr>
          <w:p w14:paraId="09B8953C">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甲方名称</w:t>
            </w:r>
            <w:r>
              <w:rPr>
                <w:rFonts w:hint="eastAsia" w:ascii="宋体" w:hAnsi="宋体" w:eastAsia="宋体"/>
                <w:spacing w:val="-20"/>
                <w:sz w:val="24"/>
                <w:szCs w:val="24"/>
                <w:lang w:eastAsia="zh-CN"/>
              </w:rPr>
              <w:t>（盖章）</w:t>
            </w:r>
            <w:r>
              <w:rPr>
                <w:rFonts w:hint="eastAsia" w:ascii="宋体" w:hAnsi="宋体" w:eastAsia="宋体"/>
                <w:sz w:val="24"/>
                <w:szCs w:val="24"/>
                <w:lang w:eastAsia="zh-CN"/>
              </w:rPr>
              <w:t>:</w:t>
            </w:r>
          </w:p>
          <w:p w14:paraId="324E503C">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地址：</w:t>
            </w:r>
          </w:p>
          <w:p w14:paraId="43D14B88">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代表人（签字）：</w:t>
            </w:r>
          </w:p>
          <w:p w14:paraId="771FBB05">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电话：</w:t>
            </w:r>
          </w:p>
          <w:p w14:paraId="4DFA7675">
            <w:pPr>
              <w:spacing w:line="360" w:lineRule="auto"/>
              <w:ind w:right="-154"/>
              <w:textAlignment w:val="bottom"/>
              <w:rPr>
                <w:rFonts w:ascii="宋体" w:hAnsi="宋体" w:eastAsia="宋体"/>
                <w:sz w:val="24"/>
                <w:szCs w:val="24"/>
              </w:rPr>
            </w:pPr>
            <w:r>
              <w:rPr>
                <w:rFonts w:hint="eastAsia" w:ascii="宋体" w:hAnsi="宋体" w:eastAsia="宋体"/>
                <w:sz w:val="24"/>
                <w:szCs w:val="24"/>
              </w:rPr>
              <w:t>开户银行：</w:t>
            </w:r>
          </w:p>
          <w:p w14:paraId="0AD5AE50">
            <w:pPr>
              <w:spacing w:line="360" w:lineRule="auto"/>
              <w:ind w:right="-154"/>
              <w:textAlignment w:val="bottom"/>
              <w:rPr>
                <w:rFonts w:ascii="宋体" w:hAnsi="宋体" w:eastAsia="宋体"/>
                <w:sz w:val="24"/>
                <w:szCs w:val="24"/>
              </w:rPr>
            </w:pPr>
            <w:r>
              <w:rPr>
                <w:rFonts w:hint="eastAsia" w:ascii="宋体" w:hAnsi="宋体" w:eastAsia="宋体"/>
                <w:sz w:val="24"/>
                <w:szCs w:val="24"/>
              </w:rPr>
              <w:t>帐号：</w:t>
            </w:r>
          </w:p>
        </w:tc>
        <w:tc>
          <w:tcPr>
            <w:tcW w:w="4643" w:type="dxa"/>
            <w:vAlign w:val="top"/>
          </w:tcPr>
          <w:p w14:paraId="22629C39">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乙方名称</w:t>
            </w:r>
            <w:r>
              <w:rPr>
                <w:rFonts w:hint="eastAsia" w:ascii="宋体" w:hAnsi="宋体" w:eastAsia="宋体"/>
                <w:spacing w:val="-20"/>
                <w:sz w:val="24"/>
                <w:szCs w:val="24"/>
                <w:lang w:eastAsia="zh-CN"/>
              </w:rPr>
              <w:t>（盖章）</w:t>
            </w:r>
            <w:r>
              <w:rPr>
                <w:rFonts w:hint="eastAsia" w:ascii="宋体" w:hAnsi="宋体" w:eastAsia="宋体"/>
                <w:sz w:val="24"/>
                <w:szCs w:val="24"/>
                <w:lang w:eastAsia="zh-CN"/>
              </w:rPr>
              <w:t>:</w:t>
            </w:r>
          </w:p>
          <w:p w14:paraId="254F5787">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地址：</w:t>
            </w:r>
          </w:p>
          <w:p w14:paraId="6D948191">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代表人（签字）：</w:t>
            </w:r>
          </w:p>
          <w:p w14:paraId="04260A59">
            <w:pPr>
              <w:spacing w:line="360" w:lineRule="auto"/>
              <w:ind w:right="-154"/>
              <w:textAlignment w:val="bottom"/>
              <w:rPr>
                <w:rFonts w:ascii="宋体" w:hAnsi="宋体" w:eastAsia="宋体"/>
                <w:sz w:val="24"/>
                <w:szCs w:val="24"/>
                <w:lang w:eastAsia="zh-CN"/>
              </w:rPr>
            </w:pPr>
            <w:r>
              <w:rPr>
                <w:rFonts w:hint="eastAsia" w:ascii="宋体" w:hAnsi="宋体" w:eastAsia="宋体"/>
                <w:sz w:val="24"/>
                <w:szCs w:val="24"/>
                <w:lang w:eastAsia="zh-CN"/>
              </w:rPr>
              <w:t>电话：</w:t>
            </w:r>
          </w:p>
          <w:p w14:paraId="7080D894">
            <w:pPr>
              <w:spacing w:line="360" w:lineRule="auto"/>
              <w:ind w:right="-154"/>
              <w:textAlignment w:val="bottom"/>
              <w:rPr>
                <w:rFonts w:ascii="宋体" w:hAnsi="宋体" w:eastAsia="宋体"/>
                <w:sz w:val="24"/>
                <w:szCs w:val="24"/>
              </w:rPr>
            </w:pPr>
            <w:r>
              <w:rPr>
                <w:rFonts w:hint="eastAsia" w:ascii="宋体" w:hAnsi="宋体" w:eastAsia="宋体"/>
                <w:sz w:val="24"/>
                <w:szCs w:val="24"/>
              </w:rPr>
              <w:t>开户银行：</w:t>
            </w:r>
          </w:p>
          <w:p w14:paraId="068C3F59">
            <w:pPr>
              <w:spacing w:line="360" w:lineRule="auto"/>
              <w:ind w:right="-154"/>
              <w:textAlignment w:val="bottom"/>
              <w:rPr>
                <w:rFonts w:ascii="宋体" w:hAnsi="宋体" w:eastAsia="宋体"/>
                <w:sz w:val="24"/>
                <w:szCs w:val="24"/>
              </w:rPr>
            </w:pPr>
            <w:r>
              <w:rPr>
                <w:rFonts w:hint="eastAsia" w:ascii="宋体" w:hAnsi="宋体" w:eastAsia="宋体"/>
                <w:sz w:val="24"/>
                <w:szCs w:val="24"/>
              </w:rPr>
              <w:t>帐号：</w:t>
            </w:r>
          </w:p>
        </w:tc>
      </w:tr>
    </w:tbl>
    <w:p w14:paraId="79C693D3">
      <w:pPr>
        <w:rPr>
          <w:rFonts w:ascii="Lucida Sans Unicode" w:hAnsi="Lucida Sans Unicode" w:eastAsia="Lucida Sans Unicode" w:cs="Lucida Sans Unicode"/>
          <w:sz w:val="24"/>
          <w:szCs w:val="24"/>
        </w:rPr>
      </w:pPr>
    </w:p>
    <w:p w14:paraId="5891B2D2"/>
    <w:sectPr>
      <w:footerReference r:id="rId3" w:type="default"/>
      <w:pgSz w:w="11900" w:h="16840"/>
      <w:pgMar w:top="1134" w:right="1134" w:bottom="1134" w:left="1134" w:header="907" w:footer="1134"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33BA8">
    <w:pPr>
      <w:spacing w:line="14" w:lineRule="auto"/>
      <w:rPr>
        <w:sz w:val="2"/>
      </w:rPr>
    </w:pPr>
    <w:r>
      <w:rPr>
        <w:rFonts w:ascii="Arial" w:hAnsi="Arial" w:eastAsia="Arial" w:cs="Arial"/>
        <w:snapToGrid w:val="0"/>
        <w:color w:val="000000"/>
        <w:sz w:val="2"/>
        <w:szCs w:val="21"/>
        <w:lang w:val="en-US" w:eastAsia="en-US"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C7F119E">
                          <w:pPr>
                            <w:pStyle w:val="3"/>
                            <w:rPr>
                              <w:rFonts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6</w:t>
                          </w:r>
                          <w:r>
                            <w:rPr>
                              <w:rFonts w:hint="eastAsia" w:ascii="宋体" w:hAnsi="宋体" w:eastAsia="宋体" w:cs="宋体"/>
                            </w:rPr>
                            <w:fldChar w:fldCharType="end"/>
                          </w:r>
                          <w:r>
                            <w:rPr>
                              <w:rFonts w:hint="eastAsia" w:ascii="宋体" w:hAnsi="宋体" w:eastAsia="宋体" w:cs="宋体"/>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color="#FFFFFF" filled="f" o:preferrelative="t"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path/>
              <v:fill on="f" color2="#FFFFFF" focussize="0,0"/>
              <v:stroke on="f"/>
              <v:imagedata gain="65536f" blacklevel="0f" gamma="0" o:title=""/>
              <o:lock v:ext="edit" position="f" selection="f" grouping="f" rotation="f" cropping="f" text="f" aspectratio="f"/>
              <v:textbox inset="0mm,0mm,0mm,0mm" style="mso-fit-shape-to-text:t;">
                <w:txbxContent>
                  <w:p w14:paraId="7C7F119E">
                    <w:pPr>
                      <w:pStyle w:val="3"/>
                      <w:rPr>
                        <w:rFonts w:ascii="宋体" w:hAnsi="宋体" w:eastAsia="宋体" w:cs="宋体"/>
                      </w:rPr>
                    </w:pPr>
                    <w:r>
                      <w:rPr>
                        <w:rFonts w:hint="eastAsia" w:ascii="宋体" w:hAnsi="宋体" w:eastAsia="宋体" w:cs="宋体"/>
                      </w:rP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6</w:t>
                    </w:r>
                    <w:r>
                      <w:rPr>
                        <w:rFonts w:hint="eastAsia" w:ascii="宋体" w:hAnsi="宋体" w:eastAsia="宋体" w:cs="宋体"/>
                      </w:rPr>
                      <w:fldChar w:fldCharType="end"/>
                    </w:r>
                    <w:r>
                      <w:rPr>
                        <w:rFonts w:hint="eastAsia" w:ascii="宋体" w:hAnsi="宋体" w:eastAsia="宋体" w:cs="宋体"/>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0ODA1ZTJlYTc2ZWY4NWFlMzYxZWRmMjEzMjE4NTUifQ=="/>
  </w:docVars>
  <w:rsids>
    <w:rsidRoot w:val="173A02F1"/>
    <w:rsid w:val="173A0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line="640" w:lineRule="exact"/>
      <w:ind w:firstLine="585"/>
    </w:pPr>
    <w:rPr>
      <w:rFonts w:ascii="楷体_GB2312" w:eastAsia="楷体_GB2312"/>
      <w:sz w:val="32"/>
    </w:rPr>
  </w:style>
  <w:style w:type="paragraph" w:styleId="3">
    <w:name w:val="footer"/>
    <w:basedOn w:val="1"/>
    <w:qFormat/>
    <w:uiPriority w:val="0"/>
    <w:pPr>
      <w:tabs>
        <w:tab w:val="center" w:pos="4153"/>
        <w:tab w:val="right" w:pos="8306"/>
      </w:tabs>
    </w:pPr>
    <w:rPr>
      <w:sz w:val="18"/>
    </w:rPr>
  </w:style>
  <w:style w:type="paragraph" w:styleId="4">
    <w:name w:val="Body Text 2"/>
    <w:basedOn w:val="1"/>
    <w:qFormat/>
    <w:uiPriority w:val="0"/>
    <w:pPr>
      <w:spacing w:after="120" w:line="480" w:lineRule="auto"/>
    </w:pPr>
    <w:rPr>
      <w:rFonts w:ascii="黑体" w:hAnsi="黑体" w:eastAsia="黑体"/>
      <w:kern w:val="2"/>
      <w:szCs w:val="24"/>
    </w:rPr>
  </w:style>
  <w:style w:type="paragraph" w:customStyle="1" w:styleId="7">
    <w:name w:val="列出段落1"/>
    <w:basedOn w:val="1"/>
    <w:qFormat/>
    <w:uiPriority w:val="0"/>
    <w:pPr>
      <w:ind w:firstLine="420" w:firstLine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2024-10-22T06:19:00Z</dcterms:created>
  <dc:creator>二大爷的七姑三舅老爷</dc:creator>
  <cp:lastModifiedBy>二大爷的七姑三舅老爷</cp:lastModifiedBy>
  <dcterms:modified xsi:type="dcterms:W3CDTF">2024-10-22T06:20:18Z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5275264CDF6C499393C3A858907B682D_11</vt:lpwstr>
  </property>
</Properties>
</file>