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C8584">
      <w:pPr>
        <w:spacing w:line="307" w:lineRule="exac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drawing>
          <wp:anchor distT="0" distB="0" distL="114300" distR="114300" simplePos="0" relativeHeight="251661312" behindDoc="1" locked="0" layoutInCell="1" allowOverlap="1">
            <wp:simplePos x="0" y="0"/>
            <wp:positionH relativeFrom="column">
              <wp:posOffset>4215130</wp:posOffset>
            </wp:positionH>
            <wp:positionV relativeFrom="paragraph">
              <wp:posOffset>3810</wp:posOffset>
            </wp:positionV>
            <wp:extent cx="1479550" cy="869950"/>
            <wp:effectExtent l="0" t="0" r="6350" b="6350"/>
            <wp:wrapNone/>
            <wp:docPr id="19" name="图片 19"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logo（2022"/>
                    <pic:cNvPicPr>
                      <a:picLocks noChangeAspect="1" noChangeArrowheads="1"/>
                    </pic:cNvPicPr>
                  </pic:nvPicPr>
                  <pic:blipFill>
                    <a:blip r:embed="rId5" cstate="print"/>
                    <a:srcRect/>
                    <a:stretch>
                      <a:fillRect/>
                    </a:stretch>
                  </pic:blipFill>
                  <pic:spPr>
                    <a:xfrm>
                      <a:off x="0" y="0"/>
                      <a:ext cx="1479271" cy="870204"/>
                    </a:xfrm>
                    <a:prstGeom prst="rect">
                      <a:avLst/>
                    </a:prstGeom>
                    <a:noFill/>
                    <a:ln w="9525">
                      <a:noFill/>
                      <a:miter lim="800000"/>
                      <a:headEnd/>
                      <a:tailEnd/>
                    </a:ln>
                  </pic:spPr>
                </pic:pic>
              </a:graphicData>
            </a:graphic>
          </wp:anchor>
        </w:drawing>
      </w:r>
    </w:p>
    <w:p w14:paraId="7691934C">
      <w:pPr>
        <w:spacing w:line="287" w:lineRule="exact"/>
        <w:rPr>
          <w:color w:val="000000" w:themeColor="text1"/>
          <w:sz w:val="24"/>
          <w:highlight w:val="none"/>
          <w14:textFill>
            <w14:solidFill>
              <w14:schemeClr w14:val="tx1"/>
            </w14:solidFill>
          </w14:textFill>
        </w:rPr>
      </w:pPr>
    </w:p>
    <w:p w14:paraId="621990F6">
      <w:pPr>
        <w:rPr>
          <w:rFonts w:ascii="宋体" w:hAnsi="宋体"/>
          <w:b/>
          <w:bCs/>
          <w:color w:val="000000" w:themeColor="text1"/>
          <w:sz w:val="32"/>
          <w:szCs w:val="32"/>
          <w:highlight w:val="none"/>
          <w14:textFill>
            <w14:solidFill>
              <w14:schemeClr w14:val="tx1"/>
            </w14:solidFill>
          </w14:textFill>
        </w:rPr>
      </w:pPr>
    </w:p>
    <w:p w14:paraId="23EA6382">
      <w:pPr>
        <w:rPr>
          <w:rFonts w:hint="eastAsia" w:eastAsia="宋体"/>
          <w:color w:val="000000" w:themeColor="text1"/>
          <w:sz w:val="20"/>
          <w:szCs w:val="20"/>
          <w:highlight w:val="none"/>
          <w:lang w:eastAsia="zh-CN"/>
          <w14:textFill>
            <w14:solidFill>
              <w14:schemeClr w14:val="tx1"/>
            </w14:solidFill>
          </w14:textFill>
        </w:rPr>
      </w:pPr>
      <w:r>
        <w:rPr>
          <w:rFonts w:ascii="宋体" w:hAnsi="宋体"/>
          <w:b/>
          <w:bCs/>
          <w:color w:val="000000" w:themeColor="text1"/>
          <w:sz w:val="32"/>
          <w:szCs w:val="32"/>
          <w:highlight w:val="none"/>
          <w14:textFill>
            <w14:solidFill>
              <w14:schemeClr w14:val="tx1"/>
            </w14:solidFill>
          </w14:textFill>
        </w:rPr>
        <w:t>合同编号：</w:t>
      </w:r>
      <w:r>
        <w:rPr>
          <w:rFonts w:hint="eastAsia" w:ascii="仿宋" w:hAnsi="仿宋" w:eastAsia="仿宋"/>
          <w:b/>
          <w:sz w:val="28"/>
          <w:szCs w:val="28"/>
          <w:highlight w:val="none"/>
          <w:lang w:val="en-US" w:eastAsia="zh-CN"/>
        </w:rPr>
        <w:t xml:space="preserve"> </w:t>
      </w:r>
    </w:p>
    <w:p w14:paraId="2681F978">
      <w:pPr>
        <w:spacing w:line="200" w:lineRule="exact"/>
        <w:rPr>
          <w:color w:val="000000" w:themeColor="text1"/>
          <w:sz w:val="24"/>
          <w:highlight w:val="none"/>
          <w14:textFill>
            <w14:solidFill>
              <w14:schemeClr w14:val="tx1"/>
            </w14:solidFill>
          </w14:textFill>
        </w:rPr>
      </w:pPr>
    </w:p>
    <w:p w14:paraId="6026C73F">
      <w:pPr>
        <w:spacing w:line="200" w:lineRule="exact"/>
        <w:rPr>
          <w:color w:val="000000" w:themeColor="text1"/>
          <w:sz w:val="24"/>
          <w:highlight w:val="none"/>
          <w14:textFill>
            <w14:solidFill>
              <w14:schemeClr w14:val="tx1"/>
            </w14:solidFill>
          </w14:textFill>
        </w:rPr>
      </w:pPr>
    </w:p>
    <w:p w14:paraId="12AFEFB9">
      <w:pPr>
        <w:spacing w:line="200" w:lineRule="exact"/>
        <w:rPr>
          <w:color w:val="000000" w:themeColor="text1"/>
          <w:sz w:val="24"/>
          <w:highlight w:val="none"/>
          <w14:textFill>
            <w14:solidFill>
              <w14:schemeClr w14:val="tx1"/>
            </w14:solidFill>
          </w14:textFill>
        </w:rPr>
      </w:pPr>
    </w:p>
    <w:p w14:paraId="348AFFB7">
      <w:pPr>
        <w:spacing w:line="312" w:lineRule="exact"/>
        <w:rPr>
          <w:color w:val="000000" w:themeColor="text1"/>
          <w:sz w:val="24"/>
          <w:highlight w:val="none"/>
          <w14:textFill>
            <w14:solidFill>
              <w14:schemeClr w14:val="tx1"/>
            </w14:solidFill>
          </w14:textFill>
        </w:rPr>
      </w:pPr>
    </w:p>
    <w:p w14:paraId="237FEC96">
      <w:pPr>
        <w:ind w:left="2460"/>
        <w:rPr>
          <w:rFonts w:ascii="宋体" w:hAnsi="宋体"/>
          <w:b/>
          <w:bCs/>
          <w:color w:val="000000" w:themeColor="text1"/>
          <w:sz w:val="48"/>
          <w:szCs w:val="48"/>
          <w:highlight w:val="none"/>
          <w14:textFill>
            <w14:solidFill>
              <w14:schemeClr w14:val="tx1"/>
            </w14:solidFill>
          </w14:textFill>
        </w:rPr>
      </w:pPr>
    </w:p>
    <w:p w14:paraId="22A49DFC">
      <w:pPr>
        <w:ind w:left="2460"/>
        <w:rPr>
          <w:color w:val="000000" w:themeColor="text1"/>
          <w:sz w:val="16"/>
          <w:szCs w:val="16"/>
          <w:highlight w:val="none"/>
          <w14:textFill>
            <w14:solidFill>
              <w14:schemeClr w14:val="tx1"/>
            </w14:solidFill>
          </w14:textFill>
        </w:rPr>
      </w:pPr>
      <w:r>
        <w:rPr>
          <w:rFonts w:ascii="宋体" w:hAnsi="宋体"/>
          <w:b/>
          <w:bCs/>
          <w:color w:val="000000" w:themeColor="text1"/>
          <w:sz w:val="40"/>
          <w:szCs w:val="40"/>
          <w:highlight w:val="none"/>
          <w14:textFill>
            <w14:solidFill>
              <w14:schemeClr w14:val="tx1"/>
            </w14:solidFill>
          </w14:textFill>
        </w:rPr>
        <w:t>西安市第五医院</w:t>
      </w:r>
    </w:p>
    <w:p w14:paraId="070E3455">
      <w:pPr>
        <w:spacing w:line="127" w:lineRule="exact"/>
        <w:rPr>
          <w:color w:val="000000" w:themeColor="text1"/>
          <w:sz w:val="21"/>
          <w:szCs w:val="21"/>
          <w:highlight w:val="none"/>
          <w14:textFill>
            <w14:solidFill>
              <w14:schemeClr w14:val="tx1"/>
            </w14:solidFill>
          </w14:textFill>
        </w:rPr>
      </w:pPr>
    </w:p>
    <w:p w14:paraId="110719D3">
      <w:pPr>
        <w:jc w:val="center"/>
        <w:outlineLvl w:val="0"/>
        <w:rPr>
          <w:color w:val="000000" w:themeColor="text1"/>
          <w:sz w:val="16"/>
          <w:szCs w:val="16"/>
          <w:highlight w:val="none"/>
          <w14:textFill>
            <w14:solidFill>
              <w14:schemeClr w14:val="tx1"/>
            </w14:solidFill>
          </w14:textFill>
        </w:rPr>
      </w:pPr>
      <w:bookmarkStart w:id="0" w:name="_Toc6253"/>
      <w:bookmarkStart w:id="1" w:name="_Toc4824"/>
      <w:r>
        <w:rPr>
          <w:rFonts w:ascii="宋体" w:hAnsi="宋体"/>
          <w:b/>
          <w:bCs/>
          <w:color w:val="000000" w:themeColor="text1"/>
          <w:sz w:val="32"/>
          <w:szCs w:val="32"/>
          <w:highlight w:val="none"/>
          <w14:textFill>
            <w14:solidFill>
              <w14:schemeClr w14:val="tx1"/>
            </w14:solidFill>
          </w14:textFill>
        </w:rPr>
        <w:t>（项目名称：</w:t>
      </w:r>
      <w:r>
        <w:rPr>
          <w:rFonts w:hint="eastAsia" w:ascii="宋体" w:hAnsi="宋体"/>
          <w:b/>
          <w:bCs/>
          <w:color w:val="000000" w:themeColor="text1"/>
          <w:sz w:val="32"/>
          <w:szCs w:val="32"/>
          <w:highlight w:val="none"/>
          <w14:textFill>
            <w14:solidFill>
              <w14:schemeClr w14:val="tx1"/>
            </w14:solidFill>
          </w14:textFill>
        </w:rPr>
        <w:t>自制剂委托加工服务</w:t>
      </w:r>
      <w:r>
        <w:rPr>
          <w:rFonts w:ascii="宋体" w:hAnsi="宋体"/>
          <w:b/>
          <w:bCs/>
          <w:color w:val="000000" w:themeColor="text1"/>
          <w:sz w:val="32"/>
          <w:szCs w:val="32"/>
          <w:highlight w:val="none"/>
          <w14:textFill>
            <w14:solidFill>
              <w14:schemeClr w14:val="tx1"/>
            </w14:solidFill>
          </w14:textFill>
        </w:rPr>
        <w:t>）</w:t>
      </w:r>
      <w:bookmarkEnd w:id="0"/>
      <w:bookmarkEnd w:id="1"/>
    </w:p>
    <w:p w14:paraId="00BA9454">
      <w:pPr>
        <w:spacing w:line="200" w:lineRule="exact"/>
        <w:rPr>
          <w:color w:val="000000" w:themeColor="text1"/>
          <w:sz w:val="21"/>
          <w:szCs w:val="21"/>
          <w:highlight w:val="none"/>
          <w14:textFill>
            <w14:solidFill>
              <w14:schemeClr w14:val="tx1"/>
            </w14:solidFill>
          </w14:textFill>
        </w:rPr>
      </w:pPr>
    </w:p>
    <w:p w14:paraId="4458A376">
      <w:pPr>
        <w:spacing w:line="200" w:lineRule="exact"/>
        <w:rPr>
          <w:color w:val="000000" w:themeColor="text1"/>
          <w:sz w:val="21"/>
          <w:szCs w:val="21"/>
          <w:highlight w:val="none"/>
          <w14:textFill>
            <w14:solidFill>
              <w14:schemeClr w14:val="tx1"/>
            </w14:solidFill>
          </w14:textFill>
        </w:rPr>
      </w:pPr>
    </w:p>
    <w:p w14:paraId="799F9C5E">
      <w:pPr>
        <w:spacing w:line="200" w:lineRule="exact"/>
        <w:rPr>
          <w:color w:val="000000" w:themeColor="text1"/>
          <w:sz w:val="21"/>
          <w:szCs w:val="21"/>
          <w:highlight w:val="none"/>
          <w14:textFill>
            <w14:solidFill>
              <w14:schemeClr w14:val="tx1"/>
            </w14:solidFill>
          </w14:textFill>
        </w:rPr>
      </w:pPr>
    </w:p>
    <w:p w14:paraId="5CB57ED1">
      <w:pPr>
        <w:spacing w:line="200" w:lineRule="exact"/>
        <w:rPr>
          <w:color w:val="000000" w:themeColor="text1"/>
          <w:sz w:val="21"/>
          <w:szCs w:val="21"/>
          <w:highlight w:val="none"/>
          <w14:textFill>
            <w14:solidFill>
              <w14:schemeClr w14:val="tx1"/>
            </w14:solidFill>
          </w14:textFill>
        </w:rPr>
      </w:pPr>
    </w:p>
    <w:p w14:paraId="2F393F7B">
      <w:pPr>
        <w:spacing w:line="200" w:lineRule="exact"/>
        <w:rPr>
          <w:color w:val="000000" w:themeColor="text1"/>
          <w:sz w:val="21"/>
          <w:szCs w:val="21"/>
          <w:highlight w:val="none"/>
          <w14:textFill>
            <w14:solidFill>
              <w14:schemeClr w14:val="tx1"/>
            </w14:solidFill>
          </w14:textFill>
        </w:rPr>
      </w:pPr>
    </w:p>
    <w:p w14:paraId="3F0F10AC">
      <w:pPr>
        <w:spacing w:line="200" w:lineRule="exact"/>
        <w:rPr>
          <w:color w:val="000000" w:themeColor="text1"/>
          <w:sz w:val="21"/>
          <w:szCs w:val="21"/>
          <w:highlight w:val="none"/>
          <w14:textFill>
            <w14:solidFill>
              <w14:schemeClr w14:val="tx1"/>
            </w14:solidFill>
          </w14:textFill>
        </w:rPr>
      </w:pPr>
    </w:p>
    <w:p w14:paraId="2E035F02">
      <w:pPr>
        <w:spacing w:line="392" w:lineRule="exact"/>
        <w:rPr>
          <w:color w:val="000000" w:themeColor="text1"/>
          <w:sz w:val="21"/>
          <w:szCs w:val="21"/>
          <w:highlight w:val="none"/>
          <w14:textFill>
            <w14:solidFill>
              <w14:schemeClr w14:val="tx1"/>
            </w14:solidFill>
          </w14:textFill>
        </w:rPr>
      </w:pPr>
    </w:p>
    <w:p w14:paraId="748A49B3">
      <w:pPr>
        <w:ind w:left="2160"/>
        <w:rPr>
          <w:color w:val="000000" w:themeColor="text1"/>
          <w:sz w:val="13"/>
          <w:szCs w:val="13"/>
          <w:highlight w:val="none"/>
          <w14:textFill>
            <w14:solidFill>
              <w14:schemeClr w14:val="tx1"/>
            </w14:solidFill>
          </w14:textFill>
        </w:rPr>
      </w:pPr>
      <w:r>
        <w:rPr>
          <w:rFonts w:ascii="宋体" w:hAnsi="宋体"/>
          <w:b/>
          <w:bCs/>
          <w:color w:val="000000" w:themeColor="text1"/>
          <w:sz w:val="48"/>
          <w:szCs w:val="48"/>
          <w:highlight w:val="none"/>
          <w14:textFill>
            <w14:solidFill>
              <w14:schemeClr w14:val="tx1"/>
            </w14:solidFill>
          </w14:textFill>
        </w:rPr>
        <w:t>服 务 合 同</w:t>
      </w:r>
    </w:p>
    <w:p w14:paraId="73146847">
      <w:pPr>
        <w:spacing w:line="163" w:lineRule="exact"/>
        <w:rPr>
          <w:color w:val="000000" w:themeColor="text1"/>
          <w:sz w:val="21"/>
          <w:szCs w:val="21"/>
          <w:highlight w:val="none"/>
          <w14:textFill>
            <w14:solidFill>
              <w14:schemeClr w14:val="tx1"/>
            </w14:solidFill>
          </w14:textFill>
        </w:rPr>
      </w:pPr>
    </w:p>
    <w:p w14:paraId="75FE4620">
      <w:pPr>
        <w:jc w:val="center"/>
        <w:rPr>
          <w:color w:val="000000" w:themeColor="text1"/>
          <w:sz w:val="16"/>
          <w:szCs w:val="16"/>
          <w:highlight w:val="none"/>
          <w14:textFill>
            <w14:solidFill>
              <w14:schemeClr w14:val="tx1"/>
            </w14:solidFill>
          </w14:textFill>
        </w:rPr>
      </w:pPr>
      <w:r>
        <w:rPr>
          <w:rFonts w:ascii="宋体" w:hAnsi="宋体"/>
          <w:b/>
          <w:bCs/>
          <w:color w:val="000000" w:themeColor="text1"/>
          <w:sz w:val="32"/>
          <w:szCs w:val="32"/>
          <w:highlight w:val="none"/>
          <w14:textFill>
            <w14:solidFill>
              <w14:schemeClr w14:val="tx1"/>
            </w14:solidFill>
          </w14:textFill>
        </w:rPr>
        <w:t>（项目编号：</w:t>
      </w:r>
      <w:r>
        <w:rPr>
          <w:rFonts w:hint="eastAsia" w:ascii="宋体" w:hAnsi="宋体"/>
          <w:b/>
          <w:bCs/>
          <w:color w:val="000000" w:themeColor="text1"/>
          <w:sz w:val="32"/>
          <w:szCs w:val="32"/>
          <w:highlight w:val="none"/>
          <w:lang w:val="en-US" w:eastAsia="zh-CN"/>
          <w14:textFill>
            <w14:solidFill>
              <w14:schemeClr w14:val="tx1"/>
            </w14:solidFill>
          </w14:textFill>
        </w:rPr>
        <w:t xml:space="preserve">    </w:t>
      </w:r>
      <w:r>
        <w:rPr>
          <w:rFonts w:ascii="宋体" w:hAnsi="宋体"/>
          <w:b/>
          <w:bCs/>
          <w:color w:val="000000" w:themeColor="text1"/>
          <w:sz w:val="32"/>
          <w:szCs w:val="32"/>
          <w:highlight w:val="none"/>
          <w14:textFill>
            <w14:solidFill>
              <w14:schemeClr w14:val="tx1"/>
            </w14:solidFill>
          </w14:textFill>
        </w:rPr>
        <w:t>）</w:t>
      </w:r>
    </w:p>
    <w:p w14:paraId="40C1C2A8">
      <w:pPr>
        <w:spacing w:line="200" w:lineRule="exact"/>
        <w:rPr>
          <w:color w:val="000000" w:themeColor="text1"/>
          <w:sz w:val="21"/>
          <w:szCs w:val="21"/>
          <w:highlight w:val="none"/>
          <w14:textFill>
            <w14:solidFill>
              <w14:schemeClr w14:val="tx1"/>
            </w14:solidFill>
          </w14:textFill>
        </w:rPr>
      </w:pPr>
    </w:p>
    <w:p w14:paraId="5DB22FE3">
      <w:pPr>
        <w:spacing w:line="200" w:lineRule="exact"/>
        <w:rPr>
          <w:color w:val="000000" w:themeColor="text1"/>
          <w:sz w:val="24"/>
          <w:highlight w:val="none"/>
          <w14:textFill>
            <w14:solidFill>
              <w14:schemeClr w14:val="tx1"/>
            </w14:solidFill>
          </w14:textFill>
        </w:rPr>
      </w:pPr>
    </w:p>
    <w:p w14:paraId="636A4188">
      <w:pPr>
        <w:spacing w:line="200" w:lineRule="exact"/>
        <w:rPr>
          <w:color w:val="000000" w:themeColor="text1"/>
          <w:sz w:val="24"/>
          <w:highlight w:val="none"/>
          <w14:textFill>
            <w14:solidFill>
              <w14:schemeClr w14:val="tx1"/>
            </w14:solidFill>
          </w14:textFill>
        </w:rPr>
      </w:pPr>
    </w:p>
    <w:p w14:paraId="332BD4EE">
      <w:pPr>
        <w:spacing w:line="340" w:lineRule="exact"/>
        <w:rPr>
          <w:color w:val="000000" w:themeColor="text1"/>
          <w:sz w:val="24"/>
          <w:highlight w:val="none"/>
          <w14:textFill>
            <w14:solidFill>
              <w14:schemeClr w14:val="tx1"/>
            </w14:solidFill>
          </w14:textFill>
        </w:rPr>
      </w:pPr>
    </w:p>
    <w:p w14:paraId="2F29BE76">
      <w:pPr>
        <w:spacing w:line="379" w:lineRule="auto"/>
        <w:ind w:right="1560" w:firstLine="1606" w:firstLineChars="500"/>
        <w:outlineLvl w:val="9"/>
        <w:rPr>
          <w:rFonts w:ascii="宋体" w:hAnsi="宋体"/>
          <w:b/>
          <w:bCs/>
          <w:color w:val="000000" w:themeColor="text1"/>
          <w:sz w:val="32"/>
          <w:szCs w:val="32"/>
          <w:highlight w:val="none"/>
          <w14:textFill>
            <w14:solidFill>
              <w14:schemeClr w14:val="tx1"/>
            </w14:solidFill>
          </w14:textFill>
        </w:rPr>
      </w:pPr>
      <w:bookmarkStart w:id="2" w:name="_Toc5084"/>
      <w:bookmarkStart w:id="3" w:name="_Toc28093"/>
    </w:p>
    <w:p w14:paraId="46DC74F2">
      <w:pPr>
        <w:spacing w:line="379" w:lineRule="auto"/>
        <w:ind w:right="1560" w:firstLine="1606" w:firstLineChars="500"/>
        <w:outlineLvl w:val="0"/>
        <w:rPr>
          <w:rFonts w:ascii="宋体" w:hAnsi="宋体"/>
          <w:b/>
          <w:bCs/>
          <w:color w:val="000000" w:themeColor="text1"/>
          <w:sz w:val="32"/>
          <w:szCs w:val="32"/>
          <w:highlight w:val="none"/>
          <w14:textFill>
            <w14:solidFill>
              <w14:schemeClr w14:val="tx1"/>
            </w14:solidFill>
          </w14:textFill>
        </w:rPr>
      </w:pPr>
      <w:r>
        <w:rPr>
          <w:rFonts w:ascii="宋体" w:hAnsi="宋体"/>
          <w:b/>
          <w:bCs/>
          <w:color w:val="000000" w:themeColor="text1"/>
          <w:sz w:val="32"/>
          <w:szCs w:val="32"/>
          <w:highlight w:val="none"/>
          <w14:textFill>
            <w14:solidFill>
              <w14:schemeClr w14:val="tx1"/>
            </w14:solidFill>
          </w14:textFill>
        </w:rPr>
        <w:t xml:space="preserve">甲 </w:t>
      </w:r>
      <w:r>
        <w:rPr>
          <w:rFonts w:hint="eastAsia" w:ascii="宋体" w:hAnsi="宋体"/>
          <w:b/>
          <w:bCs/>
          <w:color w:val="000000" w:themeColor="text1"/>
          <w:sz w:val="32"/>
          <w:szCs w:val="32"/>
          <w:highlight w:val="none"/>
          <w14:textFill>
            <w14:solidFill>
              <w14:schemeClr w14:val="tx1"/>
            </w14:solidFill>
          </w14:textFill>
        </w:rPr>
        <w:t xml:space="preserve"> </w:t>
      </w:r>
      <w:r>
        <w:rPr>
          <w:rFonts w:ascii="宋体" w:hAnsi="宋体"/>
          <w:b/>
          <w:bCs/>
          <w:color w:val="000000" w:themeColor="text1"/>
          <w:sz w:val="32"/>
          <w:szCs w:val="32"/>
          <w:highlight w:val="none"/>
          <w14:textFill>
            <w14:solidFill>
              <w14:schemeClr w14:val="tx1"/>
            </w14:solidFill>
          </w14:textFill>
        </w:rPr>
        <w:t>方：</w:t>
      </w:r>
      <w:bookmarkEnd w:id="2"/>
      <w:bookmarkEnd w:id="3"/>
    </w:p>
    <w:p w14:paraId="4303BFCE">
      <w:pPr>
        <w:spacing w:line="360" w:lineRule="auto"/>
        <w:ind w:firstLine="1590" w:firstLineChars="495"/>
        <w:rPr>
          <w:rFonts w:ascii="宋体" w:hAnsi="宋体"/>
          <w:b/>
          <w:bCs/>
          <w:color w:val="000000" w:themeColor="text1"/>
          <w:sz w:val="32"/>
          <w:szCs w:val="32"/>
          <w:highlight w:val="none"/>
          <w14:textFill>
            <w14:solidFill>
              <w14:schemeClr w14:val="tx1"/>
            </w14:solidFill>
          </w14:textFill>
        </w:rPr>
      </w:pPr>
      <w:bookmarkStart w:id="4" w:name="_Toc700"/>
      <w:bookmarkStart w:id="5" w:name="_Toc5269"/>
      <w:r>
        <w:rPr>
          <w:rFonts w:ascii="宋体" w:hAnsi="宋体"/>
          <w:b/>
          <w:bCs/>
          <w:color w:val="000000" w:themeColor="text1"/>
          <w:sz w:val="32"/>
          <w:szCs w:val="32"/>
          <w:highlight w:val="none"/>
          <w14:textFill>
            <w14:solidFill>
              <w14:schemeClr w14:val="tx1"/>
            </w14:solidFill>
          </w14:textFill>
        </w:rPr>
        <w:t xml:space="preserve">乙 </w:t>
      </w:r>
      <w:r>
        <w:rPr>
          <w:rFonts w:hint="eastAsia" w:ascii="宋体" w:hAnsi="宋体"/>
          <w:b/>
          <w:bCs/>
          <w:color w:val="000000" w:themeColor="text1"/>
          <w:sz w:val="32"/>
          <w:szCs w:val="32"/>
          <w:highlight w:val="none"/>
          <w14:textFill>
            <w14:solidFill>
              <w14:schemeClr w14:val="tx1"/>
            </w14:solidFill>
          </w14:textFill>
        </w:rPr>
        <w:t xml:space="preserve"> </w:t>
      </w:r>
      <w:r>
        <w:rPr>
          <w:rFonts w:ascii="宋体" w:hAnsi="宋体"/>
          <w:b/>
          <w:bCs/>
          <w:color w:val="000000" w:themeColor="text1"/>
          <w:sz w:val="32"/>
          <w:szCs w:val="32"/>
          <w:highlight w:val="none"/>
          <w14:textFill>
            <w14:solidFill>
              <w14:schemeClr w14:val="tx1"/>
            </w14:solidFill>
          </w14:textFill>
        </w:rPr>
        <w:t>方：</w:t>
      </w:r>
      <w:bookmarkEnd w:id="4"/>
      <w:bookmarkEnd w:id="5"/>
    </w:p>
    <w:p w14:paraId="1940544D">
      <w:pPr>
        <w:pStyle w:val="2"/>
        <w:rPr>
          <w:highlight w:val="none"/>
        </w:rPr>
      </w:pPr>
    </w:p>
    <w:p w14:paraId="7B208553">
      <w:pPr>
        <w:spacing w:line="48" w:lineRule="exact"/>
        <w:rPr>
          <w:color w:val="000000" w:themeColor="text1"/>
          <w:sz w:val="24"/>
          <w:highlight w:val="none"/>
          <w14:textFill>
            <w14:solidFill>
              <w14:schemeClr w14:val="tx1"/>
            </w14:solidFill>
          </w14:textFill>
        </w:rPr>
      </w:pPr>
    </w:p>
    <w:p w14:paraId="78F6424A">
      <w:pPr>
        <w:spacing w:line="200" w:lineRule="exact"/>
        <w:rPr>
          <w:color w:val="000000" w:themeColor="text1"/>
          <w:sz w:val="24"/>
          <w:highlight w:val="none"/>
          <w14:textFill>
            <w14:solidFill>
              <w14:schemeClr w14:val="tx1"/>
            </w14:solidFill>
          </w14:textFill>
        </w:rPr>
      </w:pPr>
    </w:p>
    <w:p w14:paraId="249D5268">
      <w:pPr>
        <w:spacing w:line="200" w:lineRule="exact"/>
        <w:rPr>
          <w:color w:val="000000" w:themeColor="text1"/>
          <w:sz w:val="24"/>
          <w:highlight w:val="none"/>
          <w14:textFill>
            <w14:solidFill>
              <w14:schemeClr w14:val="tx1"/>
            </w14:solidFill>
          </w14:textFill>
        </w:rPr>
      </w:pPr>
    </w:p>
    <w:p w14:paraId="3AEB2667">
      <w:pPr>
        <w:pStyle w:val="2"/>
        <w:rPr>
          <w:highlight w:val="none"/>
        </w:rPr>
      </w:pPr>
    </w:p>
    <w:p w14:paraId="3E6CB22F">
      <w:pPr>
        <w:spacing w:line="283" w:lineRule="exact"/>
        <w:rPr>
          <w:color w:val="000000" w:themeColor="text1"/>
          <w:sz w:val="24"/>
          <w:highlight w:val="none"/>
          <w14:textFill>
            <w14:solidFill>
              <w14:schemeClr w14:val="tx1"/>
            </w14:solidFill>
          </w14:textFill>
        </w:rPr>
      </w:pPr>
    </w:p>
    <w:p w14:paraId="27D74984">
      <w:pPr>
        <w:ind w:left="3220"/>
        <w:rPr>
          <w:color w:val="000000" w:themeColor="text1"/>
          <w:sz w:val="20"/>
          <w:szCs w:val="20"/>
          <w:highlight w:val="none"/>
          <w14:textFill>
            <w14:solidFill>
              <w14:schemeClr w14:val="tx1"/>
            </w14:solidFill>
          </w14:textFill>
        </w:rPr>
      </w:pPr>
      <w:r>
        <w:rPr>
          <w:rFonts w:ascii="宋体" w:hAnsi="宋体"/>
          <w:b/>
          <w:bCs/>
          <w:color w:val="000000" w:themeColor="text1"/>
          <w:sz w:val="32"/>
          <w:szCs w:val="32"/>
          <w:highlight w:val="none"/>
          <w14:textFill>
            <w14:solidFill>
              <w14:schemeClr w14:val="tx1"/>
            </w14:solidFill>
          </w14:textFill>
        </w:rPr>
        <w:t>202</w:t>
      </w:r>
      <w:r>
        <w:rPr>
          <w:rFonts w:hint="eastAsia" w:ascii="宋体" w:hAnsi="宋体"/>
          <w:b/>
          <w:bCs/>
          <w:color w:val="000000" w:themeColor="text1"/>
          <w:sz w:val="32"/>
          <w:szCs w:val="32"/>
          <w:highlight w:val="none"/>
          <w:lang w:val="en-US" w:eastAsia="zh-CN"/>
          <w14:textFill>
            <w14:solidFill>
              <w14:schemeClr w14:val="tx1"/>
            </w14:solidFill>
          </w14:textFill>
        </w:rPr>
        <w:t>4</w:t>
      </w:r>
      <w:r>
        <w:rPr>
          <w:rFonts w:ascii="宋体" w:hAnsi="宋体"/>
          <w:b/>
          <w:bCs/>
          <w:color w:val="000000" w:themeColor="text1"/>
          <w:sz w:val="32"/>
          <w:szCs w:val="32"/>
          <w:highlight w:val="none"/>
          <w14:textFill>
            <w14:solidFill>
              <w14:schemeClr w14:val="tx1"/>
            </w14:solidFill>
          </w14:textFill>
        </w:rPr>
        <w:t>年</w:t>
      </w:r>
      <w:r>
        <w:rPr>
          <w:rFonts w:hint="eastAsia" w:ascii="宋体" w:hAnsi="宋体"/>
          <w:b/>
          <w:bCs/>
          <w:color w:val="000000" w:themeColor="text1"/>
          <w:sz w:val="32"/>
          <w:szCs w:val="32"/>
          <w:highlight w:val="none"/>
          <w:lang w:val="en-US" w:eastAsia="zh-CN"/>
          <w14:textFill>
            <w14:solidFill>
              <w14:schemeClr w14:val="tx1"/>
            </w14:solidFill>
          </w14:textFill>
        </w:rPr>
        <w:t xml:space="preserve">  </w:t>
      </w:r>
      <w:r>
        <w:rPr>
          <w:rFonts w:ascii="宋体" w:hAnsi="宋体"/>
          <w:b/>
          <w:bCs/>
          <w:color w:val="000000" w:themeColor="text1"/>
          <w:sz w:val="32"/>
          <w:szCs w:val="32"/>
          <w:highlight w:val="none"/>
          <w14:textFill>
            <w14:solidFill>
              <w14:schemeClr w14:val="tx1"/>
            </w14:solidFill>
          </w14:textFill>
        </w:rPr>
        <w:t>月</w:t>
      </w:r>
    </w:p>
    <w:p w14:paraId="2DAE1427">
      <w:pPr>
        <w:spacing w:line="259" w:lineRule="exact"/>
        <w:rPr>
          <w:color w:val="000000" w:themeColor="text1"/>
          <w:sz w:val="24"/>
          <w:highlight w:val="none"/>
          <w14:textFill>
            <w14:solidFill>
              <w14:schemeClr w14:val="tx1"/>
            </w14:solidFill>
          </w14:textFill>
        </w:rPr>
      </w:pPr>
    </w:p>
    <w:p w14:paraId="6D4A72AE">
      <w:pPr>
        <w:tabs>
          <w:tab w:val="left" w:pos="4300"/>
        </w:tabs>
        <w:ind w:firstLine="3373" w:firstLineChars="1050"/>
        <w:rPr>
          <w:color w:val="000000" w:themeColor="text1"/>
          <w:sz w:val="20"/>
          <w:szCs w:val="20"/>
          <w:highlight w:val="none"/>
          <w14:textFill>
            <w14:solidFill>
              <w14:schemeClr w14:val="tx1"/>
            </w14:solidFill>
          </w14:textFill>
        </w:rPr>
        <w:sectPr>
          <w:pgSz w:w="11900" w:h="16838"/>
          <w:pgMar w:top="1417" w:right="1417" w:bottom="1417" w:left="1417" w:header="794" w:footer="794" w:gutter="0"/>
          <w:pgNumType w:fmt="decimal"/>
          <w:cols w:space="720" w:num="1"/>
        </w:sectPr>
      </w:pPr>
      <w:r>
        <w:rPr>
          <w:rFonts w:ascii="宋体" w:hAnsi="宋体"/>
          <w:b/>
          <w:bCs/>
          <w:color w:val="000000" w:themeColor="text1"/>
          <w:sz w:val="32"/>
          <w:szCs w:val="32"/>
          <w:highlight w:val="none"/>
          <w14:textFill>
            <w14:solidFill>
              <w14:schemeClr w14:val="tx1"/>
            </w14:solidFill>
          </w14:textFill>
        </w:rPr>
        <w:t>中国</w:t>
      </w:r>
      <w:r>
        <w:rPr>
          <w:rFonts w:hint="eastAsia" w:ascii="宋体" w:hAnsi="宋体"/>
          <w:b/>
          <w:bCs/>
          <w:color w:val="000000" w:themeColor="text1"/>
          <w:sz w:val="32"/>
          <w:szCs w:val="32"/>
          <w:highlight w:val="none"/>
          <w14:textFill>
            <w14:solidFill>
              <w14:schemeClr w14:val="tx1"/>
            </w14:solidFill>
          </w14:textFill>
        </w:rPr>
        <w:t xml:space="preserve"> 西安</w:t>
      </w:r>
    </w:p>
    <w:p w14:paraId="00EC7CE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委托方（甲方）：</w:t>
      </w:r>
    </w:p>
    <w:p w14:paraId="7023DC4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受托方（乙方）：</w:t>
      </w:r>
    </w:p>
    <w:p w14:paraId="0C609B1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b/>
          <w:bCs/>
          <w:color w:val="000000" w:themeColor="text1"/>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为解决甲方医疗机构制剂（以下简称为医院制剂）的生产配制难题，以促进企业和医院资源共享、优势互补的合作原则，依据《医疗机构制剂配制质量管理规范》、《医疗机构制剂配制监督管理办法》、《药品生产质量管理规范》等政策、行政规定备案的要求，经甲、乙双方友好协商一致，同意由乙方组织甲方医院制剂的委托配制生产</w:t>
      </w:r>
      <w:r>
        <w:rPr>
          <w:rFonts w:hint="eastAsia" w:ascii="宋体" w:hAnsi="宋体" w:eastAsia="宋体" w:cs="宋体"/>
          <w:color w:val="000000" w:themeColor="text1"/>
          <w:sz w:val="28"/>
          <w:szCs w:val="28"/>
          <w:highlight w:val="none"/>
          <w:lang w:eastAsia="zh-CN"/>
          <w14:textFill>
            <w14:solidFill>
              <w14:schemeClr w14:val="tx1"/>
            </w14:solidFill>
          </w14:textFill>
        </w:rPr>
        <w:t>、新增包装规格备案的委托服务，</w:t>
      </w:r>
      <w:r>
        <w:rPr>
          <w:rFonts w:hint="eastAsia" w:ascii="宋体" w:hAnsi="宋体" w:eastAsia="宋体" w:cs="宋体"/>
          <w:color w:val="000000" w:themeColor="text1"/>
          <w:sz w:val="28"/>
          <w:szCs w:val="28"/>
          <w:highlight w:val="none"/>
          <w14:textFill>
            <w14:solidFill>
              <w14:schemeClr w14:val="tx1"/>
            </w14:solidFill>
          </w14:textFill>
        </w:rPr>
        <w:t>甲、乙</w:t>
      </w:r>
      <w:r>
        <w:rPr>
          <w:rFonts w:hint="eastAsia" w:ascii="宋体" w:hAnsi="宋体" w:eastAsia="宋体" w:cs="宋体"/>
          <w:color w:val="000000" w:themeColor="text1"/>
          <w:sz w:val="28"/>
          <w:szCs w:val="28"/>
          <w:highlight w:val="none"/>
          <w:lang w:eastAsia="zh-CN"/>
          <w14:textFill>
            <w14:solidFill>
              <w14:schemeClr w14:val="tx1"/>
            </w14:solidFill>
          </w14:textFill>
        </w:rPr>
        <w:t>双方</w:t>
      </w:r>
      <w:r>
        <w:rPr>
          <w:rFonts w:hint="eastAsia" w:ascii="宋体" w:hAnsi="宋体" w:eastAsia="宋体" w:cs="宋体"/>
          <w:color w:val="000000" w:themeColor="text1"/>
          <w:sz w:val="28"/>
          <w:szCs w:val="28"/>
          <w:highlight w:val="none"/>
          <w14:textFill>
            <w14:solidFill>
              <w14:schemeClr w14:val="tx1"/>
            </w14:solidFill>
          </w14:textFill>
        </w:rPr>
        <w:t>签订本协议，共同遵守：</w:t>
      </w:r>
    </w:p>
    <w:p w14:paraId="14FA9D0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一、委托内容</w:t>
      </w:r>
    </w:p>
    <w:p w14:paraId="38210158">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1.</w:t>
      </w:r>
      <w:r>
        <w:rPr>
          <w:rFonts w:hint="eastAsia" w:ascii="宋体" w:hAnsi="宋体" w:eastAsia="宋体" w:cs="宋体"/>
          <w:color w:val="000000" w:themeColor="text1"/>
          <w:sz w:val="28"/>
          <w:szCs w:val="28"/>
          <w:highlight w:val="none"/>
          <w14:textFill>
            <w14:solidFill>
              <w14:schemeClr w14:val="tx1"/>
            </w14:solidFill>
          </w14:textFill>
        </w:rPr>
        <w:t>“化瘀消痹胶囊”的加工、检验及配送。</w:t>
      </w:r>
    </w:p>
    <w:p w14:paraId="204C6D26">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每批原料药材加工不少于</w:t>
      </w:r>
      <w:r>
        <w:rPr>
          <w:rFonts w:hint="eastAsia" w:ascii="宋体" w:hAnsi="宋体" w:eastAsia="宋体" w:cs="宋体"/>
          <w:color w:val="000000" w:themeColor="text1"/>
          <w:sz w:val="28"/>
          <w:szCs w:val="28"/>
          <w:highlight w:val="none"/>
          <w:lang w:val="en-US" w:eastAsia="zh-CN"/>
          <w14:textFill>
            <w14:solidFill>
              <w14:schemeClr w14:val="tx1"/>
            </w14:solidFill>
          </w14:textFill>
        </w:rPr>
        <w:t>80万粒</w:t>
      </w:r>
      <w:r>
        <w:rPr>
          <w:rFonts w:hint="eastAsia" w:ascii="宋体" w:hAnsi="宋体" w:eastAsia="宋体" w:cs="宋体"/>
          <w:color w:val="000000" w:themeColor="text1"/>
          <w:sz w:val="28"/>
          <w:szCs w:val="28"/>
          <w:highlight w:val="none"/>
          <w14:textFill>
            <w14:solidFill>
              <w14:schemeClr w14:val="tx1"/>
            </w14:solidFill>
          </w14:textFill>
        </w:rPr>
        <w:t>，规格：0.35g*100粒/盒， 0</w:t>
      </w:r>
      <w:r>
        <w:rPr>
          <w:rFonts w:hint="eastAsia" w:ascii="宋体" w:hAnsi="宋体" w:eastAsia="宋体" w:cs="宋体"/>
          <w:color w:val="000000" w:themeColor="text1"/>
          <w:sz w:val="28"/>
          <w:szCs w:val="28"/>
          <w:highlight w:val="none"/>
          <w:vertAlign w:val="superscript"/>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硬胶囊，120ml口服固体药用高密度聚乙烯瓶（压旋盖），包装盒样式由甲方指定，每</w:t>
      </w:r>
      <w:r>
        <w:rPr>
          <w:rFonts w:hint="eastAsia" w:ascii="宋体" w:hAnsi="宋体" w:eastAsia="宋体" w:cs="宋体"/>
          <w:color w:val="000000" w:themeColor="text1"/>
          <w:sz w:val="28"/>
          <w:szCs w:val="28"/>
          <w:highlight w:val="none"/>
          <w:lang w:val="en-US" w:eastAsia="zh-CN"/>
          <w14:textFill>
            <w14:solidFill>
              <w14:schemeClr w14:val="tx1"/>
            </w14:solidFill>
          </w14:textFill>
        </w:rPr>
        <w:t>10</w:t>
      </w:r>
      <w:r>
        <w:rPr>
          <w:rFonts w:hint="eastAsia" w:ascii="宋体" w:hAnsi="宋体" w:eastAsia="宋体" w:cs="宋体"/>
          <w:color w:val="000000" w:themeColor="text1"/>
          <w:sz w:val="28"/>
          <w:szCs w:val="28"/>
          <w:highlight w:val="none"/>
          <w14:textFill>
            <w14:solidFill>
              <w14:schemeClr w14:val="tx1"/>
            </w14:solidFill>
          </w14:textFill>
        </w:rPr>
        <w:t>盒进行塑封，每箱装100盒。</w:t>
      </w:r>
    </w:p>
    <w:p w14:paraId="4FF43D2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80" w:firstLineChars="100"/>
        <w:textAlignment w:val="auto"/>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2.新增“化瘀消痹胶囊”包装规格，</w:t>
      </w:r>
      <w:r>
        <w:rPr>
          <w:rFonts w:hint="eastAsia" w:ascii="宋体" w:hAnsi="宋体" w:eastAsia="宋体" w:cs="宋体"/>
          <w:color w:val="auto"/>
          <w:sz w:val="28"/>
          <w:szCs w:val="28"/>
          <w:highlight w:val="none"/>
          <w:lang w:eastAsia="zh-CN"/>
        </w:rPr>
        <w:t>并取得批件。新包装规格为</w:t>
      </w:r>
      <w:r>
        <w:rPr>
          <w:rFonts w:hint="eastAsia" w:ascii="宋体" w:hAnsi="宋体" w:eastAsia="宋体" w:cs="宋体"/>
          <w:color w:val="000000" w:themeColor="text1"/>
          <w:sz w:val="28"/>
          <w:szCs w:val="28"/>
          <w:highlight w:val="none"/>
          <w:lang w:val="en-US" w:eastAsia="zh-CN"/>
          <w14:textFill>
            <w14:solidFill>
              <w14:schemeClr w14:val="tx1"/>
            </w14:solidFill>
          </w14:textFill>
        </w:rPr>
        <w:t>：铝塑板装，每板含12粒，每3板采用铝箔袋进行二次密封包装，每盒36粒。</w:t>
      </w:r>
    </w:p>
    <w:p w14:paraId="2FCB87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二、权利和义务</w:t>
      </w:r>
    </w:p>
    <w:p w14:paraId="2B2FE91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（一）甲方的责任、权利和义务</w:t>
      </w:r>
    </w:p>
    <w:p w14:paraId="20429B1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1.甲方完成医院制剂委托配制申请工作；</w:t>
      </w:r>
    </w:p>
    <w:p w14:paraId="2247413C">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2.甲方负责提供本制剂委托生产涉及的所有原料药材；</w:t>
      </w:r>
    </w:p>
    <w:p w14:paraId="341C9D8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3.甲方负责向乙方支付生产加工</w:t>
      </w:r>
      <w:r>
        <w:rPr>
          <w:rFonts w:hint="eastAsia" w:ascii="宋体" w:hAnsi="宋体" w:eastAsia="宋体" w:cs="宋体"/>
          <w:color w:val="000000" w:themeColor="text1"/>
          <w:sz w:val="28"/>
          <w:szCs w:val="28"/>
          <w:highlight w:val="none"/>
          <w:lang w:eastAsia="zh-CN"/>
          <w14:textFill>
            <w14:solidFill>
              <w14:schemeClr w14:val="tx1"/>
            </w14:solidFill>
          </w14:textFill>
        </w:rPr>
        <w:t>及新增包装规格服务</w:t>
      </w:r>
      <w:r>
        <w:rPr>
          <w:rFonts w:hint="eastAsia" w:ascii="宋体" w:hAnsi="宋体" w:eastAsia="宋体" w:cs="宋体"/>
          <w:color w:val="000000" w:themeColor="text1"/>
          <w:sz w:val="28"/>
          <w:szCs w:val="28"/>
          <w:highlight w:val="none"/>
          <w14:textFill>
            <w14:solidFill>
              <w14:schemeClr w14:val="tx1"/>
            </w14:solidFill>
          </w14:textFill>
        </w:rPr>
        <w:t>费用；</w:t>
      </w:r>
    </w:p>
    <w:p w14:paraId="57A0302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4.甲方提供委托生产订单、下达生产计划，列明所需数量及交货时间，且对下达订单计划承担相关法律责任。</w:t>
      </w:r>
    </w:p>
    <w:p w14:paraId="70F1B23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highlight w:val="none"/>
          <w:lang w:val="en-US" w:eastAsia="zh-CN"/>
        </w:rPr>
      </w:pPr>
      <w:r>
        <w:rPr>
          <w:rFonts w:hint="eastAsia" w:ascii="宋体" w:hAnsi="宋体" w:eastAsia="宋体" w:cs="宋体"/>
          <w:color w:val="000000" w:themeColor="text1"/>
          <w:sz w:val="28"/>
          <w:szCs w:val="28"/>
          <w:highlight w:val="none"/>
          <w14:textFill>
            <w14:solidFill>
              <w14:schemeClr w14:val="tx1"/>
            </w14:solidFill>
          </w14:textFill>
        </w:rPr>
        <w:t>5.甲方有权监督乙方的生产并了解生产进度，有权对乙方交付的“化瘀消痹胶囊”按最终陕西省药品监督管理局批准的注册质量标准进行验收。</w:t>
      </w:r>
    </w:p>
    <w:p w14:paraId="422FC77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（二）乙方的责任、权利和义务</w:t>
      </w:r>
    </w:p>
    <w:p w14:paraId="1DDE338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1.协助甲方完成医院制剂的委托配制申请工作；</w:t>
      </w:r>
    </w:p>
    <w:p w14:paraId="39EB281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2.乙方应提供生产加工所需的辅料、包装材料等，其来源及质量应符合GMP规定和相关标准，并对辅料、包装材料按照相关储存要求进行存放，严防霉变、损坏；</w:t>
      </w:r>
    </w:p>
    <w:p w14:paraId="4523AF2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3.所配制制剂品种符合2010修订版GMP认证的生产线条件；</w:t>
      </w:r>
    </w:p>
    <w:p w14:paraId="1F41762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4.所配制的制剂品种质量应符合陕西省药品监督管理局批准的备案质量标准和《中华人民共和国药典》（2020版）、国家与行业以及卫生部批准的相应非标制剂质量标准的相应药品标准；</w:t>
      </w:r>
    </w:p>
    <w:p w14:paraId="7A841AB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5.按照2010修订版GMP要求完善批记录文件资料的真实、完整。同时完成原料药材、辅料、包装材料及成品的检验记录，存档备查。</w:t>
      </w:r>
    </w:p>
    <w:p w14:paraId="5F801A7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6.对“化瘀消痹胶囊”的配制工艺、处方、产品，乙方不得泄露或出让第三方。若乙方泄露或出让第三方，则承担与此相应的法律责任。</w:t>
      </w:r>
    </w:p>
    <w:p w14:paraId="75D3DE94">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7.按照医疗机构注册制剂增加包装规格的相关要求生产实验所需产品，生产所需原料由甲方提供，其他辅料包材由乙方提供；</w:t>
      </w:r>
    </w:p>
    <w:p w14:paraId="6B21B208">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b/>
          <w:sz w:val="28"/>
          <w:szCs w:val="28"/>
          <w:highlight w:val="none"/>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8.完成新增包装规格的技术资料，整理并形成申报资料。</w:t>
      </w:r>
    </w:p>
    <w:p w14:paraId="021838C7">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b/>
          <w:sz w:val="28"/>
          <w:szCs w:val="28"/>
          <w:highlight w:val="none"/>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9.负责报批审评后资料的答辩、修改、补充和完善；</w:t>
      </w:r>
    </w:p>
    <w:p w14:paraId="3D9D168C">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color w:val="auto"/>
          <w:sz w:val="28"/>
          <w:szCs w:val="28"/>
          <w:highlight w:val="none"/>
          <w:lang w:val="en-US" w:eastAsia="zh-CN"/>
        </w:rPr>
        <w:t>10.</w:t>
      </w:r>
      <w:r>
        <w:rPr>
          <w:rFonts w:hint="eastAsia" w:ascii="宋体" w:hAnsi="宋体" w:eastAsia="宋体" w:cs="宋体"/>
          <w:color w:val="auto"/>
          <w:sz w:val="28"/>
          <w:szCs w:val="28"/>
          <w:highlight w:val="none"/>
          <w:lang w:eastAsia="zh-CN"/>
        </w:rPr>
        <w:t>通过国家相关部门的审批，并取得批件。</w:t>
      </w:r>
    </w:p>
    <w:p w14:paraId="5DAF3B7D">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11.</w:t>
      </w:r>
      <w:r>
        <w:rPr>
          <w:rFonts w:hint="eastAsia" w:ascii="宋体" w:hAnsi="宋体" w:eastAsia="宋体" w:cs="宋体"/>
          <w:color w:val="000000" w:themeColor="text1"/>
          <w:sz w:val="28"/>
          <w:szCs w:val="28"/>
          <w:highlight w:val="none"/>
          <w14:textFill>
            <w14:solidFill>
              <w14:schemeClr w14:val="tx1"/>
            </w14:solidFill>
          </w14:textFill>
        </w:rPr>
        <w:t>按协议约定的内容执行。</w:t>
      </w:r>
    </w:p>
    <w:p w14:paraId="1A3ED82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三、成果归属</w:t>
      </w:r>
    </w:p>
    <w:p w14:paraId="2AB96DB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1.乙方根据协议配制的“化瘀消痹胶囊”除向甲方提供外，不得向任何第三方销售或提供。</w:t>
      </w:r>
    </w:p>
    <w:p w14:paraId="49996E6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2.“化瘀消痹胶囊”的知识产权归甲方所有。</w:t>
      </w:r>
    </w:p>
    <w:p w14:paraId="4E59EB3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四、交货时间与方式</w:t>
      </w:r>
    </w:p>
    <w:p w14:paraId="565FB58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w:t>
      </w:r>
      <w:r>
        <w:rPr>
          <w:rFonts w:hint="eastAsia" w:ascii="宋体" w:hAnsi="宋体" w:eastAsia="宋体" w:cs="宋体"/>
          <w:color w:val="000000" w:themeColor="text1"/>
          <w:sz w:val="28"/>
          <w:szCs w:val="28"/>
          <w:highlight w:val="none"/>
          <w:lang w:val="en-US"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乙方有义务保存已检验合格的制剂产品及样品，并按照甲方配送计划数量为甲方以符合GSP标准的物流形式提供配送服务，配送运费由乙方承担。</w:t>
      </w:r>
    </w:p>
    <w:p w14:paraId="33BEEC0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w:t>
      </w:r>
      <w:r>
        <w:rPr>
          <w:rFonts w:hint="eastAsia" w:ascii="宋体" w:hAnsi="宋体" w:eastAsia="宋体" w:cs="宋体"/>
          <w:color w:val="000000" w:themeColor="text1"/>
          <w:sz w:val="28"/>
          <w:szCs w:val="28"/>
          <w:highlight w:val="none"/>
          <w:lang w:val="en-US"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乙方收到甲方订单后在40个</w:t>
      </w:r>
      <w:r>
        <w:rPr>
          <w:rFonts w:hint="eastAsia" w:ascii="宋体" w:hAnsi="宋体" w:eastAsia="宋体" w:cs="宋体"/>
          <w:color w:val="000000" w:themeColor="text1"/>
          <w:sz w:val="28"/>
          <w:szCs w:val="28"/>
          <w:highlight w:val="none"/>
          <w:lang w:eastAsia="zh-CN"/>
          <w14:textFill>
            <w14:solidFill>
              <w14:schemeClr w14:val="tx1"/>
            </w14:solidFill>
          </w14:textFill>
        </w:rPr>
        <w:t>日历</w:t>
      </w:r>
      <w:r>
        <w:rPr>
          <w:rFonts w:hint="eastAsia" w:ascii="宋体" w:hAnsi="宋体" w:eastAsia="宋体" w:cs="宋体"/>
          <w:color w:val="000000" w:themeColor="text1"/>
          <w:sz w:val="28"/>
          <w:szCs w:val="28"/>
          <w:highlight w:val="none"/>
          <w14:textFill>
            <w14:solidFill>
              <w14:schemeClr w14:val="tx1"/>
            </w14:solidFill>
          </w14:textFill>
        </w:rPr>
        <w:t>日内完成生产并将合格产品送至甲方指定地。</w:t>
      </w:r>
    </w:p>
    <w:p w14:paraId="41E84E50">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highlight w:val="none"/>
          <w:lang w:val="en-US" w:eastAsia="zh-CN"/>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ascii="宋体" w:hAnsi="宋体" w:cs="宋体"/>
          <w:color w:val="000000" w:themeColor="text1"/>
          <w:sz w:val="28"/>
          <w:szCs w:val="28"/>
          <w:highlight w:val="none"/>
          <w:lang w:val="en-US"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在新增包装规格取得批件后，乙方将所有生产资料、实验资料及申报资料交由甲方。</w:t>
      </w:r>
    </w:p>
    <w:p w14:paraId="63899CD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五、验收</w:t>
      </w:r>
    </w:p>
    <w:p w14:paraId="7A3CC55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乙方将产品和合格报告单送至甲方指定地点后，甲方按随货同行单核对制剂品种数量、包装进行现场验收确认。甲方有权委托第三方对委托产品随机进行抽检复核，检验合格此抽检费用由甲方自行承担，不合格由乙方承担检测费用。</w:t>
      </w:r>
    </w:p>
    <w:p w14:paraId="7AC100C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2.甲方对验收不合格的产品，甲方不支付相应货款，乙方对不合格产品予以召回,并重新提供相应数量的合格产品。不合格产品召回期间如乙方未能及时重新提供合格产品，因此造成的损失由乙方承担。</w:t>
      </w:r>
    </w:p>
    <w:p w14:paraId="3FEC6D6E">
      <w:pPr>
        <w:pStyle w:val="13"/>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乙方收到第三方检测机构报告出具的不合格报告，根据报告结果，若为包装问题，则乙方负责召回不合格产品，并按甲方要求重新提供符合规定的合格产品，因此产生的全部费用（包括但不限于重新配送、重新检测的费用等）由乙方承担，若因甲方销售、保管不当，责任甲方承担。</w:t>
      </w:r>
    </w:p>
    <w:p w14:paraId="4611E439">
      <w:pPr>
        <w:pStyle w:val="13"/>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4.经国家相关部门审批的新增包装规格批准文件。</w:t>
      </w:r>
    </w:p>
    <w:p w14:paraId="16C7D4A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六、费用说明</w:t>
      </w:r>
    </w:p>
    <w:p w14:paraId="626FF382">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（一）预算总金额为人民币（大写</w:t>
      </w:r>
      <w:r>
        <w:rPr>
          <w:rFonts w:hint="eastAsia" w:ascii="宋体" w:hAnsi="宋体" w:eastAsia="宋体" w:cs="宋体"/>
          <w:sz w:val="28"/>
          <w:szCs w:val="28"/>
          <w:highlight w:val="none"/>
          <w:u w:val="none"/>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）（小写</w:t>
      </w:r>
      <w:r>
        <w:rPr>
          <w:rFonts w:hint="eastAsia" w:ascii="宋体" w:hAnsi="宋体" w:eastAsia="宋体" w:cs="宋体"/>
          <w:sz w:val="28"/>
          <w:szCs w:val="28"/>
          <w:highlight w:val="none"/>
          <w:u w:val="none"/>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元）。</w:t>
      </w:r>
    </w:p>
    <w:p w14:paraId="74E8AF39">
      <w:pPr>
        <w:pStyle w:val="2"/>
        <w:keepNext w:val="0"/>
        <w:keepLines w:val="0"/>
        <w:pageBreakBefore w:val="0"/>
        <w:widowControl w:val="0"/>
        <w:kinsoku/>
        <w:wordWrap/>
        <w:overflowPunct/>
        <w:topLinePunct w:val="0"/>
        <w:autoSpaceDE/>
        <w:autoSpaceDN/>
        <w:bidi w:val="0"/>
        <w:adjustRightInd/>
        <w:snapToGrid w:val="0"/>
        <w:spacing w:line="360" w:lineRule="auto"/>
        <w:ind w:left="839" w:leftChars="266" w:hanging="280" w:hangingChars="1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（二）本合同项下的委托加工服务：</w:t>
      </w:r>
    </w:p>
    <w:p w14:paraId="1F19F233">
      <w:pPr>
        <w:pStyle w:val="2"/>
        <w:keepNext w:val="0"/>
        <w:keepLines w:val="0"/>
        <w:pageBreakBefore w:val="0"/>
        <w:widowControl w:val="0"/>
        <w:kinsoku/>
        <w:wordWrap/>
        <w:overflowPunct/>
        <w:topLinePunct w:val="0"/>
        <w:autoSpaceDE/>
        <w:autoSpaceDN/>
        <w:bidi w:val="0"/>
        <w:adjustRightInd/>
        <w:snapToGrid w:val="0"/>
        <w:spacing w:line="360" w:lineRule="auto"/>
        <w:ind w:left="838" w:leftChars="399" w:firstLine="0" w:firstLineChars="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000000" w:themeColor="text1"/>
          <w:sz w:val="28"/>
          <w:szCs w:val="28"/>
          <w:highlight w:val="none"/>
          <w14:textFill>
            <w14:solidFill>
              <w14:schemeClr w14:val="tx1"/>
            </w14:solidFill>
          </w14:textFill>
        </w:rPr>
        <w:t>“化瘀消痹胶囊”的加工、检验及配送</w:t>
      </w:r>
      <w:r>
        <w:rPr>
          <w:rFonts w:hint="eastAsia" w:ascii="宋体" w:hAnsi="宋体" w:eastAsia="宋体" w:cs="宋体"/>
          <w:color w:val="000000" w:themeColor="text1"/>
          <w:sz w:val="28"/>
          <w:szCs w:val="28"/>
          <w:highlight w:val="none"/>
          <w:lang w:eastAsia="zh-CN"/>
          <w14:textFill>
            <w14:solidFill>
              <w14:schemeClr w14:val="tx1"/>
            </w14:solidFill>
          </w14:textFill>
        </w:rPr>
        <w:t>服务，</w:t>
      </w:r>
      <w:r>
        <w:rPr>
          <w:rFonts w:hint="eastAsia" w:ascii="宋体" w:hAnsi="宋体" w:eastAsia="宋体" w:cs="宋体"/>
          <w:color w:val="auto"/>
          <w:sz w:val="28"/>
          <w:szCs w:val="28"/>
          <w:highlight w:val="none"/>
          <w:lang w:val="en-US" w:eastAsia="zh-CN"/>
        </w:rPr>
        <w:t>预算金额为人民币</w:t>
      </w:r>
      <w:r>
        <w:rPr>
          <w:rFonts w:hint="eastAsia" w:ascii="宋体" w:hAnsi="宋体" w:eastAsia="宋体" w:cs="宋体"/>
          <w:sz w:val="28"/>
          <w:szCs w:val="28"/>
          <w:highlight w:val="none"/>
        </w:rPr>
        <w:t>（大写</w:t>
      </w:r>
      <w:r>
        <w:rPr>
          <w:rFonts w:hint="eastAsia" w:ascii="宋体" w:hAnsi="宋体" w:eastAsia="宋体" w:cs="宋体"/>
          <w:sz w:val="28"/>
          <w:szCs w:val="28"/>
          <w:highlight w:val="none"/>
          <w:u w:val="none"/>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）（小写</w:t>
      </w:r>
      <w:r>
        <w:rPr>
          <w:rFonts w:hint="eastAsia" w:ascii="宋体" w:hAnsi="宋体" w:eastAsia="宋体" w:cs="宋体"/>
          <w:sz w:val="28"/>
          <w:szCs w:val="28"/>
          <w:highlight w:val="none"/>
          <w:u w:val="none"/>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元）</w:t>
      </w:r>
      <w:r>
        <w:rPr>
          <w:rFonts w:hint="eastAsia" w:ascii="宋体" w:hAnsi="宋体" w:eastAsia="宋体" w:cs="宋体"/>
          <w:sz w:val="28"/>
          <w:szCs w:val="28"/>
          <w:highlight w:val="none"/>
          <w:lang w:eastAsia="zh-CN"/>
        </w:rPr>
        <w:t>，</w:t>
      </w:r>
      <w:r>
        <w:rPr>
          <w:rFonts w:hint="eastAsia" w:ascii="宋体" w:hAnsi="宋体" w:eastAsia="宋体" w:cs="宋体"/>
          <w:color w:val="auto"/>
          <w:sz w:val="28"/>
          <w:szCs w:val="28"/>
          <w:highlight w:val="none"/>
          <w:lang w:eastAsia="zh-CN"/>
        </w:rPr>
        <w:t>每瓶药品加工费用的中标单价为</w:t>
      </w:r>
      <w:r>
        <w:rPr>
          <w:rFonts w:hint="eastAsia" w:ascii="宋体" w:hAnsi="宋体" w:eastAsia="宋体" w:cs="宋体"/>
          <w:color w:val="auto"/>
          <w:sz w:val="28"/>
          <w:szCs w:val="28"/>
          <w:highlight w:val="none"/>
        </w:rPr>
        <w:t>（大写</w:t>
      </w: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）（小写</w:t>
      </w: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元）</w:t>
      </w:r>
      <w:r>
        <w:rPr>
          <w:rFonts w:hint="eastAsia" w:ascii="宋体" w:hAnsi="宋体" w:eastAsia="宋体" w:cs="宋体"/>
          <w:color w:val="auto"/>
          <w:sz w:val="28"/>
          <w:szCs w:val="28"/>
          <w:highlight w:val="none"/>
          <w:lang w:eastAsia="zh-CN"/>
        </w:rPr>
        <w:t>，据实结算；</w:t>
      </w:r>
    </w:p>
    <w:p w14:paraId="61462104">
      <w:pPr>
        <w:pStyle w:val="2"/>
        <w:keepNext w:val="0"/>
        <w:keepLines w:val="0"/>
        <w:pageBreakBefore w:val="0"/>
        <w:widowControl w:val="0"/>
        <w:kinsoku/>
        <w:wordWrap/>
        <w:overflowPunct/>
        <w:topLinePunct w:val="0"/>
        <w:autoSpaceDE/>
        <w:autoSpaceDN/>
        <w:bidi w:val="0"/>
        <w:adjustRightInd/>
        <w:snapToGrid w:val="0"/>
        <w:spacing w:line="360" w:lineRule="auto"/>
        <w:ind w:left="838" w:leftChars="399" w:firstLine="0" w:firstLineChars="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2.新增包装规格服务的中标价为</w:t>
      </w:r>
      <w:r>
        <w:rPr>
          <w:rFonts w:hint="eastAsia" w:ascii="宋体" w:hAnsi="宋体" w:eastAsia="宋体" w:cs="宋体"/>
          <w:color w:val="auto"/>
          <w:sz w:val="28"/>
          <w:szCs w:val="28"/>
          <w:highlight w:val="none"/>
        </w:rPr>
        <w:t>（大写</w:t>
      </w: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）（小写</w:t>
      </w: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元）</w:t>
      </w:r>
      <w:r>
        <w:rPr>
          <w:rFonts w:hint="eastAsia" w:ascii="宋体" w:hAnsi="宋体" w:eastAsia="宋体" w:cs="宋体"/>
          <w:color w:val="auto"/>
          <w:sz w:val="28"/>
          <w:szCs w:val="28"/>
          <w:highlight w:val="none"/>
          <w:lang w:eastAsia="zh-CN"/>
        </w:rPr>
        <w:t>。</w:t>
      </w:r>
    </w:p>
    <w:p w14:paraId="2D49D55D">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（三）付款方式</w:t>
      </w:r>
    </w:p>
    <w:p w14:paraId="2A28FC3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通过银行转账方式将款项转入乙方银行账户。乙方银行账户信息如下：</w:t>
      </w:r>
    </w:p>
    <w:p w14:paraId="308903C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u w:val="singl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账户全称：</w:t>
      </w:r>
    </w:p>
    <w:p w14:paraId="25A00C2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u w:val="singl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账    号：</w:t>
      </w:r>
    </w:p>
    <w:p w14:paraId="239D4CF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u w:val="singl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开 户 行：</w:t>
      </w:r>
    </w:p>
    <w:p w14:paraId="180F31A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甲方仅认可上述指定账户并向该账户付款，甲方有权拒绝向指定账户之外的任何账户付款，并且由此导致的付款延迟责任由乙方承担。</w:t>
      </w:r>
    </w:p>
    <w:p w14:paraId="64A6042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80" w:firstLineChars="1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乙方要如实开具发票，不得变更开票内容，乙方开具发票出现税务争议时，乙方需承担税款、滞纳金、罚款等赔偿责任以及其他相关责任。</w:t>
      </w:r>
    </w:p>
    <w:p w14:paraId="288DE77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80" w:firstLineChars="100"/>
        <w:textAlignment w:val="auto"/>
        <w:rPr>
          <w:rFonts w:hint="eastAsia" w:ascii="宋体" w:hAnsi="宋体" w:eastAsia="宋体" w:cs="宋体"/>
          <w:sz w:val="28"/>
          <w:szCs w:val="28"/>
          <w:highlight w:val="none"/>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1.</w:t>
      </w:r>
      <w:r>
        <w:rPr>
          <w:rFonts w:hint="eastAsia" w:ascii="宋体" w:hAnsi="宋体" w:eastAsia="宋体" w:cs="宋体"/>
          <w:color w:val="auto"/>
          <w:sz w:val="28"/>
          <w:szCs w:val="28"/>
          <w:highlight w:val="none"/>
          <w:lang w:val="en-US" w:eastAsia="zh-CN"/>
        </w:rPr>
        <w:t>委托加工</w:t>
      </w:r>
      <w:r>
        <w:rPr>
          <w:rFonts w:hint="eastAsia" w:ascii="宋体" w:hAnsi="宋体" w:eastAsia="宋体" w:cs="宋体"/>
          <w:color w:val="auto"/>
          <w:sz w:val="28"/>
          <w:szCs w:val="28"/>
          <w:highlight w:val="none"/>
          <w:lang w:eastAsia="zh-CN"/>
        </w:rPr>
        <w:t>药品：</w:t>
      </w:r>
      <w:r>
        <w:rPr>
          <w:rFonts w:hint="eastAsia" w:ascii="宋体" w:hAnsi="宋体" w:eastAsia="宋体" w:cs="宋体"/>
          <w:color w:val="000000" w:themeColor="text1"/>
          <w:sz w:val="28"/>
          <w:szCs w:val="28"/>
          <w:highlight w:val="none"/>
          <w14:textFill>
            <w14:solidFill>
              <w14:schemeClr w14:val="tx1"/>
            </w14:solidFill>
          </w14:textFill>
        </w:rPr>
        <w:t>甲方分批向乙方下达生产订单，甲方依据质量标准验收合格后，</w:t>
      </w:r>
      <w:r>
        <w:rPr>
          <w:rFonts w:hint="eastAsia" w:ascii="宋体" w:hAnsi="宋体" w:eastAsia="宋体" w:cs="宋体"/>
          <w:sz w:val="28"/>
          <w:szCs w:val="28"/>
          <w:highlight w:val="none"/>
        </w:rPr>
        <w:t>按照实际验收量，</w:t>
      </w:r>
      <w:r>
        <w:rPr>
          <w:rFonts w:hint="eastAsia" w:ascii="宋体" w:hAnsi="宋体" w:eastAsia="宋体" w:cs="宋体"/>
          <w:color w:val="auto"/>
          <w:sz w:val="28"/>
          <w:szCs w:val="28"/>
          <w:highlight w:val="none"/>
          <w:lang w:eastAsia="zh-CN"/>
        </w:rPr>
        <w:t>每</w:t>
      </w:r>
      <w:r>
        <w:rPr>
          <w:rFonts w:hint="eastAsia" w:ascii="宋体" w:hAnsi="宋体" w:eastAsia="宋体" w:cs="宋体"/>
          <w:color w:val="auto"/>
          <w:sz w:val="28"/>
          <w:szCs w:val="28"/>
          <w:highlight w:val="none"/>
          <w:lang w:val="en-US" w:eastAsia="zh-CN"/>
        </w:rPr>
        <w:t>季度</w:t>
      </w:r>
      <w:r>
        <w:rPr>
          <w:rFonts w:hint="eastAsia" w:ascii="宋体" w:hAnsi="宋体" w:eastAsia="宋体" w:cs="宋体"/>
          <w:sz w:val="28"/>
          <w:szCs w:val="28"/>
          <w:highlight w:val="none"/>
          <w:lang w:eastAsia="zh-CN"/>
        </w:rPr>
        <w:t>进行结算，甲方自</w:t>
      </w:r>
      <w:r>
        <w:rPr>
          <w:rFonts w:hint="eastAsia" w:ascii="宋体" w:hAnsi="宋体" w:eastAsia="宋体" w:cs="宋体"/>
          <w:sz w:val="28"/>
          <w:szCs w:val="28"/>
          <w:highlight w:val="none"/>
        </w:rPr>
        <w:t>收到发票之日起，</w:t>
      </w:r>
      <w:r>
        <w:rPr>
          <w:rFonts w:hint="eastAsia" w:ascii="宋体" w:hAnsi="宋体" w:eastAsia="宋体" w:cs="宋体"/>
          <w:sz w:val="28"/>
          <w:szCs w:val="28"/>
          <w:highlight w:val="none"/>
          <w:lang w:val="en-US" w:eastAsia="zh-CN"/>
        </w:rPr>
        <w:t>10个工作日</w:t>
      </w:r>
      <w:r>
        <w:rPr>
          <w:rFonts w:hint="eastAsia" w:ascii="宋体" w:hAnsi="宋体" w:eastAsia="宋体" w:cs="宋体"/>
          <w:sz w:val="28"/>
          <w:szCs w:val="28"/>
          <w:highlight w:val="none"/>
        </w:rPr>
        <w:t>内结清款项。</w:t>
      </w:r>
    </w:p>
    <w:p w14:paraId="6B215F2D">
      <w:pPr>
        <w:pStyle w:val="2"/>
        <w:keepNext w:val="0"/>
        <w:keepLines w:val="0"/>
        <w:pageBreakBefore w:val="0"/>
        <w:widowControl w:val="0"/>
        <w:numPr>
          <w:ilvl w:val="0"/>
          <w:numId w:val="0"/>
        </w:numPr>
        <w:tabs>
          <w:tab w:val="clear" w:pos="4153"/>
          <w:tab w:val="clear" w:pos="8306"/>
        </w:tabs>
        <w:kinsoku/>
        <w:wordWrap/>
        <w:overflowPunct/>
        <w:topLinePunct w:val="0"/>
        <w:autoSpaceDE/>
        <w:autoSpaceDN/>
        <w:bidi w:val="0"/>
        <w:adjustRightInd/>
        <w:snapToGrid w:val="0"/>
        <w:spacing w:line="360" w:lineRule="auto"/>
        <w:ind w:firstLine="280" w:firstLineChars="100"/>
        <w:textAlignment w:val="auto"/>
        <w:rPr>
          <w:rFonts w:hint="eastAsia" w:ascii="宋体" w:hAnsi="宋体" w:eastAsia="宋体" w:cs="宋体"/>
          <w:highlight w:val="none"/>
        </w:rPr>
      </w:pPr>
      <w:r>
        <w:rPr>
          <w:rFonts w:hint="eastAsia" w:ascii="宋体" w:hAnsi="宋体" w:eastAsia="宋体" w:cs="宋体"/>
          <w:sz w:val="28"/>
          <w:szCs w:val="28"/>
          <w:highlight w:val="none"/>
          <w:lang w:val="en-US" w:eastAsia="zh-CN"/>
        </w:rPr>
        <w:t>2.增加包装规格服务，提供</w:t>
      </w:r>
      <w:r>
        <w:rPr>
          <w:rFonts w:hint="eastAsia" w:ascii="宋体" w:hAnsi="宋体" w:eastAsia="宋体" w:cs="宋体"/>
          <w:sz w:val="28"/>
          <w:szCs w:val="28"/>
          <w:highlight w:val="none"/>
          <w:lang w:eastAsia="zh-CN"/>
        </w:rPr>
        <w:t>新增包装规格的实验方案，并完成新包装规格药品生产后，向甲方提交新增包装规格的检验报告及入库记录，甲方支付项目总费用的</w:t>
      </w:r>
      <w:r>
        <w:rPr>
          <w:rFonts w:hint="eastAsia" w:ascii="宋体" w:hAnsi="宋体" w:eastAsia="宋体" w:cs="宋体"/>
          <w:sz w:val="28"/>
          <w:szCs w:val="28"/>
          <w:highlight w:val="none"/>
          <w:lang w:val="en-US" w:eastAsia="zh-CN"/>
        </w:rPr>
        <w:t>50%。新增加包装规格通过审批并取得批准文件后，一次性支付项目剩余的50%。</w:t>
      </w:r>
    </w:p>
    <w:p w14:paraId="03CB5C6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七、协议的生效、变更和终止</w:t>
      </w:r>
    </w:p>
    <w:p w14:paraId="4743C99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1.本合同自签订之日起生效，有效期为一年。合同到期后或在合同有效期内，甲方按照合同项委托加工药品，当委托加工金额达</w:t>
      </w:r>
      <w:r>
        <w:rPr>
          <w:rFonts w:hint="eastAsia" w:ascii="宋体" w:hAnsi="宋体" w:eastAsia="宋体" w:cs="宋体"/>
          <w:color w:val="000000" w:themeColor="text1"/>
          <w:sz w:val="28"/>
          <w:szCs w:val="28"/>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元后，合同自动终止。</w:t>
      </w:r>
    </w:p>
    <w:p w14:paraId="24E7F4B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由于不可抗力因素（如国家法律法规及相关政策发生变化等）致使本协议难以履行时，任何一方可以终止或者要求变更协议，但要求终止或变更协议的一方必须提前30天书面通知另一方，并向另一方出具有关证明，双方可免于承担违约责任。</w:t>
      </w:r>
    </w:p>
    <w:p w14:paraId="2D668D4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八、双方违约责任</w:t>
      </w:r>
    </w:p>
    <w:p w14:paraId="4DE713C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1.乙方违反本合同规定的相关义务，由此对甲方造成的损失，由乙方承担责任</w:t>
      </w:r>
      <w:r>
        <w:rPr>
          <w:rFonts w:hint="eastAsia" w:ascii="宋体" w:hAnsi="宋体" w:eastAsia="宋体" w:cs="宋体"/>
          <w:color w:val="000000" w:themeColor="text1"/>
          <w:sz w:val="24"/>
          <w:highlight w:val="none"/>
          <w14:textFill>
            <w14:solidFill>
              <w14:schemeClr w14:val="tx1"/>
            </w14:solidFill>
          </w14:textFill>
        </w:rPr>
        <w:t>。</w:t>
      </w:r>
    </w:p>
    <w:p w14:paraId="3620524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2.对验收不合格的产品，乙方在接到通知后7个日历日内确保再次提交的货物通过验收，如7个日历日验收仍不合格，甲方可要求乙方退还验收不合格产品价款。</w:t>
      </w:r>
    </w:p>
    <w:p w14:paraId="30206C9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3.乙方未按照合同约定期限交付委托制剂的，每迟延一日，按照货物总价的2%承担违约责任。超过30天乙方未交付货物，甲方有权解除合同，要求乙方赔偿甲方的损失并承担货款的20%作为违约金。</w:t>
      </w:r>
    </w:p>
    <w:p w14:paraId="172D526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highlight w:val="none"/>
        </w:rPr>
      </w:pPr>
      <w:r>
        <w:rPr>
          <w:rFonts w:hint="eastAsia" w:ascii="宋体" w:hAnsi="宋体" w:eastAsia="宋体" w:cs="宋体"/>
          <w:sz w:val="28"/>
          <w:szCs w:val="28"/>
          <w:highlight w:val="none"/>
        </w:rPr>
        <w:t>4.甲方未按照合同约定期限支付委托加工费用的，每延迟一日，需按照货物委托加工总费用的2%承担违约责任。逾期30天甲方未支付费用的，乙方有权解除合同，并要求甲方赔偿乙方的所有损失以及承担委托加工总费用的20%作为违约金。若甲方在收到发票后30个日历日内未及时付清款项，可提前1天打电话通知乙方,乙方同意付款时间顺延7天并不视为甲方违约。</w:t>
      </w:r>
    </w:p>
    <w:p w14:paraId="7F89DAA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5.乙方不得将所委托生产的制剂销售或提供给第三方。否则甲方有权立即解除本合同，要求乙方停止侵权行为，并赔偿甲方相关损失。</w:t>
      </w:r>
    </w:p>
    <w:p w14:paraId="605E67CF">
      <w:pPr>
        <w:pStyle w:val="14"/>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宋体" w:hAnsi="宋体" w:eastAsia="宋体" w:cs="宋体"/>
          <w:color w:val="000000" w:themeColor="text1"/>
          <w:kern w:val="0"/>
          <w:sz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6.</w:t>
      </w:r>
      <w:r>
        <w:rPr>
          <w:rFonts w:hint="eastAsia" w:ascii="宋体" w:hAnsi="宋体" w:eastAsia="宋体" w:cs="宋体"/>
          <w:color w:val="000000" w:themeColor="text1"/>
          <w:kern w:val="0"/>
          <w:sz w:val="28"/>
          <w:highlight w:val="none"/>
          <w14:textFill>
            <w14:solidFill>
              <w14:schemeClr w14:val="tx1"/>
            </w14:solidFill>
          </w14:textFill>
        </w:rPr>
        <w:t>使用环节中，对</w:t>
      </w:r>
      <w:r>
        <w:rPr>
          <w:rFonts w:hint="eastAsia" w:ascii="宋体" w:hAnsi="宋体" w:eastAsia="宋体" w:cs="宋体"/>
          <w:color w:val="000000" w:themeColor="text1"/>
          <w:sz w:val="28"/>
          <w:szCs w:val="28"/>
          <w:highlight w:val="none"/>
          <w14:textFill>
            <w14:solidFill>
              <w14:schemeClr w14:val="tx1"/>
            </w14:solidFill>
          </w14:textFill>
        </w:rPr>
        <w:t>“化瘀消痹胶囊”</w:t>
      </w:r>
      <w:r>
        <w:rPr>
          <w:rFonts w:hint="eastAsia" w:ascii="宋体" w:hAnsi="宋体" w:eastAsia="宋体" w:cs="宋体"/>
          <w:color w:val="000000" w:themeColor="text1"/>
          <w:kern w:val="0"/>
          <w:sz w:val="28"/>
          <w:highlight w:val="none"/>
          <w14:textFill>
            <w14:solidFill>
              <w14:schemeClr w14:val="tx1"/>
            </w14:solidFill>
          </w14:textFill>
        </w:rPr>
        <w:t>出现的质量问题，经双方认可的具有国家认定资质的第三方检测机构检测后，检测认定为乙方责任的，由乙方负全责，如为甲方责任，则甲方负责。检测费用由责任方承担。</w:t>
      </w:r>
    </w:p>
    <w:p w14:paraId="28F9426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7.</w:t>
      </w:r>
      <w:r>
        <w:rPr>
          <w:rFonts w:hint="eastAsia" w:ascii="宋体" w:hAnsi="宋体" w:eastAsia="宋体" w:cs="宋体"/>
          <w:color w:val="000000" w:themeColor="text1"/>
          <w:sz w:val="28"/>
          <w:szCs w:val="28"/>
          <w:highlight w:val="none"/>
          <w:lang w:eastAsia="zh-CN"/>
          <w14:textFill>
            <w14:solidFill>
              <w14:schemeClr w14:val="tx1"/>
            </w14:solidFill>
          </w14:textFill>
        </w:rPr>
        <w:t>新增包装规格服务过程中，</w:t>
      </w:r>
      <w:r>
        <w:rPr>
          <w:rFonts w:hint="eastAsia" w:ascii="宋体" w:hAnsi="宋体" w:eastAsia="宋体" w:cs="宋体"/>
          <w:color w:val="000000" w:themeColor="text1"/>
          <w:sz w:val="28"/>
          <w:szCs w:val="28"/>
          <w:highlight w:val="none"/>
          <w14:textFill>
            <w14:solidFill>
              <w14:schemeClr w14:val="tx1"/>
            </w14:solidFill>
          </w14:textFill>
        </w:rPr>
        <w:t>若因乙方提供的该项目技术资料不合格，由乙方负责资料的重做和修改，且不能超过陕西省药品监督管理局技术评审部门规定的完成时间或双方给定的时间。因资料重新研究而产生的费用，由乙方负责。</w:t>
      </w:r>
    </w:p>
    <w:p w14:paraId="57FABBF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8.</w:t>
      </w:r>
      <w:r>
        <w:rPr>
          <w:rFonts w:hint="eastAsia" w:ascii="宋体" w:hAnsi="宋体" w:eastAsia="宋体" w:cs="宋体"/>
          <w:color w:val="000000" w:themeColor="text1"/>
          <w:sz w:val="28"/>
          <w:szCs w:val="28"/>
          <w:highlight w:val="none"/>
          <w14:textFill>
            <w14:solidFill>
              <w14:schemeClr w14:val="tx1"/>
            </w14:solidFill>
          </w14:textFill>
        </w:rPr>
        <w:t>乙方应在合同约定的时间内完成研究内容，如属乙方原因不能如期完成，则每延迟一个月，乙方应向甲方支付合同金额的5%作为违约金。</w:t>
      </w:r>
    </w:p>
    <w:p w14:paraId="5A51072D">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highlight w:val="none"/>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9.</w:t>
      </w:r>
      <w:r>
        <w:rPr>
          <w:rFonts w:hint="eastAsia" w:ascii="宋体" w:hAnsi="宋体" w:eastAsia="宋体" w:cs="宋体"/>
          <w:color w:val="000000" w:themeColor="text1"/>
          <w:sz w:val="28"/>
          <w:szCs w:val="28"/>
          <w:highlight w:val="none"/>
          <w14:textFill>
            <w14:solidFill>
              <w14:schemeClr w14:val="tx1"/>
            </w14:solidFill>
          </w14:textFill>
        </w:rPr>
        <w:t>若因乙方的实验资料不符合申报要求而导致无法取得批准文</w:t>
      </w:r>
      <w:r>
        <w:rPr>
          <w:rFonts w:hint="eastAsia" w:ascii="宋体" w:hAnsi="宋体" w:eastAsia="宋体" w:cs="宋体"/>
          <w:color w:val="000000" w:themeColor="text1"/>
          <w:sz w:val="28"/>
          <w:szCs w:val="28"/>
          <w:highlight w:val="none"/>
          <w:lang w:eastAsia="zh-CN"/>
          <w14:textFill>
            <w14:solidFill>
              <w14:schemeClr w14:val="tx1"/>
            </w14:solidFill>
          </w14:textFill>
        </w:rPr>
        <w:t>件</w:t>
      </w:r>
      <w:r>
        <w:rPr>
          <w:rFonts w:hint="eastAsia" w:ascii="宋体" w:hAnsi="宋体" w:eastAsia="宋体" w:cs="宋体"/>
          <w:color w:val="000000" w:themeColor="text1"/>
          <w:sz w:val="28"/>
          <w:szCs w:val="28"/>
          <w:highlight w:val="none"/>
          <w14:textFill>
            <w14:solidFill>
              <w14:schemeClr w14:val="tx1"/>
            </w14:solidFill>
          </w14:textFill>
        </w:rPr>
        <w:t>的，乙方应无偿重新进行实验研究，直至取得批准</w:t>
      </w:r>
      <w:r>
        <w:rPr>
          <w:rFonts w:hint="eastAsia" w:ascii="宋体" w:hAnsi="宋体" w:eastAsia="宋体" w:cs="宋体"/>
          <w:color w:val="000000" w:themeColor="text1"/>
          <w:sz w:val="28"/>
          <w:szCs w:val="28"/>
          <w:highlight w:val="none"/>
          <w:lang w:eastAsia="zh-CN"/>
          <w14:textFill>
            <w14:solidFill>
              <w14:schemeClr w14:val="tx1"/>
            </w14:solidFill>
          </w14:textFill>
        </w:rPr>
        <w:t>文件</w:t>
      </w:r>
      <w:r>
        <w:rPr>
          <w:rFonts w:hint="eastAsia" w:ascii="宋体" w:hAnsi="宋体" w:eastAsia="宋体" w:cs="宋体"/>
          <w:color w:val="000000" w:themeColor="text1"/>
          <w:sz w:val="28"/>
          <w:szCs w:val="28"/>
          <w:highlight w:val="none"/>
          <w14:textFill>
            <w14:solidFill>
              <w14:schemeClr w14:val="tx1"/>
            </w14:solidFill>
          </w14:textFill>
        </w:rPr>
        <w:t>。</w:t>
      </w:r>
    </w:p>
    <w:p w14:paraId="6EA3360E">
      <w:pPr>
        <w:pStyle w:val="14"/>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宋体" w:hAnsi="宋体" w:eastAsia="宋体" w:cs="宋体"/>
          <w:color w:val="000000" w:themeColor="text1"/>
          <w:kern w:val="0"/>
          <w:sz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10.</w:t>
      </w:r>
      <w:r>
        <w:rPr>
          <w:rFonts w:hint="eastAsia" w:ascii="宋体" w:hAnsi="宋体" w:eastAsia="宋体" w:cs="宋体"/>
          <w:color w:val="000000" w:themeColor="text1"/>
          <w:sz w:val="28"/>
          <w:szCs w:val="28"/>
          <w:highlight w:val="none"/>
          <w14:textFill>
            <w14:solidFill>
              <w14:schemeClr w14:val="tx1"/>
            </w14:solidFill>
          </w14:textFill>
        </w:rPr>
        <w:t>乙方应实事求是的反映实验结果，并做好记录。如实验中出现异常情况应及时通知甲方协商处理。甲方不得对实验结果提出不符合科学实际的要求。</w:t>
      </w:r>
    </w:p>
    <w:p w14:paraId="52296EA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11</w:t>
      </w:r>
      <w:r>
        <w:rPr>
          <w:rFonts w:hint="eastAsia" w:ascii="宋体" w:hAnsi="宋体" w:eastAsia="宋体" w:cs="宋体"/>
          <w:color w:val="000000" w:themeColor="text1"/>
          <w:sz w:val="28"/>
          <w:szCs w:val="28"/>
          <w:highlight w:val="none"/>
          <w14:textFill>
            <w14:solidFill>
              <w14:schemeClr w14:val="tx1"/>
            </w14:solidFill>
          </w14:textFill>
        </w:rPr>
        <w:t>.合作期间，甲乙双方对项目的相关信息、所涉及的技术和商业秘密负有保密义务，违反保密义务的，泄密方需要承担由此给另一方造成的所有损失承担相应的违约责任。</w:t>
      </w:r>
    </w:p>
    <w:p w14:paraId="062A64F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九、其它</w:t>
      </w:r>
    </w:p>
    <w:p w14:paraId="1223562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1.合作期间甲、乙双方对所获悉的相关信息、所涉及的技术和商业秘密均具有保密义务，且保密期限为长期保密（双方自行披露的除外）。</w:t>
      </w:r>
    </w:p>
    <w:p w14:paraId="0E436F2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2.所委托生产的制剂品种配方及工艺以陕西省药品监督管理局最终批准注册的配方和工艺为主，权利人为甲方。</w:t>
      </w:r>
    </w:p>
    <w:p w14:paraId="454F63A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3.协议执行过程中如有争议双方协商解决，协商不成向甲方所在地人民法院提起诉讼解决。</w:t>
      </w:r>
    </w:p>
    <w:p w14:paraId="17405E6A">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4.本合同需加盖骑缝章。</w:t>
      </w:r>
    </w:p>
    <w:p w14:paraId="13F2F92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5.本协议未尽事宜，双方另行协商解决。</w:t>
      </w:r>
    </w:p>
    <w:p w14:paraId="5BF9AE1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6.本协议自双方签字盖章后生效。一式五份，甲方执四份，乙方执一份，均具有同等法律效力。</w:t>
      </w:r>
    </w:p>
    <w:p w14:paraId="51264DE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（以下无正文）</w:t>
      </w:r>
    </w:p>
    <w:p w14:paraId="02506442">
      <w:pPr>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p w14:paraId="7609352F">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甲  方（法人公章）                 乙  方（法人公章）</w:t>
      </w:r>
    </w:p>
    <w:p w14:paraId="268987EB">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sz w:val="28"/>
          <w:szCs w:val="28"/>
          <w:highlight w:val="none"/>
        </w:rPr>
      </w:pPr>
    </w:p>
    <w:p w14:paraId="26A901D8">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单位名称：</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            单位名称：</w:t>
      </w:r>
    </w:p>
    <w:p w14:paraId="36A1E0B9">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地  址：</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 地  址：</w:t>
      </w:r>
    </w:p>
    <w:p w14:paraId="06DC0F79">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经办人：                           经办人：                                </w:t>
      </w:r>
    </w:p>
    <w:p w14:paraId="6E16691C">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highlight w:val="none"/>
        </w:rPr>
      </w:pPr>
    </w:p>
    <w:p w14:paraId="18F26789">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主管院长：                                </w:t>
      </w:r>
    </w:p>
    <w:p w14:paraId="713D4651">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w:t>
      </w:r>
    </w:p>
    <w:p w14:paraId="4F31C58B">
      <w:pPr>
        <w:keepNext w:val="0"/>
        <w:keepLines w:val="0"/>
        <w:pageBreakBefore w:val="0"/>
        <w:widowControl w:val="0"/>
        <w:tabs>
          <w:tab w:val="left" w:pos="480"/>
        </w:tabs>
        <w:suppressAutoHyphens/>
        <w:kinsoku/>
        <w:wordWrap/>
        <w:overflowPunct/>
        <w:topLinePunct w:val="0"/>
        <w:autoSpaceDE/>
        <w:autoSpaceDN/>
        <w:bidi w:val="0"/>
        <w:adjustRightInd/>
        <w:snapToGrid w:val="0"/>
        <w:spacing w:line="360" w:lineRule="auto"/>
        <w:ind w:left="5040" w:hanging="5880" w:hangingChars="21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法定代表人（签字或盖章）：          法定代表人（签字或盖章）：                                                          </w:t>
      </w:r>
    </w:p>
    <w:p w14:paraId="1245C047">
      <w:pPr>
        <w:keepNext w:val="0"/>
        <w:keepLines w:val="0"/>
        <w:pageBreakBefore w:val="0"/>
        <w:widowControl w:val="0"/>
        <w:tabs>
          <w:tab w:val="left" w:pos="480"/>
        </w:tabs>
        <w:suppressAutoHyphens/>
        <w:kinsoku/>
        <w:wordWrap/>
        <w:overflowPunct/>
        <w:topLinePunct w:val="0"/>
        <w:autoSpaceDE/>
        <w:autoSpaceDN/>
        <w:bidi w:val="0"/>
        <w:adjustRightInd/>
        <w:snapToGrid w:val="0"/>
        <w:spacing w:line="360" w:lineRule="auto"/>
        <w:ind w:left="5040" w:hanging="5880" w:hangingChars="2100"/>
        <w:textAlignment w:val="auto"/>
        <w:rPr>
          <w:rFonts w:hint="eastAsia" w:ascii="宋体" w:hAnsi="宋体" w:eastAsia="宋体" w:cs="宋体"/>
          <w:sz w:val="28"/>
          <w:szCs w:val="28"/>
          <w:highlight w:val="none"/>
        </w:rPr>
      </w:pPr>
    </w:p>
    <w:p w14:paraId="269F316E">
      <w:pPr>
        <w:keepNext w:val="0"/>
        <w:keepLines w:val="0"/>
        <w:pageBreakBefore w:val="0"/>
        <w:widowControl w:val="0"/>
        <w:tabs>
          <w:tab w:val="left" w:pos="480"/>
        </w:tabs>
        <w:suppressAutoHyphens/>
        <w:kinsoku/>
        <w:wordWrap/>
        <w:overflowPunct/>
        <w:topLinePunct w:val="0"/>
        <w:autoSpaceDE/>
        <w:autoSpaceDN/>
        <w:bidi w:val="0"/>
        <w:adjustRightInd/>
        <w:snapToGrid w:val="0"/>
        <w:spacing w:line="360" w:lineRule="auto"/>
        <w:ind w:firstLine="5880" w:firstLineChars="2100"/>
        <w:textAlignment w:val="auto"/>
        <w:rPr>
          <w:rFonts w:hint="eastAsia" w:ascii="宋体" w:hAnsi="宋体" w:eastAsia="宋体" w:cs="宋体"/>
          <w:sz w:val="28"/>
          <w:szCs w:val="28"/>
          <w:highlight w:val="none"/>
        </w:rPr>
      </w:pPr>
    </w:p>
    <w:p w14:paraId="12B83A27">
      <w:pPr>
        <w:keepNext w:val="0"/>
        <w:keepLines w:val="0"/>
        <w:pageBreakBefore w:val="0"/>
        <w:widowControl w:val="0"/>
        <w:tabs>
          <w:tab w:val="left" w:pos="480"/>
        </w:tabs>
        <w:suppressAutoHyphens/>
        <w:kinsoku/>
        <w:wordWrap/>
        <w:overflowPunct/>
        <w:topLinePunct w:val="0"/>
        <w:autoSpaceDE/>
        <w:autoSpaceDN/>
        <w:bidi w:val="0"/>
        <w:adjustRightInd/>
        <w:snapToGrid w:val="0"/>
        <w:spacing w:line="360" w:lineRule="auto"/>
        <w:ind w:firstLine="4760" w:firstLineChars="17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开户银行：</w:t>
      </w:r>
    </w:p>
    <w:p w14:paraId="5CE9E398">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4760" w:firstLineChars="17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帐  号：       </w:t>
      </w:r>
    </w:p>
    <w:p w14:paraId="5D56B310">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联系电话：</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           联系电话：</w:t>
      </w:r>
    </w:p>
    <w:p w14:paraId="59E61F5B">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签订日期：</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月  日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签订日期：</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月  日</w:t>
      </w:r>
    </w:p>
    <w:p w14:paraId="2AB2518B">
      <w:pPr>
        <w:pStyle w:val="15"/>
        <w:rPr>
          <w:rFonts w:hint="eastAsia" w:ascii="宋体" w:hAnsi="宋体" w:eastAsia="宋体" w:cs="宋体"/>
          <w:highlight w:val="none"/>
          <w:lang w:val="en-US" w:eastAsia="zh-Hans"/>
        </w:rPr>
      </w:pPr>
    </w:p>
    <w:p w14:paraId="211D6043">
      <w:bookmarkStart w:id="6" w:name="_GoBack"/>
      <w:bookmarkEnd w:id="6"/>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806-CAI978">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DAEE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73F89E">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873F89E">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5CE9320B"/>
    <w:rsid w:val="152B2749"/>
    <w:rsid w:val="17A553DC"/>
    <w:rsid w:val="1B1175F6"/>
    <w:rsid w:val="1FF17CBA"/>
    <w:rsid w:val="294007BB"/>
    <w:rsid w:val="2B3866F7"/>
    <w:rsid w:val="2EDB0A6C"/>
    <w:rsid w:val="34AE217C"/>
    <w:rsid w:val="3DAE0540"/>
    <w:rsid w:val="3E3E7BAA"/>
    <w:rsid w:val="456168E3"/>
    <w:rsid w:val="4B616322"/>
    <w:rsid w:val="5CE9320B"/>
    <w:rsid w:val="693130A1"/>
    <w:rsid w:val="6CEC4142"/>
    <w:rsid w:val="6DF758F9"/>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2"/>
    <w:unhideWhenUsed/>
    <w:qFormat/>
    <w:uiPriority w:val="9"/>
    <w:pPr>
      <w:keepNext/>
      <w:keepLines/>
      <w:spacing w:line="416" w:lineRule="auto"/>
      <w:outlineLvl w:val="1"/>
    </w:pPr>
    <w:rPr>
      <w:rFonts w:ascii="宋体" w:hAnsi="宋体" w:cstheme="majorBidi"/>
      <w:b/>
      <w:bCs/>
      <w:sz w:val="32"/>
      <w:szCs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 w:type="paragraph" w:styleId="6">
    <w:name w:val="Body Text"/>
    <w:basedOn w:val="1"/>
    <w:next w:val="1"/>
    <w:semiHidden/>
    <w:qFormat/>
    <w:uiPriority w:val="0"/>
    <w:rPr>
      <w:rFonts w:ascii="宋体" w:hAnsi="宋体" w:eastAsia="宋体" w:cs="宋体"/>
      <w:sz w:val="18"/>
      <w:szCs w:val="18"/>
      <w:lang w:val="en-US" w:eastAsia="en-US" w:bidi="ar-SA"/>
    </w:rPr>
  </w:style>
  <w:style w:type="paragraph" w:styleId="7">
    <w:name w:val="Body Text First Indent"/>
    <w:basedOn w:val="6"/>
    <w:next w:val="1"/>
    <w:qFormat/>
    <w:uiPriority w:val="0"/>
    <w:pPr>
      <w:spacing w:line="360" w:lineRule="auto"/>
      <w:ind w:firstLine="200" w:firstLineChars="200"/>
    </w:pPr>
    <w:rPr>
      <w:rFonts w:ascii="仿宋_GB2312" w:hAnsi="Times New Roman" w:eastAsia="仿宋_GB2312"/>
      <w:sz w:val="30"/>
      <w:szCs w:val="30"/>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列出段落11"/>
    <w:basedOn w:val="1"/>
    <w:qFormat/>
    <w:uiPriority w:val="34"/>
    <w:pPr>
      <w:ind w:firstLine="420" w:firstLineChars="200"/>
    </w:pPr>
    <w:rPr>
      <w:rFonts w:cs="黑体"/>
    </w:rPr>
  </w:style>
  <w:style w:type="character" w:customStyle="1" w:styleId="12">
    <w:name w:val="标题 2 Char"/>
    <w:link w:val="4"/>
    <w:autoRedefine/>
    <w:qFormat/>
    <w:uiPriority w:val="0"/>
    <w:rPr>
      <w:rFonts w:ascii="宋体" w:hAnsi="宋体" w:cstheme="majorBidi"/>
      <w:b/>
      <w:bCs/>
      <w:sz w:val="32"/>
      <w:szCs w:val="32"/>
    </w:rPr>
  </w:style>
  <w:style w:type="paragraph" w:customStyle="1" w:styleId="13">
    <w:name w:val="列出段落1"/>
    <w:basedOn w:val="1"/>
    <w:qFormat/>
    <w:uiPriority w:val="34"/>
    <w:pPr>
      <w:ind w:firstLine="420" w:firstLineChars="200"/>
    </w:pPr>
  </w:style>
  <w:style w:type="paragraph" w:customStyle="1" w:styleId="14">
    <w:name w:val="列表段落1"/>
    <w:basedOn w:val="1"/>
    <w:qFormat/>
    <w:uiPriority w:val="34"/>
    <w:pPr>
      <w:ind w:firstLine="420" w:firstLineChars="200"/>
    </w:pPr>
    <w:rPr>
      <w:rFonts w:ascii="等线" w:hAnsi="等线" w:eastAsia="等线"/>
      <w:szCs w:val="22"/>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165</Words>
  <Characters>191</Characters>
  <Lines>0</Lines>
  <Paragraphs>0</Paragraphs>
  <TotalTime>0</TotalTime>
  <ScaleCrop>false</ScaleCrop>
  <LinksUpToDate>false</LinksUpToDate>
  <CharactersWithSpaces>196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2024-09-06T09:27:00Z</dcterms:created>
  <dc:creator>Administrator</dc:creator>
  <cp:lastModifiedBy>Administrator</cp:lastModifiedBy>
  <dcterms:modified xsi:type="dcterms:W3CDTF">2024-09-06T09:33:06Z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E2E2B308DACD427EA446A84B83BA67DC_13</vt:lpwstr>
  </property>
</Properties>
</file>