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自制剂委托加工服务(三次)</w:t>
      </w:r>
    </w:p>
    <w:p>
      <w:pPr>
        <w:pStyle w:val="null3"/>
        <w:jc w:val="center"/>
        <w:outlineLvl w:val="2"/>
      </w:pPr>
      <w:r>
        <w:rPr>
          <w:sz w:val="28"/>
          <w:b/>
        </w:rPr>
        <w:t>采购项目编号：</w:t>
      </w:r>
      <w:r>
        <w:rPr>
          <w:sz w:val="28"/>
          <w:b/>
        </w:rPr>
        <w:t>DX2024-186.1B2</w:t>
      </w:r>
      <w:r>
        <w:br/>
      </w:r>
      <w:r>
        <w:br/>
      </w:r>
      <w:r>
        <w:br/>
      </w:r>
    </w:p>
    <w:p>
      <w:pPr>
        <w:pStyle w:val="null3"/>
        <w:jc w:val="center"/>
        <w:outlineLvl w:val="2"/>
      </w:pPr>
      <w:r>
        <w:rPr>
          <w:sz w:val="28"/>
          <w:b/>
        </w:rPr>
        <w:t>西安市第五医院</w:t>
      </w:r>
    </w:p>
    <w:p>
      <w:pPr>
        <w:pStyle w:val="null3"/>
        <w:jc w:val="center"/>
        <w:outlineLvl w:val="2"/>
      </w:pPr>
      <w:r>
        <w:rPr>
          <w:sz w:val="28"/>
          <w:b/>
        </w:rPr>
        <w:t>陕西笃信招标有限公司</w:t>
      </w:r>
      <w:r>
        <w:rPr>
          <w:sz w:val="28"/>
          <w:b/>
        </w:rPr>
        <w:t>共同编制</w:t>
      </w:r>
    </w:p>
    <w:p>
      <w:pPr>
        <w:pStyle w:val="null3"/>
        <w:jc w:val="center"/>
        <w:outlineLvl w:val="2"/>
      </w:pPr>
      <w:r>
        <w:rPr>
          <w:sz w:val="28"/>
          <w:b/>
        </w:rPr>
        <w:t>2024年10月22日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陕西笃信招标有限公司</w:t>
      </w:r>
      <w:r>
        <w:rPr/>
        <w:t>（以下简称“代理机构”）受</w:t>
      </w:r>
      <w:r>
        <w:rPr/>
        <w:t>西安市第五医院</w:t>
      </w:r>
      <w:r>
        <w:rPr/>
        <w:t>委托，拟对</w:t>
      </w:r>
      <w:r>
        <w:rPr/>
        <w:t>自制剂委托加工服务(三次)</w:t>
      </w:r>
      <w:r>
        <w:rPr/>
        <w:t>采用竞争性磋商采购方式进行采购，兹邀请供应商参加本项目的竞争性磋商。</w:t>
      </w:r>
    </w:p>
    <w:p>
      <w:pPr>
        <w:pStyle w:val="null3"/>
        <w:outlineLvl w:val="2"/>
      </w:pPr>
      <w:r>
        <w:rPr>
          <w:sz w:val="28"/>
          <w:b/>
        </w:rPr>
        <w:t>一、项目编号：</w:t>
      </w:r>
      <w:r>
        <w:rPr>
          <w:sz w:val="28"/>
          <w:b/>
        </w:rPr>
        <w:t>DX2024-186.1B2</w:t>
      </w:r>
    </w:p>
    <w:p>
      <w:pPr>
        <w:pStyle w:val="null3"/>
        <w:outlineLvl w:val="2"/>
      </w:pPr>
      <w:r>
        <w:rPr>
          <w:sz w:val="28"/>
          <w:b/>
        </w:rPr>
        <w:t>二、项目名称：</w:t>
      </w:r>
      <w:r>
        <w:rPr>
          <w:sz w:val="28"/>
          <w:b/>
        </w:rPr>
        <w:t>自制剂委托加工服务(三次)</w:t>
      </w:r>
    </w:p>
    <w:p>
      <w:pPr>
        <w:pStyle w:val="null3"/>
        <w:outlineLvl w:val="2"/>
      </w:pPr>
      <w:r>
        <w:rPr>
          <w:sz w:val="28"/>
          <w:b/>
        </w:rPr>
        <w:t>三、磋商项目简介</w:t>
      </w:r>
    </w:p>
    <w:p>
      <w:pPr>
        <w:pStyle w:val="null3"/>
        <w:ind w:firstLine="480"/>
      </w:pPr>
      <w:r>
        <w:rPr/>
        <w:t>西安市第五医院自制剂委托加工服务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采购包1（自制剂委托加工服务）：属于专门面向中小企业采购。</w:t>
      </w:r>
    </w:p>
    <w:p>
      <w:pPr>
        <w:pStyle w:val="null3"/>
        <w:ind w:firstLine="480"/>
      </w:pPr>
      <w:r>
        <w:rPr/>
        <w:t>（三）本项目的特定资格要求：</w:t>
      </w:r>
    </w:p>
    <w:p>
      <w:pPr>
        <w:pStyle w:val="null3"/>
      </w:pPr>
      <w:r>
        <w:rPr/>
        <w:t>采购包1：</w:t>
      </w:r>
    </w:p>
    <w:p>
      <w:pPr>
        <w:pStyle w:val="null3"/>
      </w:pPr>
      <w:r>
        <w:rPr/>
        <w:t>1、政府采购法第二十二条规定：1、提供统一社会信用代码的营业执照或其他组织经营的合法凭证或自然人的提供身份证明文件。2、提供具有财务审计资质单位出具的2023年度财务报告或磋商前六个月内其基本账户银行出具的资信证明或财政部门认可的政府采购专业担保机构出具的担保函，以上形式的证明资料提供任何一种即可。3、提供已缴存的 2023年1月1日以来不少于三个月的社会保障资金缴存单据或社保机构开具的社会保险参保缴费情况证明。成立时间至提交响应文件截止时间不足一个月或依法不需要缴纳社会保障资金的供应商应提供相关文件证明。4、提供已缴纳的 2023年1月1日以来不少于三个月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p>
      <w:pPr>
        <w:pStyle w:val="null3"/>
      </w:pPr>
      <w:r>
        <w:rPr/>
        <w:t>2、法定代表人授权委托书：法定代表人直接参加的须出具法人身份证明并于营业执照信息一致，法定代表人授权代表参加的须出具法定代表人授权书及被授权人本单位证明（投标截止前六个月内不少于三个月社会保险缴纳证明）</w:t>
      </w:r>
    </w:p>
    <w:p>
      <w:pPr>
        <w:pStyle w:val="null3"/>
      </w:pPr>
      <w:r>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4、特殊资格：供应商需提供《药品生产许可证》。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西安市第五医院</w:t>
      </w:r>
    </w:p>
    <w:p>
      <w:pPr>
        <w:pStyle w:val="null3"/>
      </w:pPr>
      <w:r>
        <w:rPr/>
        <w:t xml:space="preserve"> 地址： </w:t>
      </w:r>
      <w:r>
        <w:rPr/>
        <w:t>西安市莲湖区西关正街112号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029-88621331</w:t>
      </w:r>
    </w:p>
    <w:p>
      <w:pPr>
        <w:pStyle w:val="null3"/>
        <w:outlineLvl w:val="3"/>
      </w:pPr>
      <w:r>
        <w:rPr>
          <w:sz w:val="24"/>
          <w:b/>
        </w:rPr>
        <w:t>代理机构：</w:t>
      </w:r>
      <w:r>
        <w:rPr>
          <w:sz w:val="24"/>
          <w:b/>
        </w:rPr>
        <w:t>陕西笃信招标有限公司</w:t>
      </w:r>
    </w:p>
    <w:p>
      <w:pPr>
        <w:pStyle w:val="null3"/>
      </w:pPr>
      <w:r>
        <w:rPr/>
        <w:t xml:space="preserve"> 地址： </w:t>
      </w:r>
      <w:r>
        <w:rPr/>
        <w:t>西安经济技术开发区凤城十一路与文景路十字文景商务广场B座8层</w:t>
      </w:r>
    </w:p>
    <w:p>
      <w:pPr>
        <w:pStyle w:val="null3"/>
      </w:pPr>
      <w:r>
        <w:rPr/>
        <w:t xml:space="preserve"> 邮编： </w:t>
      </w:r>
      <w:r>
        <w:rPr/>
        <w:t>/</w:t>
      </w:r>
    </w:p>
    <w:p>
      <w:pPr>
        <w:pStyle w:val="null3"/>
      </w:pPr>
      <w:r>
        <w:rPr/>
        <w:t xml:space="preserve"> 联系人： </w:t>
      </w:r>
      <w:r>
        <w:rPr/>
        <w:t>李薇、李纪旋、张亚娜</w:t>
      </w:r>
    </w:p>
    <w:p>
      <w:pPr>
        <w:pStyle w:val="null3"/>
      </w:pPr>
      <w:r>
        <w:rPr/>
        <w:t xml:space="preserve"> 联系电话： </w:t>
      </w:r>
      <w:r>
        <w:rPr/>
        <w:t>029-86253389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成交金额50万（不含）以下的项目不下浮。</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西安市第五医院</w:t>
      </w:r>
      <w:r>
        <w:rPr/>
        <w:t>和</w:t>
      </w:r>
      <w:r>
        <w:rPr/>
        <w:t>陕西笃信招标有限公司</w:t>
      </w:r>
      <w:r>
        <w:rPr/>
        <w:t>享有。对磋商文件中供应商参加本次政府采购活动应当具备的条件，磋商项目技术、服务、商务及其他要求，评审细则及标准由</w:t>
      </w:r>
      <w:r>
        <w:rPr/>
        <w:t>西安市第五医院</w:t>
      </w:r>
      <w:r>
        <w:rPr/>
        <w:t>负责解释。除上述磋商文件内容，其他内容由</w:t>
      </w:r>
      <w:r>
        <w:rPr/>
        <w:t>陕西笃信招标有限公司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西安市第五医院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陕西笃信招标有限公司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乙方将产品和合格报告单送至甲方指定地点后，甲方按随货同行单核对制剂品种数量、包装进行现场验收确认。甲方有权委托第三方对委托产品随机进行抽检复核，检验合格此抽检费用由甲方自行承担，不合格由乙方承担检测费用。 2.甲方对验收不合格的产品，甲方不支付相应货款，乙方对不合格产品予以召回,并重新提供相应数量的合格产品。不合格产品召回期间如乙方未能及时重新提供合格产品，因此造成的损失由乙方承担。 3.乙方收到第三方检测机构报告出具的不合格报告，根据报告结果，若为包装问题，则乙方负责召回不合格产品，并按甲方要求重新提供符合规定的合格产品，因此产生的全部费用（包括但不限于重新配送、重新检测的费用等）由乙方承担，若因甲方销售、保管不当，责任甲方承担。 4.经国家相关部门审批的新增包装规格批准文件。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陕西笃信招标有限公司</w:t>
      </w:r>
      <w:r>
        <w:rPr/>
        <w:t xml:space="preserve"> 负责答复；供应商对除采购需求外的采购文件的询问、质疑由</w:t>
      </w:r>
      <w:r>
        <w:rPr/>
        <w:t>陕西笃信招标有限公司</w:t>
      </w:r>
      <w:r>
        <w:rPr/>
        <w:t xml:space="preserve"> 负责答复；供应商对采购过程、采购结果的询问、质疑由 </w:t>
      </w:r>
      <w:r>
        <w:rPr/>
        <w:t>陕西笃信招标有限公司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联系人：李纪旋、张亚娜、李薇</w:t>
      </w:r>
    </w:p>
    <w:p>
      <w:pPr>
        <w:pStyle w:val="null3"/>
      </w:pPr>
      <w:r>
        <w:rPr/>
        <w:t>联系电话：029-86253389</w:t>
      </w:r>
    </w:p>
    <w:p>
      <w:pPr>
        <w:pStyle w:val="null3"/>
      </w:pPr>
      <w:r>
        <w:rPr/>
        <w:t>地址：西安市经济技术开发区凤城十一路与文景路十字文景商务广场B座8层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西安市第五医院自制剂委托加工服务.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自制剂委托加工服务</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标的名称：自制剂委托加工服务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b/>
              </w:rPr>
              <w:t>一</w:t>
            </w:r>
            <w:r>
              <w:rPr>
                <w:rFonts w:ascii="宋体" w:hAnsi="宋体" w:cs="宋体" w:eastAsia="宋体"/>
                <w:sz w:val="20"/>
                <w:b/>
              </w:rPr>
              <w:t>、服务内容</w:t>
            </w:r>
          </w:p>
          <w:p>
            <w:pPr>
              <w:pStyle w:val="null3"/>
              <w:jc w:val="both"/>
            </w:pPr>
            <w:r>
              <w:rPr>
                <w:rFonts w:ascii="宋体" w:hAnsi="宋体" w:cs="宋体" w:eastAsia="宋体"/>
                <w:sz w:val="20"/>
              </w:rPr>
              <w:t>本项目共包含以下两项服务内容：</w:t>
            </w:r>
          </w:p>
          <w:p>
            <w:pPr>
              <w:pStyle w:val="null3"/>
              <w:jc w:val="both"/>
            </w:pPr>
            <w:r>
              <w:rPr>
                <w:rFonts w:ascii="宋体" w:hAnsi="宋体" w:cs="宋体" w:eastAsia="宋体"/>
                <w:sz w:val="20"/>
              </w:rPr>
              <w:t>（一）</w:t>
            </w:r>
            <w:r>
              <w:rPr>
                <w:rFonts w:ascii="宋体" w:hAnsi="宋体" w:cs="宋体" w:eastAsia="宋体"/>
                <w:sz w:val="20"/>
              </w:rPr>
              <w:t>“化瘀消痹胶囊”的加工、检验</w:t>
            </w:r>
            <w:r>
              <w:rPr>
                <w:rFonts w:ascii="宋体" w:hAnsi="宋体" w:cs="宋体" w:eastAsia="宋体"/>
                <w:sz w:val="20"/>
              </w:rPr>
              <w:t>及</w:t>
            </w:r>
            <w:r>
              <w:rPr>
                <w:rFonts w:ascii="宋体" w:hAnsi="宋体" w:cs="宋体" w:eastAsia="宋体"/>
                <w:sz w:val="20"/>
              </w:rPr>
              <w:t>配送</w:t>
            </w:r>
            <w:r>
              <w:rPr>
                <w:rFonts w:ascii="宋体" w:hAnsi="宋体" w:cs="宋体" w:eastAsia="宋体"/>
                <w:sz w:val="20"/>
              </w:rPr>
              <w:t>，（原料药材由甲方提供，</w:t>
            </w:r>
            <w:r>
              <w:rPr>
                <w:rFonts w:ascii="宋体" w:hAnsi="宋体" w:cs="宋体" w:eastAsia="宋体"/>
                <w:sz w:val="20"/>
                <w:color w:val="000000"/>
              </w:rPr>
              <w:t>每批原料药材加工不少于</w:t>
            </w:r>
            <w:r>
              <w:rPr>
                <w:rFonts w:ascii="宋体" w:hAnsi="宋体" w:cs="宋体" w:eastAsia="宋体"/>
                <w:sz w:val="20"/>
                <w:color w:val="000000"/>
              </w:rPr>
              <w:t>80万粒</w:t>
            </w:r>
            <w:r>
              <w:rPr>
                <w:rFonts w:ascii="宋体" w:hAnsi="宋体" w:cs="宋体" w:eastAsia="宋体"/>
                <w:sz w:val="20"/>
              </w:rPr>
              <w:t>）</w:t>
            </w:r>
            <w:r>
              <w:rPr>
                <w:rFonts w:ascii="宋体" w:hAnsi="宋体" w:cs="宋体" w:eastAsia="宋体"/>
                <w:sz w:val="20"/>
                <w:color w:val="000000"/>
              </w:rPr>
              <w:t>。</w:t>
            </w:r>
          </w:p>
          <w:tbl>
            <w:tblPr>
              <w:tblBorders>
                <w:top w:val="none" w:color="000000" w:sz="4"/>
                <w:left w:val="none" w:color="000000" w:sz="4"/>
                <w:bottom w:val="none" w:color="000000" w:sz="4"/>
                <w:right w:val="none" w:color="000000" w:sz="4"/>
                <w:insideH w:val="none"/>
                <w:insideV w:val="none"/>
              </w:tblBorders>
            </w:tblPr>
            <w:tblGrid>
              <w:gridCol w:w="396"/>
              <w:gridCol w:w="297"/>
              <w:gridCol w:w="495"/>
              <w:gridCol w:w="449"/>
              <w:gridCol w:w="501"/>
              <w:gridCol w:w="414"/>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制剂名称</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剂型</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胶囊壳规格与型号</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内包材材质与规格</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采购限价（元</w:t>
                  </w:r>
                  <w:r>
                    <w:rPr>
                      <w:rFonts w:ascii="宋体" w:hAnsi="宋体" w:cs="宋体" w:eastAsia="宋体"/>
                      <w:sz w:val="20"/>
                      <w:b/>
                    </w:rPr>
                    <w:t>/盒）</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化瘀消痹胶囊</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胶囊</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0.35g*100粒/盒</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w:t>
                  </w:r>
                  <w:r>
                    <w:rPr>
                      <w:rFonts w:ascii="宋体" w:hAnsi="宋体" w:cs="宋体" w:eastAsia="宋体"/>
                      <w:sz w:val="20"/>
                      <w:vertAlign w:val="superscript"/>
                    </w:rPr>
                    <w:t>#</w:t>
                  </w:r>
                  <w:r>
                    <w:rPr>
                      <w:rFonts w:ascii="宋体" w:hAnsi="宋体" w:cs="宋体" w:eastAsia="宋体"/>
                      <w:sz w:val="20"/>
                    </w:rPr>
                    <w:t>硬胶囊</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 xml:space="preserve"> </w:t>
                  </w:r>
                  <w:r>
                    <w:rPr>
                      <w:rFonts w:ascii="宋体" w:hAnsi="宋体" w:cs="宋体" w:eastAsia="宋体"/>
                      <w:sz w:val="20"/>
                      <w:color w:val="000000"/>
                    </w:rPr>
                    <w:t>120ml口服固体药用高密度聚乙烯瓶（压旋盖）</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11.80</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备注</w:t>
                  </w:r>
                </w:p>
              </w:tc>
              <w:tc>
                <w:tcPr>
                  <w:tcW w:type="dxa" w:w="215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外</w:t>
                  </w:r>
                  <w:r>
                    <w:rPr>
                      <w:rFonts w:ascii="宋体" w:hAnsi="宋体" w:cs="宋体" w:eastAsia="宋体"/>
                      <w:sz w:val="20"/>
                      <w:color w:val="000000"/>
                    </w:rPr>
                    <w:t>包装盒样式由甲方指定，每</w:t>
                  </w:r>
                  <w:r>
                    <w:rPr>
                      <w:rFonts w:ascii="宋体" w:hAnsi="宋体" w:cs="宋体" w:eastAsia="宋体"/>
                      <w:sz w:val="20"/>
                      <w:color w:val="000000"/>
                    </w:rPr>
                    <w:t>10</w:t>
                  </w:r>
                  <w:r>
                    <w:rPr>
                      <w:rFonts w:ascii="宋体" w:hAnsi="宋体" w:cs="宋体" w:eastAsia="宋体"/>
                      <w:sz w:val="20"/>
                      <w:color w:val="000000"/>
                    </w:rPr>
                    <w:t>盒进行塑封，每箱装</w:t>
                  </w:r>
                  <w:r>
                    <w:rPr>
                      <w:rFonts w:ascii="宋体" w:hAnsi="宋体" w:cs="宋体" w:eastAsia="宋体"/>
                      <w:sz w:val="20"/>
                      <w:color w:val="000000"/>
                    </w:rPr>
                    <w:t>100盒。</w:t>
                  </w:r>
                </w:p>
              </w:tc>
            </w:tr>
          </w:tbl>
          <w:p>
            <w:pPr>
              <w:pStyle w:val="null3"/>
              <w:jc w:val="both"/>
            </w:pPr>
            <w:r>
              <w:rPr>
                <w:rFonts w:ascii="宋体" w:hAnsi="宋体" w:cs="宋体" w:eastAsia="宋体"/>
                <w:sz w:val="20"/>
                <w:color w:val="000000"/>
              </w:rPr>
              <w:t>（二）新增</w:t>
            </w:r>
            <w:r>
              <w:rPr>
                <w:rFonts w:ascii="宋体" w:hAnsi="宋体" w:cs="宋体" w:eastAsia="宋体"/>
                <w:sz w:val="20"/>
                <w:color w:val="000000"/>
              </w:rPr>
              <w:t>“化瘀消痹胶囊”包装规格：铝塑板装，每板含12粒，每3板采用铝箔袋进行二次密封包装，每盒36粒。</w:t>
            </w:r>
          </w:p>
          <w:tbl>
            <w:tblPr>
              <w:tblInd w:type="dxa" w:w="120"/>
              <w:tblBorders>
                <w:top w:val="none" w:color="000000" w:sz="4"/>
                <w:left w:val="none" w:color="000000" w:sz="4"/>
                <w:bottom w:val="none" w:color="000000" w:sz="4"/>
                <w:right w:val="none" w:color="000000" w:sz="4"/>
                <w:insideH w:val="none"/>
                <w:insideV w:val="none"/>
              </w:tblBorders>
            </w:tblPr>
            <w:tblGrid>
              <w:gridCol w:w="437"/>
              <w:gridCol w:w="319"/>
              <w:gridCol w:w="920"/>
              <w:gridCol w:w="869"/>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制剂名称</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剂型</w:t>
                  </w:r>
                </w:p>
              </w:tc>
              <w:tc>
                <w:tcPr>
                  <w:tcW w:type="dxa" w:w="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采购限价</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化瘀消痹胶囊</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胶囊</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0.35g*12粒/板*3板/盒</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10万元</w:t>
                  </w:r>
                </w:p>
              </w:tc>
            </w:tr>
          </w:tbl>
          <w:p>
            <w:pPr>
              <w:pStyle w:val="null3"/>
              <w:jc w:val="left"/>
            </w:pPr>
            <w:r>
              <w:rPr>
                <w:rFonts w:ascii="宋体" w:hAnsi="宋体" w:cs="宋体" w:eastAsia="宋体"/>
                <w:sz w:val="20"/>
                <w:color w:val="000000"/>
              </w:rPr>
              <w:t>具体内容包括但不限于：</w:t>
            </w:r>
          </w:p>
          <w:p>
            <w:pPr>
              <w:pStyle w:val="null3"/>
              <w:jc w:val="left"/>
            </w:pPr>
            <w:r>
              <w:rPr>
                <w:rFonts w:ascii="宋体" w:hAnsi="宋体" w:cs="宋体" w:eastAsia="宋体"/>
                <w:sz w:val="20"/>
                <w:color w:val="000000"/>
              </w:rPr>
              <w:t>（</w:t>
            </w:r>
            <w:r>
              <w:rPr>
                <w:rFonts w:ascii="宋体" w:hAnsi="宋体" w:cs="宋体" w:eastAsia="宋体"/>
                <w:sz w:val="20"/>
                <w:color w:val="000000"/>
              </w:rPr>
              <w:t>1）按照医疗机构注册制剂增加包装规格的相关要求生产实验所需产品，生产所需原料由甲方提供，其他辅料包材由乙方提供；</w:t>
            </w:r>
          </w:p>
          <w:p>
            <w:pPr>
              <w:pStyle w:val="null3"/>
              <w:jc w:val="left"/>
            </w:pPr>
            <w:r>
              <w:rPr>
                <w:rFonts w:ascii="宋体" w:hAnsi="宋体" w:cs="宋体" w:eastAsia="宋体"/>
                <w:sz w:val="20"/>
                <w:color w:val="000000"/>
              </w:rPr>
              <w:t>（</w:t>
            </w:r>
            <w:r>
              <w:rPr>
                <w:rFonts w:ascii="宋体" w:hAnsi="宋体" w:cs="宋体" w:eastAsia="宋体"/>
                <w:sz w:val="20"/>
                <w:color w:val="000000"/>
              </w:rPr>
              <w:t>2）完成新增包装规格的技术资料，整理并形成申报资料。</w:t>
            </w:r>
          </w:p>
          <w:p>
            <w:pPr>
              <w:pStyle w:val="null3"/>
              <w:jc w:val="left"/>
            </w:pPr>
            <w:r>
              <w:rPr>
                <w:rFonts w:ascii="宋体" w:hAnsi="宋体" w:cs="宋体" w:eastAsia="宋体"/>
                <w:sz w:val="20"/>
                <w:color w:val="000000"/>
              </w:rPr>
              <w:t>（</w:t>
            </w:r>
            <w:r>
              <w:rPr>
                <w:rFonts w:ascii="宋体" w:hAnsi="宋体" w:cs="宋体" w:eastAsia="宋体"/>
                <w:sz w:val="20"/>
                <w:color w:val="000000"/>
              </w:rPr>
              <w:t>3）负责报批审评后资料的答辩、修改、补充和完善；</w:t>
            </w:r>
          </w:p>
          <w:p>
            <w:pPr>
              <w:pStyle w:val="null3"/>
              <w:jc w:val="left"/>
            </w:pPr>
            <w:r>
              <w:rPr>
                <w:rFonts w:ascii="宋体" w:hAnsi="宋体" w:cs="宋体" w:eastAsia="宋体"/>
                <w:sz w:val="20"/>
              </w:rPr>
              <w:t>（</w:t>
            </w:r>
            <w:r>
              <w:rPr>
                <w:rFonts w:ascii="宋体" w:hAnsi="宋体" w:cs="宋体" w:eastAsia="宋体"/>
                <w:sz w:val="20"/>
              </w:rPr>
              <w:t>4</w:t>
            </w:r>
            <w:r>
              <w:rPr>
                <w:rFonts w:ascii="宋体" w:hAnsi="宋体" w:cs="宋体" w:eastAsia="宋体"/>
                <w:sz w:val="20"/>
              </w:rPr>
              <w:t>）通过国家相关部门的审批，并取得批件。</w:t>
            </w:r>
          </w:p>
          <w:p>
            <w:pPr>
              <w:pStyle w:val="null3"/>
              <w:jc w:val="both"/>
            </w:pPr>
            <w:r>
              <w:rPr>
                <w:rFonts w:ascii="宋体" w:hAnsi="宋体" w:cs="宋体" w:eastAsia="宋体"/>
                <w:sz w:val="20"/>
                <w:b/>
              </w:rPr>
              <w:t>二、技术要求</w:t>
            </w:r>
          </w:p>
          <w:p>
            <w:pPr>
              <w:pStyle w:val="null3"/>
              <w:jc w:val="left"/>
            </w:pPr>
            <w:r>
              <w:rPr>
                <w:rFonts w:ascii="宋体" w:hAnsi="宋体" w:cs="宋体" w:eastAsia="宋体"/>
                <w:sz w:val="20"/>
                <w:color w:val="000000"/>
              </w:rPr>
              <w:t>（一）生产实力：</w:t>
            </w:r>
          </w:p>
          <w:p>
            <w:pPr>
              <w:pStyle w:val="null3"/>
              <w:jc w:val="left"/>
            </w:pPr>
            <w:r>
              <w:rPr>
                <w:rFonts w:ascii="宋体" w:hAnsi="宋体" w:cs="宋体" w:eastAsia="宋体"/>
                <w:sz w:val="20"/>
                <w:color w:val="000000"/>
              </w:rPr>
              <w:t>1.根据甲方委托配制生产计划，按照甲方制剂品种工艺及质量标准完成甲方制剂品种的加工，委托生产的制剂剂型应当与其《药品生产质量管理规范》认证证书所载明的范围一致。且全程符合GMP管理相关要求；</w:t>
            </w:r>
          </w:p>
          <w:p>
            <w:pPr>
              <w:pStyle w:val="null3"/>
              <w:jc w:val="left"/>
            </w:pPr>
            <w:r>
              <w:rPr>
                <w:rFonts w:ascii="宋体" w:hAnsi="宋体" w:cs="宋体" w:eastAsia="宋体"/>
                <w:sz w:val="20"/>
                <w:color w:val="000000"/>
              </w:rPr>
              <w:t>2.生产企业负责采购及运输生产中药制剂所使用的制剂辅料及包装材料，并具有对中药饮片、制剂辅料及包装材料按法定标准进行检验的能力，附检验用仪器设备列表；</w:t>
            </w:r>
          </w:p>
          <w:p>
            <w:pPr>
              <w:pStyle w:val="null3"/>
              <w:jc w:val="left"/>
            </w:pPr>
            <w:r>
              <w:rPr>
                <w:rFonts w:ascii="宋体" w:hAnsi="宋体" w:cs="宋体" w:eastAsia="宋体"/>
                <w:sz w:val="20"/>
                <w:color w:val="000000"/>
              </w:rPr>
              <w:t>（二）质量保证：</w:t>
            </w:r>
          </w:p>
          <w:p>
            <w:pPr>
              <w:pStyle w:val="null3"/>
              <w:jc w:val="left"/>
            </w:pPr>
            <w:r>
              <w:rPr>
                <w:rFonts w:ascii="宋体" w:hAnsi="宋体" w:cs="宋体" w:eastAsia="宋体"/>
                <w:sz w:val="20"/>
                <w:color w:val="000000"/>
              </w:rPr>
              <w:t>1.企业有完善的管理体系，提供生产检测管理体系说明。</w:t>
            </w:r>
          </w:p>
          <w:p>
            <w:pPr>
              <w:pStyle w:val="null3"/>
              <w:jc w:val="left"/>
            </w:pPr>
            <w:r>
              <w:rPr>
                <w:rFonts w:ascii="宋体" w:hAnsi="宋体" w:cs="宋体" w:eastAsia="宋体"/>
                <w:sz w:val="20"/>
                <w:color w:val="000000"/>
              </w:rPr>
              <w:t>所用物料有稳定供应商，提供供应商的合法来源渠道证明文件（包括但不限于产品授权书、销售协议、代理证等）。</w:t>
            </w:r>
          </w:p>
          <w:p>
            <w:pPr>
              <w:pStyle w:val="null3"/>
              <w:jc w:val="left"/>
            </w:pPr>
            <w:r>
              <w:rPr>
                <w:rFonts w:ascii="宋体" w:hAnsi="宋体" w:cs="宋体" w:eastAsia="宋体"/>
                <w:sz w:val="20"/>
                <w:color w:val="000000"/>
              </w:rPr>
              <w:t>2.有相应的质量保证和质量控制体系，生产用检测设备齐全，可满足质量、产量的要求，请提供相关仪器的目录或照片等证明材料。</w:t>
            </w:r>
          </w:p>
          <w:p>
            <w:pPr>
              <w:pStyle w:val="null3"/>
              <w:jc w:val="left"/>
            </w:pPr>
            <w:r>
              <w:rPr>
                <w:rFonts w:ascii="宋体" w:hAnsi="宋体" w:cs="宋体" w:eastAsia="宋体"/>
                <w:sz w:val="20"/>
                <w:color w:val="000000"/>
              </w:rPr>
              <w:t>3.生产企业负责采购及运输生产中药制剂所使用的中药饮片、制剂辅料及包装材料，并具有对中药饮片、制剂辅料及包装材料按法定标准进行检验的能力；</w:t>
            </w:r>
          </w:p>
          <w:p>
            <w:pPr>
              <w:pStyle w:val="null3"/>
              <w:jc w:val="left"/>
            </w:pPr>
            <w:r>
              <w:rPr>
                <w:rFonts w:ascii="宋体" w:hAnsi="宋体" w:cs="宋体" w:eastAsia="宋体"/>
                <w:sz w:val="20"/>
                <w:color w:val="000000"/>
              </w:rPr>
              <w:t>4.生产和检验记录应当完整准确，不得编造。配制所需的原料、辅料，应当符合药用要求或药品生产质量管理规范的有关要求。</w:t>
            </w:r>
          </w:p>
          <w:p>
            <w:pPr>
              <w:pStyle w:val="null3"/>
              <w:jc w:val="left"/>
            </w:pPr>
            <w:r>
              <w:rPr>
                <w:rFonts w:ascii="宋体" w:hAnsi="宋体" w:cs="宋体" w:eastAsia="宋体"/>
                <w:sz w:val="20"/>
                <w:color w:val="000000"/>
              </w:rPr>
              <w:t>（三）提供产品运输、装卸、存放过程中的突发状况应急处理措施；</w:t>
            </w:r>
          </w:p>
          <w:p>
            <w:pPr>
              <w:pStyle w:val="null3"/>
              <w:jc w:val="left"/>
            </w:pPr>
            <w:r>
              <w:rPr>
                <w:rFonts w:ascii="宋体" w:hAnsi="宋体" w:cs="宋体" w:eastAsia="宋体"/>
                <w:sz w:val="20"/>
                <w:color w:val="000000"/>
              </w:rPr>
              <w:t>（四）配送：合作企业根据制剂品种质量要求进行配送服务，并保证药品配送的时效、质量及安全。</w:t>
            </w:r>
          </w:p>
          <w:p>
            <w:pPr>
              <w:pStyle w:val="null3"/>
              <w:jc w:val="left"/>
            </w:pPr>
            <w:r>
              <w:rPr>
                <w:rFonts w:ascii="宋体" w:hAnsi="宋体" w:cs="宋体" w:eastAsia="宋体"/>
                <w:sz w:val="20"/>
                <w:color w:val="000000"/>
              </w:rPr>
              <w:t>（五）售后服务承诺</w:t>
            </w:r>
          </w:p>
          <w:p>
            <w:pPr>
              <w:pStyle w:val="null3"/>
              <w:jc w:val="both"/>
            </w:pPr>
            <w:r>
              <w:rPr>
                <w:rFonts w:ascii="宋体" w:hAnsi="宋体" w:cs="宋体" w:eastAsia="宋体"/>
                <w:sz w:val="20"/>
                <w:b/>
              </w:rPr>
              <w:t>四、服务要求</w:t>
            </w:r>
          </w:p>
          <w:p>
            <w:pPr>
              <w:pStyle w:val="null3"/>
              <w:jc w:val="left"/>
            </w:pPr>
            <w:r>
              <w:rPr>
                <w:rFonts w:ascii="宋体" w:hAnsi="宋体" w:cs="宋体" w:eastAsia="宋体"/>
                <w:sz w:val="20"/>
                <w:color w:val="000000"/>
              </w:rPr>
              <w:t>1.对项目具有专业的人员配备及相关专业设备，有依法经过资格认定的药学技术人员、工程技术人员及相应的技术工人；可提供人员列表及设备列表。</w:t>
            </w:r>
          </w:p>
          <w:p>
            <w:pPr>
              <w:pStyle w:val="null3"/>
              <w:jc w:val="left"/>
            </w:pPr>
            <w:r>
              <w:rPr>
                <w:rFonts w:ascii="宋体" w:hAnsi="宋体" w:cs="宋体" w:eastAsia="宋体"/>
                <w:sz w:val="20"/>
                <w:color w:val="000000"/>
              </w:rPr>
              <w:t>2.有与制剂配制相适应的厂房、设施和卫生环境；有能对所配制剂进行质量管理和质量检验的机构、人员及必要的仪器设备；有保证制剂质量的规章制度，并符合国务院药品监督管理部门依据《中华人民共和国药品管理法》制定的药品生产质量管理规范要求。</w:t>
            </w:r>
          </w:p>
          <w:p>
            <w:pPr>
              <w:pStyle w:val="null3"/>
              <w:jc w:val="left"/>
            </w:pPr>
            <w:r>
              <w:rPr>
                <w:rFonts w:ascii="宋体" w:hAnsi="宋体" w:cs="宋体" w:eastAsia="宋体"/>
                <w:sz w:val="20"/>
                <w:color w:val="000000"/>
              </w:rPr>
              <w:t>3.针对本项目提供完整的实施方案。</w:t>
            </w:r>
          </w:p>
          <w:p>
            <w:pPr>
              <w:pStyle w:val="null3"/>
              <w:jc w:val="both"/>
            </w:pPr>
            <w:r>
              <w:rPr>
                <w:rFonts w:ascii="宋体" w:hAnsi="宋体" w:cs="宋体" w:eastAsia="宋体"/>
                <w:sz w:val="20"/>
                <w:b/>
              </w:rPr>
              <w:t>五、商务要</w:t>
            </w:r>
            <w:r>
              <w:rPr>
                <w:rFonts w:ascii="宋体" w:hAnsi="宋体" w:cs="宋体" w:eastAsia="宋体"/>
                <w:sz w:val="20"/>
                <w:b/>
              </w:rPr>
              <w:t>求</w:t>
            </w:r>
          </w:p>
          <w:p>
            <w:pPr>
              <w:pStyle w:val="null3"/>
              <w:jc w:val="left"/>
            </w:pPr>
            <w:r>
              <w:rPr>
                <w:rFonts w:ascii="宋体" w:hAnsi="宋体" w:cs="宋体" w:eastAsia="宋体"/>
                <w:sz w:val="20"/>
                <w:color w:val="000000"/>
              </w:rPr>
              <w:t>（一）合同履行期限：一年</w:t>
            </w:r>
          </w:p>
          <w:p>
            <w:pPr>
              <w:pStyle w:val="null3"/>
              <w:jc w:val="left"/>
            </w:pPr>
            <w:r>
              <w:rPr>
                <w:rFonts w:ascii="宋体" w:hAnsi="宋体" w:cs="宋体" w:eastAsia="宋体"/>
                <w:sz w:val="20"/>
                <w:color w:val="000000"/>
              </w:rPr>
              <w:t>（二）投标报价：</w:t>
            </w:r>
          </w:p>
          <w:p>
            <w:pPr>
              <w:pStyle w:val="null3"/>
              <w:jc w:val="left"/>
            </w:pPr>
            <w:r>
              <w:rPr>
                <w:rFonts w:ascii="宋体" w:hAnsi="宋体" w:cs="宋体" w:eastAsia="宋体"/>
                <w:sz w:val="20"/>
                <w:color w:val="000000"/>
              </w:rPr>
              <w:t>1.委托加工服务：按每盒报价，所报价格为最终结算价格，包含完成药品生产、检验、配送及相关服务全过程范围内的所有费用。</w:t>
            </w:r>
          </w:p>
          <w:p>
            <w:pPr>
              <w:pStyle w:val="null3"/>
              <w:jc w:val="left"/>
            </w:pPr>
            <w:r>
              <w:rPr>
                <w:rFonts w:ascii="宋体" w:hAnsi="宋体" w:cs="宋体" w:eastAsia="宋体"/>
                <w:sz w:val="20"/>
                <w:color w:val="000000"/>
              </w:rPr>
              <w:t>2.新增包装规格服务：包含通过国家相关部门的审批，并取得批件及相关服务全过程范围内的所有费用。</w:t>
            </w:r>
          </w:p>
          <w:p>
            <w:pPr>
              <w:pStyle w:val="null3"/>
              <w:jc w:val="left"/>
            </w:pPr>
            <w:r>
              <w:rPr>
                <w:rFonts w:ascii="宋体" w:hAnsi="宋体" w:cs="宋体" w:eastAsia="宋体"/>
                <w:sz w:val="20"/>
                <w:color w:val="000000"/>
              </w:rPr>
              <w:t>（三）</w:t>
            </w:r>
            <w:r>
              <w:rPr>
                <w:rFonts w:ascii="宋体" w:hAnsi="宋体" w:cs="宋体" w:eastAsia="宋体"/>
                <w:sz w:val="20"/>
                <w:color w:val="000000"/>
              </w:rPr>
              <w:t>付款方式：</w:t>
            </w:r>
          </w:p>
          <w:p>
            <w:pPr>
              <w:pStyle w:val="null3"/>
              <w:jc w:val="left"/>
            </w:pPr>
            <w:r>
              <w:rPr>
                <w:rFonts w:ascii="宋体" w:hAnsi="宋体" w:cs="宋体" w:eastAsia="宋体"/>
                <w:sz w:val="20"/>
                <w:color w:val="000000"/>
              </w:rPr>
              <w:t>1.委托生产的药品经甲方验收合格后，按照实际验收量，每季度进行结算，甲方自收到发票之日起，10个工作日内结清款项。</w:t>
            </w:r>
          </w:p>
          <w:p>
            <w:pPr>
              <w:pStyle w:val="null3"/>
              <w:jc w:val="left"/>
            </w:pPr>
            <w:r>
              <w:rPr>
                <w:rFonts w:ascii="宋体" w:hAnsi="宋体" w:cs="宋体" w:eastAsia="宋体"/>
                <w:sz w:val="20"/>
                <w:color w:val="000000"/>
              </w:rPr>
              <w:t>2.提供新增包装规格的实验方案，并完成新包装规格药品生产后，向甲方提交新增包装规格的检验报告及入库记录，甲方支付项目总费用的50%。新增加包装规格通过审批并取得批准文件后，一次性支付项目剩余的50%。</w:t>
            </w:r>
          </w:p>
          <w:p>
            <w:pPr>
              <w:pStyle w:val="null3"/>
              <w:jc w:val="left"/>
            </w:pPr>
            <w:r>
              <w:rPr>
                <w:rFonts w:ascii="宋体" w:hAnsi="宋体" w:cs="宋体" w:eastAsia="宋体"/>
                <w:sz w:val="20"/>
                <w:color w:val="000000"/>
              </w:rPr>
              <w:t>（四）交付地点：按采购人要求送至指定地点并进行验收。</w:t>
            </w:r>
          </w:p>
          <w:p>
            <w:pPr>
              <w:pStyle w:val="null3"/>
              <w:jc w:val="both"/>
            </w:pPr>
            <w:r>
              <w:rPr>
                <w:rFonts w:ascii="宋体" w:hAnsi="宋体" w:cs="宋体" w:eastAsia="宋体"/>
                <w:sz w:val="20"/>
                <w:color w:val="000000"/>
              </w:rPr>
              <w:t>（五）验收标准：自制剂注册质量标准。</w:t>
            </w:r>
          </w:p>
        </w:tc>
      </w:tr>
    </w:tbl>
    <w:p>
      <w:pPr>
        <w:pStyle w:val="null3"/>
        <w:outlineLvl w:val="2"/>
      </w:pPr>
      <w:r>
        <w:rPr>
          <w:sz w:val="28"/>
          <w:b/>
        </w:rPr>
        <w:t>3.2.3人员配置要求</w:t>
      </w:r>
    </w:p>
    <w:p>
      <w:pPr>
        <w:pStyle w:val="null3"/>
      </w:pPr>
      <w:r>
        <w:rPr/>
        <w:t>采购包1：</w:t>
      </w:r>
    </w:p>
    <w:p>
      <w:pPr>
        <w:pStyle w:val="null3"/>
      </w:pPr>
      <w:r>
        <w:rPr/>
        <w:t>根据项目情况配备专业人员</w:t>
      </w:r>
    </w:p>
    <w:p>
      <w:pPr>
        <w:pStyle w:val="null3"/>
        <w:outlineLvl w:val="2"/>
      </w:pPr>
      <w:r>
        <w:rPr>
          <w:sz w:val="28"/>
          <w:b/>
        </w:rPr>
        <w:t>3.2.4设施设备要求</w:t>
      </w:r>
    </w:p>
    <w:p>
      <w:pPr>
        <w:pStyle w:val="null3"/>
      </w:pPr>
      <w:r>
        <w:rPr/>
        <w:t>采购包1：</w:t>
      </w:r>
    </w:p>
    <w:p>
      <w:pPr>
        <w:pStyle w:val="null3"/>
      </w:pPr>
      <w:r>
        <w:rPr/>
        <w:t>根据项目情况配备实施设备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自制剂注册质量标准.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 委托加工药品：预算金额为90万元，甲方分批向乙方下达生产订单，甲方依据质量标准验收合格后，按照实际验收量，每季度进行据实结算。甲方自收到发票之日起，10个工作日内结清款项 。服务期满预计该部分支付合计金额为</w:t>
      </w:r>
      <w:r>
        <w:rPr/>
        <w:t xml:space="preserve"> ，达到付款条件起 </w:t>
      </w:r>
      <w:r>
        <w:rPr/>
        <w:t>14</w:t>
      </w:r>
      <w:r>
        <w:rPr/>
        <w:t xml:space="preserve"> 日内，支付合同总金额的 </w:t>
      </w:r>
      <w:r>
        <w:rPr/>
        <w:t>90.00</w:t>
      </w:r>
      <w:r>
        <w:rPr/>
        <w:t>%。</w:t>
      </w:r>
    </w:p>
    <w:p>
      <w:pPr>
        <w:pStyle w:val="null3"/>
      </w:pPr>
      <w:r>
        <w:rPr/>
        <w:t>采购包1：</w:t>
      </w:r>
      <w:r>
        <w:rPr/>
        <w:t xml:space="preserve"> 付款条件说明： </w:t>
      </w:r>
      <w:r>
        <w:rPr/>
        <w:t>增加包装规格服务：提供新增包装规格的实验方案，并完成新包装规格药品生产后，向甲方提交新增包装规格的检验报告及入库记录，甲方支付该部分中标金额的50%。新增加包装规格通过审批并取得批准文件后，一次性支付该部分中标金额的50% 。服务期满时，该部分预计支付总金额为</w:t>
      </w:r>
      <w:r>
        <w:rPr/>
        <w:t xml:space="preserve"> ，达到付款条件起 </w:t>
      </w:r>
      <w:r>
        <w:rPr/>
        <w:t>14</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供应商企业关系关联承诺书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供应商资格证明文件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政府采购法第二十二条规定</w:t>
            </w:r>
          </w:p>
        </w:tc>
        <w:tc>
          <w:tcPr>
            <w:tcW w:type="dxa" w:w="3322"/>
          </w:tcPr>
          <w:p>
            <w:pPr>
              <w:pStyle w:val="null3"/>
            </w:pPr>
            <w:r>
              <w:rPr/>
              <w:t>1、提供统一社会信用代码的营业执照或其他组织经营的合法凭证或自然人的提供身份证明文件。2、提供具有财务审计资质单位出具的2023年度财务报告或磋商前六个月内其基本账户银行出具的资信证明或财政部门认可的政府采购专业担保机构出具的担保函，以上形式的证明资料提供任何一种即可。3、提供已缴存的 2023年1月1日以来不少于三个月的社会保障资金缴存单据或社保机构开具的社会保险参保缴费情况证明。成立时间至提交响应文件截止时间不足一个月或依法不需要缴纳社会保障资金的供应商应提供相关文件证明。4、提供已缴纳的 2023年1月1日以来不少于三个月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法定代表人直接参加的须出具法人身份证明并于营业执照信息一致，法定代表人授权代表参加的须出具法定代表人授权书及被授权人本单位证明（投标截止前六个月内不少于三个月社会保险缴纳证明）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特殊资格</w:t>
            </w:r>
          </w:p>
        </w:tc>
        <w:tc>
          <w:tcPr>
            <w:tcW w:type="dxa" w:w="3322"/>
          </w:tcPr>
          <w:p>
            <w:pPr>
              <w:pStyle w:val="null3"/>
            </w:pPr>
            <w:r>
              <w:rPr/>
              <w:t>供应商需提供《药品生产许可证》。</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第一次磋商报价表 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磋商报价表</w:t>
            </w:r>
          </w:p>
        </w:tc>
        <w:tc>
          <w:tcPr>
            <w:tcW w:type="dxa" w:w="3322"/>
          </w:tcPr>
          <w:p>
            <w:pPr>
              <w:pStyle w:val="null3"/>
            </w:pPr>
            <w:r>
              <w:rPr/>
              <w:t>（1）磋商报价符合唯一性要求： （2）磋商报价表填写 符合要求；（3）计量单位、报价货币均符合磋商文件要求； （4）未超出采购预算或磋商文件规定的最高限价。</w:t>
            </w:r>
          </w:p>
        </w:tc>
        <w:tc>
          <w:tcPr>
            <w:tcW w:type="dxa" w:w="1661"/>
          </w:tcPr>
          <w:p>
            <w:pPr>
              <w:pStyle w:val="null3"/>
            </w:pPr>
            <w:r>
              <w:rPr/>
              <w:t>响应文件封面 分项报价表 第一次磋商报价表 标的清单 报价表</w:t>
            </w:r>
          </w:p>
        </w:tc>
      </w:tr>
      <w:tr>
        <w:tc>
          <w:tcPr>
            <w:tcW w:type="dxa" w:w="831"/>
          </w:tcPr>
          <w:p>
            <w:pPr>
              <w:pStyle w:val="null3"/>
            </w:pPr>
            <w:r>
              <w:rPr/>
              <w:t>4</w:t>
            </w:r>
          </w:p>
        </w:tc>
        <w:tc>
          <w:tcPr>
            <w:tcW w:type="dxa" w:w="2492"/>
          </w:tcPr>
          <w:p>
            <w:pPr>
              <w:pStyle w:val="null3"/>
            </w:pPr>
            <w:r>
              <w:rPr/>
              <w:t>供应商承诺书</w:t>
            </w:r>
          </w:p>
        </w:tc>
        <w:tc>
          <w:tcPr>
            <w:tcW w:type="dxa" w:w="3322"/>
          </w:tcPr>
          <w:p>
            <w:pPr>
              <w:pStyle w:val="null3"/>
            </w:pPr>
            <w:r>
              <w:rPr/>
              <w:t>（1）完全理解并接受《供应商廉洁自律承诺书》内容； （2）完全理解并接受《供应商自纠自查承诺书》内容； （3）完全理解并接受《供应商企业关系关联承诺书》内容。</w:t>
            </w:r>
          </w:p>
        </w:tc>
        <w:tc>
          <w:tcPr>
            <w:tcW w:type="dxa" w:w="1661"/>
          </w:tcPr>
          <w:p>
            <w:pPr>
              <w:pStyle w:val="null3"/>
            </w:pPr>
            <w:r>
              <w:rPr/>
              <w:t>供应商企业关系关联承诺书 供应商自纠自查承诺书 供应商廉洁自律承诺书</w:t>
            </w:r>
          </w:p>
        </w:tc>
      </w:tr>
      <w:tr>
        <w:tc>
          <w:tcPr>
            <w:tcW w:type="dxa" w:w="831"/>
          </w:tcPr>
          <w:p>
            <w:pPr>
              <w:pStyle w:val="null3"/>
            </w:pPr>
            <w:r>
              <w:rPr/>
              <w:t>5</w:t>
            </w:r>
          </w:p>
        </w:tc>
        <w:tc>
          <w:tcPr>
            <w:tcW w:type="dxa" w:w="2492"/>
          </w:tcPr>
          <w:p>
            <w:pPr>
              <w:pStyle w:val="null3"/>
            </w:pPr>
            <w:r>
              <w:rPr/>
              <w:t>无其他磋商文件或法规明确规定响应无效的事项</w:t>
            </w:r>
          </w:p>
        </w:tc>
        <w:tc>
          <w:tcPr>
            <w:tcW w:type="dxa" w:w="3322"/>
          </w:tcPr>
          <w:p>
            <w:pPr>
              <w:pStyle w:val="null3"/>
            </w:pPr>
            <w:r>
              <w:rPr/>
              <w:t>无其他磋商文件或法规明确规定响应无效的事项没有不符合磋商文件规定的被视为无效响应的其他条款。</w:t>
            </w:r>
          </w:p>
        </w:tc>
        <w:tc>
          <w:tcPr>
            <w:tcW w:type="dxa" w:w="1661"/>
          </w:tcPr>
          <w:p>
            <w:pPr>
              <w:pStyle w:val="null3"/>
            </w:pPr>
            <w:r>
              <w:rPr/>
              <w:t>响应文件封面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商务条款响应程度</w:t>
            </w:r>
          </w:p>
        </w:tc>
        <w:tc>
          <w:tcPr>
            <w:tcW w:type="dxa" w:w="2492"/>
          </w:tcPr>
          <w:p>
            <w:pPr>
              <w:pStyle w:val="null3"/>
            </w:pPr>
            <w:r>
              <w:rPr/>
              <w:t>响应文件质量保证、服务期限、合同条款等商务要求进行响应，根据响应程度计0-3分。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商务条款偏离表</w:t>
            </w:r>
          </w:p>
        </w:tc>
      </w:tr>
      <w:tr>
        <w:tc>
          <w:tcPr>
            <w:tcW w:type="dxa" w:w="831"/>
            <w:vMerge/>
          </w:tcPr>
          <w:p/>
        </w:tc>
        <w:tc>
          <w:tcPr>
            <w:tcW w:type="dxa" w:w="1661"/>
          </w:tcPr>
          <w:p>
            <w:pPr>
              <w:pStyle w:val="null3"/>
            </w:pPr>
            <w:r>
              <w:rPr/>
              <w:t>项目实施方案</w:t>
            </w:r>
          </w:p>
        </w:tc>
        <w:tc>
          <w:tcPr>
            <w:tcW w:type="dxa" w:w="2492"/>
          </w:tcPr>
          <w:p>
            <w:pPr>
              <w:pStyle w:val="null3"/>
            </w:pPr>
            <w:r>
              <w:rPr/>
              <w:t>一、评审内容 针对本项目提供详细的项目实施方案，包括但不限于： ①项目整体实施方案（不包含新增新增包装规格服务方案）； ②项目进度计划安排； ③技术资料整理方案； ④产品检验方案； ⑤产品配送方案。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上述5项评审内容全部满足评审标准得20分，每有一个评审内容缺项扣4分，每有一项评审内容存在缺陷，扣（1-4）分，扣完为止。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保障措施</w:t>
            </w:r>
          </w:p>
        </w:tc>
        <w:tc>
          <w:tcPr>
            <w:tcW w:type="dxa" w:w="2492"/>
          </w:tcPr>
          <w:p>
            <w:pPr>
              <w:pStyle w:val="null3"/>
            </w:pPr>
            <w:r>
              <w:rPr/>
              <w:t>一、评审内容 针对本项目提供详细的项目保障措施，包括但不限于： ①完善的质量管理体系； ②物料合法的来源渠道（包括不限于：产品授权书、销售协议、代理证等）； ③设备配备； ④应急措施及解决方案；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上述4项评审内容全部满足评审标准得16分，每有一个评审内容缺项扣4分，每有一项评审内容存在缺陷，扣（1-4）分，扣完为止。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保障措施</w:t>
            </w:r>
          </w:p>
        </w:tc>
      </w:tr>
      <w:tr>
        <w:tc>
          <w:tcPr>
            <w:tcW w:type="dxa" w:w="831"/>
            <w:vMerge/>
          </w:tcPr>
          <w:p/>
        </w:tc>
        <w:tc>
          <w:tcPr>
            <w:tcW w:type="dxa" w:w="1661"/>
          </w:tcPr>
          <w:p>
            <w:pPr>
              <w:pStyle w:val="null3"/>
            </w:pPr>
            <w:r>
              <w:rPr/>
              <w:t>人员配备</w:t>
            </w:r>
          </w:p>
        </w:tc>
        <w:tc>
          <w:tcPr>
            <w:tcW w:type="dxa" w:w="2492"/>
          </w:tcPr>
          <w:p>
            <w:pPr>
              <w:pStyle w:val="null3"/>
            </w:pPr>
            <w:r>
              <w:rPr/>
              <w:t>一、评审内容 针对本项目提供详细的人员配备，包括但不限于： ①组织结构； ②拟投入本项目人员符合采购文件要求，提供相关人员资格证书； ③人员协调方案。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人员配备</w:t>
            </w:r>
          </w:p>
        </w:tc>
      </w:tr>
      <w:tr>
        <w:tc>
          <w:tcPr>
            <w:tcW w:type="dxa" w:w="831"/>
            <w:vMerge/>
          </w:tcPr>
          <w:p/>
        </w:tc>
        <w:tc>
          <w:tcPr>
            <w:tcW w:type="dxa" w:w="1661"/>
          </w:tcPr>
          <w:p>
            <w:pPr>
              <w:pStyle w:val="null3"/>
            </w:pPr>
            <w:r>
              <w:rPr/>
              <w:t>售后服务方案</w:t>
            </w:r>
          </w:p>
        </w:tc>
        <w:tc>
          <w:tcPr>
            <w:tcW w:type="dxa" w:w="2492"/>
          </w:tcPr>
          <w:p>
            <w:pPr>
              <w:pStyle w:val="null3"/>
            </w:pPr>
            <w:r>
              <w:rPr/>
              <w:t>一、评审内容 针对本项目提供详细的售后服务，包括但不限于： ①售后服务机构分布情况； ②售后服务方案； ③售后人员组成。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上述3项评审内容全部满足评审标准得12分，每有一个评审内容缺项扣4分，每有一项评审内容存在缺陷，扣（1-4）分，扣完为止。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新增包装规格服务</w:t>
            </w:r>
          </w:p>
        </w:tc>
        <w:tc>
          <w:tcPr>
            <w:tcW w:type="dxa" w:w="2492"/>
          </w:tcPr>
          <w:p>
            <w:pPr>
              <w:pStyle w:val="null3"/>
            </w:pPr>
            <w:r>
              <w:rPr/>
              <w:t>提供新增包装规格服务的实验方案。方案全面、可实施性强，满足要求得5分，评审内容存在缺陷，扣（1-5）分，扣完为止。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新增包装规格服务方案</w:t>
            </w:r>
          </w:p>
        </w:tc>
      </w:tr>
      <w:tr>
        <w:tc>
          <w:tcPr>
            <w:tcW w:type="dxa" w:w="831"/>
            <w:vMerge/>
          </w:tcPr>
          <w:p/>
        </w:tc>
        <w:tc>
          <w:tcPr>
            <w:tcW w:type="dxa" w:w="1661"/>
          </w:tcPr>
          <w:p>
            <w:pPr>
              <w:pStyle w:val="null3"/>
            </w:pPr>
            <w:r>
              <w:rPr/>
              <w:t>业绩</w:t>
            </w:r>
          </w:p>
        </w:tc>
        <w:tc>
          <w:tcPr>
            <w:tcW w:type="dxa" w:w="2492"/>
          </w:tcPr>
          <w:p>
            <w:pPr>
              <w:pStyle w:val="null3"/>
            </w:pPr>
            <w:r>
              <w:rPr/>
              <w:t>供应商近三年（2021年8月至今以合同签订时间为准）的类似业绩证明文件，提供加盖供应商公章的完整的合同复印件或扫描件，每一份提供得1分，满分5分。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近年业绩的有关证明材料</w:t>
            </w:r>
          </w:p>
        </w:tc>
      </w:tr>
      <w:tr>
        <w:tc>
          <w:tcPr>
            <w:tcW w:type="dxa" w:w="831"/>
            <w:vMerge/>
          </w:tcPr>
          <w:p/>
        </w:tc>
        <w:tc>
          <w:tcPr>
            <w:tcW w:type="dxa" w:w="1661"/>
          </w:tcPr>
          <w:p>
            <w:pPr>
              <w:pStyle w:val="null3"/>
            </w:pPr>
            <w:r>
              <w:rPr/>
              <w:t>新增包装规格服务投标报价</w:t>
            </w:r>
          </w:p>
        </w:tc>
        <w:tc>
          <w:tcPr>
            <w:tcW w:type="dxa" w:w="2492"/>
          </w:tcPr>
          <w:p>
            <w:pPr>
              <w:pStyle w:val="null3"/>
            </w:pPr>
            <w:r>
              <w:rPr/>
              <w:t>新增包装规格服务投标报价，合格供应商中价格最低的为评审基准价，其价格分为满分10分。报价得分=（评审基准价／磋商总报价）×10×100。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新增包装规格服务方案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提供“化瘀消痹胶囊”加工、检验及配送的单价报价，满足磋商文件要求且最低为评审基准价，其价格分为满分。 报价得分=（评审基准价／磋商报价）×权值×100。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第一次磋商报价表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详见附件：第一次磋商报价表</w:t>
      </w:r>
    </w:p>
    <w:p>
      <w:pPr>
        <w:pStyle w:val="null3"/>
        <w:ind w:firstLine="960"/>
      </w:pPr>
      <w:r>
        <w:rPr/>
        <w:t>详见附件：分项报价表</w:t>
      </w:r>
    </w:p>
    <w:p>
      <w:pPr>
        <w:pStyle w:val="null3"/>
        <w:ind w:firstLine="960"/>
      </w:pPr>
      <w:r>
        <w:rPr/>
        <w:t>详见附件：商务条款偏离表</w:t>
      </w:r>
    </w:p>
    <w:p>
      <w:pPr>
        <w:pStyle w:val="null3"/>
        <w:ind w:firstLine="960"/>
      </w:pPr>
      <w:r>
        <w:rPr/>
        <w:t>详见附件：项目实施方案</w:t>
      </w:r>
    </w:p>
    <w:p>
      <w:pPr>
        <w:pStyle w:val="null3"/>
        <w:ind w:firstLine="960"/>
      </w:pPr>
      <w:r>
        <w:rPr/>
        <w:t>详见附件：保障措施</w:t>
      </w:r>
    </w:p>
    <w:p>
      <w:pPr>
        <w:pStyle w:val="null3"/>
        <w:ind w:firstLine="960"/>
      </w:pPr>
      <w:r>
        <w:rPr/>
        <w:t>详见附件：人员配备</w:t>
      </w:r>
    </w:p>
    <w:p>
      <w:pPr>
        <w:pStyle w:val="null3"/>
        <w:ind w:firstLine="960"/>
      </w:pPr>
      <w:r>
        <w:rPr/>
        <w:t>详见附件：售后服务方案</w:t>
      </w:r>
    </w:p>
    <w:p>
      <w:pPr>
        <w:pStyle w:val="null3"/>
        <w:ind w:firstLine="960"/>
      </w:pPr>
      <w:r>
        <w:rPr/>
        <w:t>详见附件：新增包装规格服务方案</w:t>
      </w:r>
    </w:p>
    <w:p>
      <w:pPr>
        <w:pStyle w:val="null3"/>
        <w:ind w:firstLine="960"/>
      </w:pPr>
      <w:r>
        <w:rPr/>
        <w:t>详见附件：近年业绩的有关证明材料</w:t>
      </w:r>
    </w:p>
    <w:p>
      <w:pPr>
        <w:pStyle w:val="null3"/>
        <w:ind w:firstLine="960"/>
      </w:pPr>
      <w:r>
        <w:rPr/>
        <w:t>详见附件：供应商企业关系关联承诺书</w:t>
      </w:r>
    </w:p>
    <w:p>
      <w:pPr>
        <w:pStyle w:val="null3"/>
        <w:ind w:firstLine="960"/>
      </w:pPr>
      <w:r>
        <w:rPr/>
        <w:t>详见附件：供应商自纠自查承诺书</w:t>
      </w:r>
    </w:p>
    <w:p>
      <w:pPr>
        <w:pStyle w:val="null3"/>
        <w:ind w:firstLine="960"/>
      </w:pPr>
      <w:r>
        <w:rPr/>
        <w:t>详见附件：供应商廉洁自律承诺书</w:t>
      </w:r>
    </w:p>
    <w:p>
      <w:pPr>
        <w:pStyle w:val="null3"/>
        <w:ind w:firstLine="960"/>
      </w:pPr>
      <w:r>
        <w:rPr/>
        <w:t>详见附件：供应商资格证明文件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