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07777">
      <w:pPr>
        <w:jc w:val="center"/>
        <w:rPr>
          <w:b/>
          <w:bCs/>
          <w:sz w:val="24"/>
          <w:szCs w:val="32"/>
        </w:rPr>
      </w:pPr>
      <w:r>
        <w:rPr>
          <w:b/>
          <w:bCs/>
          <w:sz w:val="24"/>
          <w:szCs w:val="32"/>
        </w:rPr>
        <w:t>西安图书馆网络运行项目竞争性磋商公告</w:t>
      </w:r>
    </w:p>
    <w:p w14:paraId="602AB0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4FF43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网络运行项目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2024年10月31日 09时30分 （北京时间）前提交响应文件。</w:t>
      </w:r>
    </w:p>
    <w:p w14:paraId="497BD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7F374C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项目编号：TZZB-2024246C</w:t>
      </w:r>
    </w:p>
    <w:p w14:paraId="024D68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项目名称：网络运行项目</w:t>
      </w:r>
    </w:p>
    <w:p w14:paraId="43FF93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45740D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预算金额：375,100.00元</w:t>
      </w:r>
    </w:p>
    <w:p w14:paraId="7C71A0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6AC6B6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69E68A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采购包1：2024年全年</w:t>
      </w:r>
    </w:p>
    <w:p w14:paraId="7F3279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2BA795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268DB5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05D4A9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99501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42834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合同包1(网络运行)落实政府采购政策需满足的资格要求如下:</w:t>
      </w:r>
    </w:p>
    <w:p w14:paraId="2857BA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264044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086A46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合同包1(网络运行)特定资格要求如下:</w:t>
      </w:r>
    </w:p>
    <w:p w14:paraId="240458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(1)具有独立承担民事责任能力的法人、其他组织或自然人，营业执照、组织机构代码证、税务登记证（三证合一只提供营业执照，事业单位提供事业单位法人证书，自然人应提供身份证）合法有效</w:t>
      </w:r>
    </w:p>
    <w:p w14:paraId="12A5E2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(2)法定代表人参加投标时，提供本人身份证；授权代表参加投标时，提供法定代表人授权书和被授权人身份证；非法人单位参照执行</w:t>
      </w:r>
    </w:p>
    <w:p w14:paraId="263E64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(3)提供2024年01月至今已缴纳的至少一个月的纳税证明或完税证明（任意税种），依法免税的单位应提供相关证明材料</w:t>
      </w:r>
    </w:p>
    <w:p w14:paraId="1741B1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(4)提供2024年01月至今已缴存的至少一个月的社会保障资金缴存单据或社保机构开具的社会保险参保缴费情况证明，依法不需要缴纳社会保障资金的单位应提供相关证明材料</w:t>
      </w:r>
    </w:p>
    <w:p w14:paraId="411D77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(5)提供供应商2023年经审计的财务报告或磋商前三个月内开户银行开具的资信证明</w:t>
      </w:r>
    </w:p>
    <w:p w14:paraId="659820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(6)参加政府采购活动前三年内，在经营活动中没有重大违法记录的书面声明</w:t>
      </w:r>
    </w:p>
    <w:p w14:paraId="4D9249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(7)磋商单位负责人为同一人或者存在控股、管理关系的不同单位不得同时进行投标</w:t>
      </w:r>
    </w:p>
    <w:p w14:paraId="3EC233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(8)响应单位不得为“信用中国”网站（www.creditchina.gov.cn）（中国执行信息公开网）和中国政府采购网（www.ccgp.gov.cn）中被列入失信被执行人、重大税收违法失信主体、政府采购严重违法失信行为记录名单的单位</w:t>
      </w:r>
    </w:p>
    <w:p w14:paraId="08B584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(9)具有履行合同所必需的设备和专业技术能力的承诺函</w:t>
      </w:r>
    </w:p>
    <w:p w14:paraId="7C6B02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3035DC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2024年10月21日 至 2024年10月25日 ，每天上午 00:00:00 至 12:00:00 ，下午 12:00:00 至 23:59:59 （北京时间）</w:t>
      </w:r>
    </w:p>
    <w:p w14:paraId="227199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3332C7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0CDB5C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7C3614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13A659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2024年10月31日 09时30分00秒 （北京时间）</w:t>
      </w:r>
    </w:p>
    <w:p w14:paraId="0A1822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165854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04632F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2024年10月31日 09时30分00秒 （北京时间）</w:t>
      </w:r>
    </w:p>
    <w:p w14:paraId="29C97D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73FEB5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38773A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369D87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469449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AEDF4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7A115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ABB0E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4271E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8CD9E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774C36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529616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63BE6A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379285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0DC083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0E44E3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六）落实的政府采购政策:（1）《国务院办公厅关于建立政府强制采购节能产品制度的通知》（国办发〔2007〕51号）；（2）《关于调整优化节能产品、环境标志产品政府采购执行机制的通知》（财库〔2019〕9号）；（3）《政府采购促进中小企业发展管理办法》(财库〔2020〕46号)；（4）《关于进一步加大政府采购支持中小企业力度的通知》（财库〔2022〕19号）；（5）《关于政府采购支持监狱企业发展有关问题的通知》(财库〔2014〕68号)；（6）《关于促进残疾人就业政府采购政策的通知》（财库〔2017〕141号）；（7）《关于运用政府采购政策支持乡村产业振兴的通知》（财库〔2021〕19号）；（8）《关于印发&lt;关于深入开展政府采购脱贫地区农副产品工作推进乡村产业振兴的实施意见&gt;的通知》（财库〔2021〕20号）；（9）《陕西省中小企业政府采购信用融资办法》（陕财办采〔2018〕23号）；（10）《陕西省财政厅关于加快推进我省中小企业政府采购信用融资工作的通知》（陕财办采〔2020〕15号）；（11）《陕西省财政厅关于落实政府采购支持中小企业政策有关事项的通知》（陕财办采〔2022〕10号）；（12）《陕西省财政厅关于进一步落实政府采购支持中小企业相关政策的通知》（陕财办采〔2023〕3 号）；（13）其他需要落实的政府采购政策。</w:t>
      </w:r>
    </w:p>
    <w:p w14:paraId="51A766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679A74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0D55B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名称：西安图书馆</w:t>
      </w:r>
    </w:p>
    <w:p w14:paraId="225EBC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地址：西安市未央路145号</w:t>
      </w:r>
    </w:p>
    <w:p w14:paraId="0185E5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联系方式：18991158571</w:t>
      </w:r>
    </w:p>
    <w:p w14:paraId="2823DB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F10A5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名称：同正项目管理有限公司</w:t>
      </w:r>
    </w:p>
    <w:p w14:paraId="3E7A4E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地址：陕西省西安市未央区西安市经开区凤城八路180号长和国际F座22层</w:t>
      </w:r>
    </w:p>
    <w:p w14:paraId="65E5D5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联系方式：029-86522030转806</w:t>
      </w:r>
    </w:p>
    <w:p w14:paraId="1A2454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6DC4D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项目联系人：倪莹、王燕</w:t>
      </w:r>
    </w:p>
    <w:p w14:paraId="383318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电话：029-86522030转806</w:t>
      </w:r>
    </w:p>
    <w:p w14:paraId="17736E1A">
      <w:pPr>
        <w:jc w:val="center"/>
        <w:rPr>
          <w:b/>
          <w:bCs/>
          <w:sz w:val="24"/>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ZGIzYmI2OWViZTMxZTU3NzUxZjAzNDk3YTI1NDQifQ=="/>
  </w:docVars>
  <w:rsids>
    <w:rsidRoot w:val="25FE4B00"/>
    <w:rsid w:val="25FE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2024-10-18T02:07:00Z</dcterms:created>
  <dc:creator>熊掌孙</dc:creator>
  <cp:lastModifiedBy>熊掌孙</cp:lastModifiedBy>
  <dcterms:modified xsi:type="dcterms:W3CDTF">2024-10-18T02:07:46Z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A6D68E0AD7C442218BD914B8905C5A37_11</vt:lpwstr>
  </property>
</Properties>
</file>