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468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b/>
          <w:color w:val="auto"/>
          <w:kern w:val="0"/>
          <w:sz w:val="32"/>
          <w:szCs w:val="32"/>
          <w:highlight w:val="none"/>
          <w:lang w:val="en-US" w:eastAsia="zh-CN" w:bidi="ar-SA"/>
        </w:rPr>
      </w:pPr>
      <w:bookmarkStart w:id="11" w:name="_GoBack"/>
      <w:bookmarkEnd w:id="11"/>
      <w:r>
        <w:rPr>
          <w:rFonts w:hint="eastAsia" w:ascii="黑体" w:hAnsi="黑体" w:eastAsia="黑体" w:cs="黑体"/>
          <w:b/>
          <w:color w:val="auto"/>
          <w:kern w:val="0"/>
          <w:sz w:val="32"/>
          <w:szCs w:val="32"/>
          <w:highlight w:val="none"/>
          <w:lang w:val="en-US" w:eastAsia="zh-CN" w:bidi="ar-SA"/>
        </w:rPr>
        <w:t>采购需求</w:t>
      </w:r>
    </w:p>
    <w:p w14:paraId="700A70BD">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一、项目概况</w:t>
      </w:r>
    </w:p>
    <w:p w14:paraId="1C5E43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0" w:name="bookmark132"/>
      <w:bookmarkStart w:id="1" w:name="bookmark131"/>
      <w:bookmarkStart w:id="2" w:name="bookmark133"/>
      <w:r>
        <w:rPr>
          <w:rFonts w:hint="eastAsia" w:ascii="宋体" w:hAnsi="宋体" w:eastAsia="宋体" w:cs="宋体"/>
          <w:b w:val="0"/>
          <w:bCs w:val="0"/>
          <w:color w:val="auto"/>
          <w:sz w:val="24"/>
          <w:szCs w:val="24"/>
          <w:highlight w:val="none"/>
          <w:lang w:val="en-US" w:eastAsia="zh-CN"/>
        </w:rPr>
        <w:t>2024年西安市二手车信息共享服务平台建设项目（二次）用于完善汽车流通行业车辆信用体系、优化二手车出口整体业务办理流程、获取准确实时的数据统计分析报表，融合商务、公安、海关等相关部门和汽车流通协会等第三方数据，运用大数据、云计算、智能算法等技术，进行二手车业务数据的全面整合、深度治理、融合应用和跨域共享。项目主要包括二手车出口综合服务平台和国内二手车信息共享服务平台两个子平台，包含通关服务系统、数据协同系统、数据验证系统、数据查询与统计分析系统、全景数字可视化系统、共享平台行业系统、企业服务系统、基础管理系统8个子系统和数据对接开发、基础软件以及配套的数据库、中间件等，并提供平台的日常运维服务，平台运维服务期为二年。</w:t>
      </w:r>
    </w:p>
    <w:p w14:paraId="03B02B18">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r>
        <w:rPr>
          <w:rFonts w:hint="eastAsia" w:ascii="宋体" w:hAnsi="宋体" w:eastAsia="宋体" w:cs="宋体"/>
          <w:b w:val="0"/>
          <w:bCs w:val="0"/>
          <w:color w:val="auto"/>
          <w:sz w:val="24"/>
          <w:szCs w:val="24"/>
          <w:highlight w:val="none"/>
          <w:lang w:val="en-US" w:eastAsia="zh-CN"/>
        </w:rPr>
        <w:t>（包括工作区域、工作内容等）</w:t>
      </w:r>
      <w:bookmarkEnd w:id="0"/>
      <w:bookmarkEnd w:id="1"/>
      <w:bookmarkEnd w:id="2"/>
    </w:p>
    <w:p w14:paraId="45EE15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3" w:name="bookmark141"/>
      <w:bookmarkStart w:id="4" w:name="bookmark140"/>
      <w:bookmarkStart w:id="5" w:name="bookmark142"/>
      <w:bookmarkStart w:id="6" w:name="bookmark139"/>
      <w:r>
        <w:rPr>
          <w:rFonts w:hint="eastAsia" w:ascii="宋体" w:hAnsi="宋体" w:eastAsia="宋体" w:cs="宋体"/>
          <w:b w:val="0"/>
          <w:bCs w:val="0"/>
          <w:color w:val="auto"/>
          <w:sz w:val="24"/>
          <w:szCs w:val="24"/>
          <w:highlight w:val="none"/>
          <w:lang w:val="en-US" w:eastAsia="zh-CN"/>
        </w:rPr>
        <w:t>项目内容主要包括二手车出口综合服务平台和国内二手车信息共享服务平台两个子平台。二手车出口综合服务平台面向二手车出口企业、公安机关车辆管理所、及商务主管部门提供通关服务、数据协同、数据验证、数据查询与统计分析、全景数字可视化、基础管理等6个子系统，通过跨部门业务协同和报关数据真实性核验，实现出口二手车的注册登记、车辆转让待出口登记、二手车出口企业备案管理、出口许可证申领、出口车辆通关、出口退税、车辆注销等全流程状态可追溯，为公安机关车辆管理所提供下载车辆注销业务办理环节需要的车辆出口报关验证信息服务、优化出口二手车辆注销业务办理流程，同时，为企业和商务主管部门提供二手车业务数据在出口贸易额、出口车辆总数、出口国家排名、出口车型排名等多维度的统计分析服务，直观反映西安市二手车出口业务的发展情况，为决策提供依据。国内二手车信息共享服务平台建设共享平台行业系统、企业服务系统等2个子系统，面向全市二手车经销企业、车辆评估鉴定机构、二手车交易市场及二手车消费群体和商务主管部门，提供二手车行业政策宣导、政策解读、行业数据共享、备案企业注册、审核、查询，车况信息共享等服务，以便用户深入了解国内二手车市场行业现状；提供车况报告查询服务，以获取详细的车辆多维度信息，推动车况透明诚信经营体系建设。通过二手车经营者备案登记，确保合法合规运营，打破信息屏障建立交易信任关系，促进西安市二手车经济高速发展。通关服务系统主要为二手车出口企业提供出口报关单申报服务；数据协同系统主要为二手车出口企业提供按需授权提取报关数据的功能，从而确保了报关数据的完整性与准确性；数据验证系统主要向二手车出口企业与公安机关车辆管理所提供在车辆注销环节需要提供给车辆管理所的报关信息证明与报关单，以及车辆管理所需要的报关验证信息，用来完成出口车辆报关数据的真实性验证；数据查询与统计分析系统主要向二手车出口企业与商务主管部门提供查询、统计及下载二手车出口情况、贸易运行情况、贸易额证明、出口车辆全流程状态可追溯查询、二手车企业备案管理等功能；全景数字可视化系统主要向商务主管部门提供一个实时、多维度的全景数字分析平台，展示西安市二手车出口业务的整体情况，为政府决策提供依据；基础管理系统主要向系统管理员提供平台用户的管理、系统的配置管理、日志管理及对所有用户的行为进行统计展示等功能；平台需向用户提供陕西政务服务平台（秦务员）统一身份认证，可实现与陕西政务服务平台的单点登录；二手车出口综合服务平台需为用户提供车辆出口通关统一身份认证，实现与车辆出口通关平台的单点登录；共享平台行业系统主要向二手车流通企业提供备案信息提交、车况报告查询等功能，向商务主管部门展示企业用户信息资质情况、车况报告查询情况、企业数据回传情况等信息；企业服务系统主要向商务主管部门展示备案审核、公示情况，政策数据情况，行业数据情况，解读数据情况等。</w:t>
      </w:r>
    </w:p>
    <w:p w14:paraId="0CEE821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bookmarkEnd w:id="3"/>
      <w:r>
        <w:rPr>
          <w:rFonts w:hint="eastAsia" w:ascii="宋体" w:hAnsi="宋体" w:eastAsia="宋体" w:cs="宋体"/>
          <w:b/>
          <w:bCs/>
          <w:color w:val="auto"/>
          <w:sz w:val="24"/>
          <w:szCs w:val="24"/>
          <w:highlight w:val="none"/>
          <w:lang w:val="en-US" w:eastAsia="zh-CN"/>
        </w:rPr>
        <w:t>、技术要求</w:t>
      </w:r>
      <w:bookmarkEnd w:id="4"/>
      <w:bookmarkEnd w:id="5"/>
      <w:bookmarkEnd w:id="6"/>
    </w:p>
    <w:p w14:paraId="3A78AF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架构要求，应用技术应满足快速扩展、安全稳定、易于集成、方便使用、可远程更新等特性要求，采用比较灵活的B/S方式实现。平台总体结构需按照七层架构设计，包含访问入口层、展现层、应用层、数据层、系统支撑层、资源支撑层、环境支撑层。</w:t>
      </w:r>
    </w:p>
    <w:p w14:paraId="70BC5F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（二）开放性要求，采用的标准、技术应具有充分的开放性，尤其是系统接口部分，以便于扩充和修改；应符合国际标准，能支持异构系统和不同网络协议的互联，提供开放的网络接口和数据接口。</w:t>
      </w:r>
    </w:p>
    <w:p w14:paraId="3DF610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（三）安全性要求，系统应符合信息系统安全保护等级三级要求。</w:t>
      </w:r>
    </w:p>
    <w:p w14:paraId="4A2C5B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性能要求，系统应具备高效的数据存储、检索和分析能力，确保数据处理的高效性和准确性，存储接口响应时间&lt;1s，读取接口响应时间&lt;1s；需支持的注册用户数约2000人、在线用户数约2000人、并发用户数约500人以上；系统登录（浏览器端）、打开、刷新页面的响应时间在3秒内；网络正常的情况下检索信息时间不超过3秒；一般表单填报界面数据上报响应时间不大于3秒；需保证系统的可用性达到99%，避免因服务器故障等原因导致用户无法正常访问；需保证系统稳定运行，防止因系统故障影响到经营者的正常业务；需保证高稳定性和低故障率，确保7x24小时不间断服务，要求系统平均修复时间&lt;1小时，业务监控状态&lt;1分钟内更新，故障发生延迟&lt;1分钟内告警；系统架构设计需模块化，以便于快速添加新功能、适应新政策或处理增加的数据量。</w:t>
      </w:r>
    </w:p>
    <w:p w14:paraId="727284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接口对接要求，根据关联系统的要求，接口应可采用中间件、API接口对接、文件对接的方式。具体包含陕西政务服务身份认证对接、车辆出口通关报关单数据对接、商务部业务系统统一平台数据导入、平台数据资源共享接口、中国汽车流通协会-柠檬查平台对接。</w:t>
      </w:r>
    </w:p>
    <w:p w14:paraId="0F4AFC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部署要求，根据政务信息化项目建设管理办法中对项目集约化部署的要求，系统的部署应遵循资源共享、统一管理的原则，充分利用信创云环境提供的基础设施和服务，通过优化资源利用和管理，提高系统基础设施的效率、灵活性和可扩展性，系统应可运行于Linux、Windows等高安全性操作系统，支持虚拟化和容器化部署。</w:t>
      </w:r>
    </w:p>
    <w:p w14:paraId="28041F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（七）国产化要求，平台需支持国产化操作系统，支持国产化主流数据库，支持国产化主流应用中间件，支持国产安全浏览器，兼容国产办公软件。</w:t>
      </w:r>
    </w:p>
    <w:p w14:paraId="58C9A60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 w:val="24"/>
          <w:szCs w:val="24"/>
          <w:highlight w:val="none"/>
          <w:lang w:val="en-US" w:eastAsia="zh-CN"/>
        </w:rPr>
      </w:pPr>
      <w:bookmarkStart w:id="7" w:name="bookmark145"/>
      <w:bookmarkStart w:id="8" w:name="bookmark146"/>
      <w:bookmarkStart w:id="9" w:name="bookmark143"/>
      <w:bookmarkStart w:id="10" w:name="bookmark144"/>
      <w:r>
        <w:rPr>
          <w:rFonts w:hint="eastAsia" w:ascii="宋体" w:hAnsi="宋体" w:eastAsia="宋体" w:cs="宋体"/>
          <w:b/>
          <w:bCs/>
          <w:color w:val="auto"/>
          <w:sz w:val="24"/>
          <w:szCs w:val="24"/>
          <w:highlight w:val="none"/>
          <w:lang w:val="en-US" w:eastAsia="zh-CN"/>
        </w:rPr>
        <w:t>四</w:t>
      </w:r>
      <w:bookmarkEnd w:id="7"/>
      <w:r>
        <w:rPr>
          <w:rFonts w:hint="eastAsia" w:ascii="宋体" w:hAnsi="宋体" w:eastAsia="宋体" w:cs="宋体"/>
          <w:b/>
          <w:bCs/>
          <w:color w:val="auto"/>
          <w:sz w:val="24"/>
          <w:szCs w:val="24"/>
          <w:highlight w:val="none"/>
          <w:lang w:val="en-US" w:eastAsia="zh-CN"/>
        </w:rPr>
        <w:t>、服务要求</w:t>
      </w:r>
      <w:bookmarkEnd w:id="8"/>
      <w:bookmarkEnd w:id="9"/>
      <w:bookmarkEnd w:id="10"/>
    </w:p>
    <w:p w14:paraId="728333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基础设施运维服务要求：需提供操作系统、数据库、中间件等基础软件的安装、配置和维护服务；提供操作系统、数据库、中间件等运行状态监控、日常检查、故障诊断与排除、日志管理、定期备份、垃圾信息清理、技术支持等；提供各类数据传输接口的日常监控、巡检、故障排查、优化修复等；提供应用软件系统的更新、配置、监控和管理服务。</w:t>
      </w:r>
    </w:p>
    <w:p w14:paraId="685487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（二）信息安全运维服务要求：需建立健全的网络与信息安全运行与应急工作机制，包括系统层面、应用层面、web配套中间件、数据库等层面。</w:t>
      </w:r>
    </w:p>
    <w:p w14:paraId="12345F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（三）咨询服务要求：提供人工热线客服与在线客服服务，负责受理用户的咨询、解决用户的问题和提供产品或服务的相关支持；根据需要每年提供一定的业务培训。</w:t>
      </w:r>
    </w:p>
    <w:p w14:paraId="27A2B2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（四）服务期要求：提供二年平台运维服务期。</w:t>
      </w:r>
    </w:p>
    <w:p w14:paraId="1E87CA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（五）有专门的系统维护和技术支持小组，技术服务做到4小时响应，12小时到现场，24小时解决问题；提供7*24小时的专人服务，包括应急响应热线、专人远程支持、紧急现场运维。</w:t>
      </w:r>
    </w:p>
    <w:p w14:paraId="3DA93AE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五、进度要求</w:t>
      </w:r>
    </w:p>
    <w:p w14:paraId="25AD44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（一）2025年2月28日前完成项目实施方案、与项目建设。</w:t>
      </w:r>
    </w:p>
    <w:p w14:paraId="23329A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（二）2025年5月</w:t>
      </w:r>
      <w:r>
        <w:rPr>
          <w:rFonts w:hint="eastAsia" w:ascii="宋体" w:hAnsi="宋体" w:eastAsia="宋体" w:cs="宋体"/>
          <w:b w:val="0"/>
          <w:bCs w:val="0"/>
          <w:caps w:val="0"/>
          <w:color w:val="auto"/>
          <w:kern w:val="2"/>
          <w:sz w:val="24"/>
          <w:szCs w:val="24"/>
          <w:highlight w:val="none"/>
          <w:lang w:val="en-US" w:eastAsia="zh-CN" w:bidi="ar-SA"/>
        </w:rPr>
        <w:t>31日前完成资料整理、总结以及成果评审、验收等工作。</w:t>
      </w:r>
    </w:p>
    <w:p w14:paraId="10E5BC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bCs/>
          <w:caps w:val="0"/>
          <w:color w:val="auto"/>
          <w:kern w:val="2"/>
          <w:sz w:val="24"/>
          <w:szCs w:val="24"/>
          <w:highlight w:val="none"/>
          <w:lang w:val="en-US" w:eastAsia="zh-CN" w:bidi="ar-SA"/>
        </w:rPr>
      </w:pPr>
      <w:r>
        <w:rPr>
          <w:rFonts w:hint="eastAsia" w:ascii="宋体" w:hAnsi="宋体" w:eastAsia="宋体" w:cs="宋体"/>
          <w:b/>
          <w:bCs/>
          <w:caps w:val="0"/>
          <w:color w:val="auto"/>
          <w:kern w:val="2"/>
          <w:sz w:val="24"/>
          <w:szCs w:val="24"/>
          <w:highlight w:val="none"/>
          <w:lang w:val="en-US" w:eastAsia="zh-CN" w:bidi="ar-SA"/>
        </w:rPr>
        <w:t>六、其他要求</w:t>
      </w:r>
    </w:p>
    <w:p w14:paraId="79E19C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b w:val="0"/>
          <w:bCs w:val="0"/>
          <w:caps w:val="0"/>
          <w:color w:val="auto"/>
          <w:kern w:val="2"/>
          <w:sz w:val="24"/>
          <w:szCs w:val="24"/>
          <w:highlight w:val="none"/>
          <w:lang w:val="en-US" w:eastAsia="zh-CN" w:bidi="ar-SA"/>
        </w:rPr>
      </w:pPr>
      <w:r>
        <w:rPr>
          <w:rFonts w:hint="eastAsia" w:ascii="宋体" w:hAnsi="宋体" w:eastAsia="宋体" w:cs="宋体"/>
          <w:b w:val="0"/>
          <w:bCs w:val="0"/>
          <w:caps w:val="0"/>
          <w:color w:val="auto"/>
          <w:kern w:val="2"/>
          <w:sz w:val="24"/>
          <w:szCs w:val="24"/>
          <w:highlight w:val="none"/>
          <w:lang w:val="en-US" w:eastAsia="zh-CN" w:bidi="ar-SA"/>
        </w:rPr>
        <w:t>（一）成果交付要求</w:t>
      </w:r>
    </w:p>
    <w:p w14:paraId="2EE05C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kern w:val="2"/>
          <w:sz w:val="24"/>
          <w:szCs w:val="24"/>
          <w:highlight w:val="none"/>
          <w:lang w:val="en-US" w:eastAsia="zh-CN" w:bidi="ar-SA"/>
        </w:rPr>
        <w:t>按合同约定条款，</w:t>
      </w:r>
      <w:r>
        <w:rPr>
          <w:rFonts w:hint="eastAsia" w:ascii="宋体" w:hAnsi="宋体" w:eastAsia="宋体" w:cs="宋体"/>
          <w:b w:val="0"/>
          <w:bCs w:val="0"/>
          <w:caps w:val="0"/>
          <w:color w:val="auto"/>
          <w:sz w:val="24"/>
          <w:szCs w:val="24"/>
          <w:highlight w:val="none"/>
          <w:lang w:val="en-US" w:eastAsia="zh-CN"/>
        </w:rPr>
        <w:t>保质保量完成整体项目的建设实施，根据测评结果以文件形式整理成完整验收报告。</w:t>
      </w:r>
    </w:p>
    <w:p w14:paraId="39CFED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4"/>
          <w:szCs w:val="24"/>
          <w:highlight w:val="none"/>
          <w:lang w:val="en-US" w:eastAsia="zh-CN"/>
        </w:rPr>
        <w:t>（二）质量验收标准或规范</w:t>
      </w:r>
    </w:p>
    <w:p w14:paraId="0E0EB0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4"/>
          <w:szCs w:val="24"/>
          <w:highlight w:val="none"/>
          <w:lang w:val="en-US" w:eastAsia="zh-CN"/>
        </w:rPr>
        <w:t>1.服务期满后按照中标单位所提供的系统运行情况进行验收；</w:t>
      </w:r>
    </w:p>
    <w:p w14:paraId="5778F0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4"/>
          <w:szCs w:val="24"/>
          <w:highlight w:val="none"/>
          <w:lang w:val="en-US" w:eastAsia="zh-CN"/>
        </w:rPr>
        <w:t>2.最终验收：自合同签订之日起至完成全部项目内容，需按照招标人确定的时间完成交付并验收合格，验收合格后，填写验收单。</w:t>
      </w:r>
    </w:p>
    <w:p w14:paraId="059EFE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4"/>
          <w:szCs w:val="24"/>
          <w:highlight w:val="none"/>
          <w:lang w:val="en-US" w:eastAsia="zh-CN"/>
        </w:rPr>
        <w:t>3.验收和评价方式</w:t>
      </w:r>
    </w:p>
    <w:p w14:paraId="743341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4"/>
          <w:szCs w:val="24"/>
          <w:highlight w:val="none"/>
          <w:lang w:val="en-US" w:eastAsia="zh-CN"/>
        </w:rPr>
        <w:t>3.1中标人应配合招标人进行项目验收工作，中标人提供的交付成果最终验收达不到招标文件要求和投标文件承诺及国家或行业标准，或在使用中发现招标人不能容忍的缺陷等，将视为验收不合格，中标人应在招标人要求的时间内无条件完善或要求赔付招标人损失，</w:t>
      </w:r>
      <w:r>
        <w:rPr>
          <w:rFonts w:hint="eastAsia" w:ascii="宋体" w:hAnsi="宋体" w:eastAsia="宋体" w:cs="宋体"/>
          <w:sz w:val="24"/>
          <w:szCs w:val="24"/>
        </w:rPr>
        <w:t>项目</w:t>
      </w:r>
      <w:r>
        <w:rPr>
          <w:rFonts w:hint="eastAsia" w:ascii="宋体" w:hAnsi="宋体" w:eastAsia="宋体" w:cs="宋体"/>
          <w:sz w:val="24"/>
          <w:szCs w:val="24"/>
          <w:lang w:val="en-US" w:eastAsia="zh-CN"/>
        </w:rPr>
        <w:t>验收</w:t>
      </w:r>
      <w:r>
        <w:rPr>
          <w:rFonts w:hint="eastAsia" w:ascii="宋体" w:hAnsi="宋体" w:eastAsia="宋体" w:cs="宋体"/>
          <w:sz w:val="24"/>
          <w:szCs w:val="24"/>
        </w:rPr>
        <w:t>全部过程相关服务费用由</w:t>
      </w:r>
      <w:r>
        <w:rPr>
          <w:rFonts w:hint="eastAsia" w:ascii="宋体" w:hAnsi="宋体" w:eastAsia="宋体" w:cs="宋体"/>
          <w:sz w:val="24"/>
          <w:szCs w:val="24"/>
          <w:lang w:val="en-US" w:eastAsia="zh-CN"/>
        </w:rPr>
        <w:t>中标人</w:t>
      </w:r>
      <w:r>
        <w:rPr>
          <w:rFonts w:hint="eastAsia" w:ascii="宋体" w:hAnsi="宋体" w:eastAsia="宋体" w:cs="宋体"/>
          <w:sz w:val="24"/>
          <w:szCs w:val="24"/>
        </w:rPr>
        <w:t>承担</w:t>
      </w:r>
      <w:r>
        <w:rPr>
          <w:rFonts w:hint="eastAsia" w:ascii="宋体" w:hAnsi="宋体" w:eastAsia="宋体" w:cs="宋体"/>
          <w:b w:val="0"/>
          <w:bCs w:val="0"/>
          <w:caps w:val="0"/>
          <w:color w:val="auto"/>
          <w:sz w:val="24"/>
          <w:szCs w:val="24"/>
          <w:highlight w:val="none"/>
          <w:lang w:val="en-US" w:eastAsia="zh-CN"/>
        </w:rPr>
        <w:t>。</w:t>
      </w:r>
    </w:p>
    <w:p w14:paraId="4D843F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4"/>
          <w:szCs w:val="24"/>
          <w:highlight w:val="none"/>
          <w:lang w:val="en-US" w:eastAsia="zh-CN"/>
        </w:rPr>
        <w:t>3.2若发现中标人有弄虚作假的，及在项目实施阶段故意或随意夸大服务，本项目合同解除，中标人赔偿招标人相应的损失。</w:t>
      </w:r>
    </w:p>
    <w:p w14:paraId="0291CA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4"/>
          <w:szCs w:val="24"/>
          <w:highlight w:val="none"/>
          <w:lang w:val="en-US" w:eastAsia="zh-CN"/>
        </w:rPr>
        <w:t>3.3验收标准：按招标文件和投标文件进行逐项验收，各项指标均应符合验收标准及要求。</w:t>
      </w:r>
    </w:p>
    <w:p w14:paraId="33CC8D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bCs/>
          <w:caps w:val="0"/>
          <w:color w:val="auto"/>
          <w:sz w:val="24"/>
          <w:szCs w:val="24"/>
          <w:highlight w:val="none"/>
          <w:lang w:eastAsia="zh-CN"/>
        </w:rPr>
      </w:pPr>
      <w:r>
        <w:rPr>
          <w:rFonts w:hint="eastAsia" w:ascii="宋体" w:hAnsi="宋体" w:eastAsia="宋体" w:cs="宋体"/>
          <w:b w:val="0"/>
          <w:bCs w:val="0"/>
          <w:caps w:val="0"/>
          <w:color w:val="auto"/>
          <w:sz w:val="24"/>
          <w:szCs w:val="24"/>
          <w:highlight w:val="none"/>
          <w:lang w:val="en-US" w:eastAsia="zh-CN"/>
        </w:rPr>
        <w:t>3.4验收合格后，填写验收单，双方盖章、签字生效。</w:t>
      </w:r>
    </w:p>
    <w:p w14:paraId="74266F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TBjZWRiMmI4ZWUwYWJkNzU1ZTY5OTRjYjVmOGEifQ=="/>
  </w:docVars>
  <w:rsids>
    <w:rsidRoot w:val="45BA3DAB"/>
    <w:rsid w:val="45BA3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2024-10-14T06:02:00Z</dcterms:created>
  <dc:creator>樱桃小晨子 </dc:creator>
  <cp:lastModifiedBy>樱桃小晨子 </cp:lastModifiedBy>
  <dcterms:modified xsi:type="dcterms:W3CDTF">2024-10-14T06:02:22Z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FF47844BC0F04924B42E7DC3CBF0FC0B_11</vt:lpwstr>
  </property>
</Properties>
</file>