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FCC57">
      <w:pPr>
        <w:spacing w:line="360" w:lineRule="atLeast"/>
        <w:jc w:val="center"/>
        <w:outlineLvl w:val="1"/>
        <w:rPr>
          <w:rFonts w:hint="eastAsia" w:ascii="宋体" w:hAnsi="宋体" w:eastAsia="宋体" w:cs="宋体"/>
          <w:b/>
          <w:color w:val="auto"/>
          <w:sz w:val="32"/>
          <w:highlight w:val="none"/>
        </w:rPr>
      </w:pPr>
      <w:bookmarkStart w:id="0" w:name="_Toc30717"/>
      <w:r>
        <w:rPr>
          <w:rFonts w:hint="eastAsia" w:ascii="宋体" w:hAnsi="宋体" w:eastAsia="宋体" w:cs="宋体"/>
          <w:b/>
          <w:color w:val="auto"/>
          <w:spacing w:val="-6"/>
          <w:sz w:val="30"/>
          <w:szCs w:val="30"/>
          <w:highlight w:val="none"/>
        </w:rPr>
        <w:t>陕西省政府采购供应商拒绝政府采购领域商业贿赂承诺书</w:t>
      </w:r>
      <w:bookmarkEnd w:id="0"/>
    </w:p>
    <w:p w14:paraId="75F548F4">
      <w:pPr>
        <w:rPr>
          <w:rFonts w:hint="eastAsia" w:ascii="宋体" w:hAnsi="宋体" w:eastAsia="宋体" w:cs="宋体"/>
          <w:color w:val="auto"/>
          <w:highlight w:val="none"/>
        </w:rPr>
      </w:pPr>
    </w:p>
    <w:p w14:paraId="745B4AE5">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为响应党中央、国务院关于治理政府采购领域商业贿赂行为的号召，我公司在此庄严承诺：</w:t>
      </w:r>
    </w:p>
    <w:p w14:paraId="5F047A9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1、在参与政府采购活动中遵纪守法、诚信经营、公平竞标。</w:t>
      </w:r>
    </w:p>
    <w:p w14:paraId="42A632BC">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2、不向政府采购人、</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和政府采购评审专家进行任何形式的商业贿赂以谋取交易机会。</w:t>
      </w:r>
    </w:p>
    <w:p w14:paraId="7C72614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3、不向政府</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和采购人提供虚假资质文件或采用虚假应标方式参与政府采购市场竞争并谋取成交。</w:t>
      </w:r>
    </w:p>
    <w:p w14:paraId="0DD0064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4、不采取“围标、陪标”等商业欺诈手段获得政府采购订单。</w:t>
      </w:r>
    </w:p>
    <w:p w14:paraId="39A73C0C">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5、不采取不正当手段诋毁、排挤其他供应商。</w:t>
      </w:r>
    </w:p>
    <w:p w14:paraId="701E2D85">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6、不在提供商品和服务时“偷梁换柱、以次充好”损害采购人的合法权益。</w:t>
      </w:r>
    </w:p>
    <w:p w14:paraId="39944FD8">
      <w:pPr>
        <w:spacing w:line="360" w:lineRule="auto"/>
        <w:ind w:left="239"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7、不与采购人、</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政府采购评审专家或其它供应商恶意串通，进行质疑和投诉，维护政府采购市场秩序。</w:t>
      </w:r>
    </w:p>
    <w:p w14:paraId="291C6085">
      <w:pPr>
        <w:spacing w:line="360" w:lineRule="auto"/>
        <w:ind w:left="239" w:leftChars="114" w:firstLine="240" w:firstLineChars="1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8、尊重和接受政府采购监督管理部门的监督和政府</w:t>
      </w:r>
      <w:r>
        <w:rPr>
          <w:rFonts w:hint="eastAsia" w:ascii="宋体" w:hAnsi="宋体" w:eastAsia="宋体" w:cs="宋体"/>
          <w:color w:val="auto"/>
          <w:sz w:val="24"/>
          <w:szCs w:val="28"/>
          <w:highlight w:val="none"/>
          <w:lang w:eastAsia="zh-CN"/>
        </w:rPr>
        <w:t>采购代理机构</w:t>
      </w:r>
      <w:r>
        <w:rPr>
          <w:rFonts w:hint="eastAsia" w:ascii="宋体" w:hAnsi="宋体" w:eastAsia="宋体" w:cs="宋体"/>
          <w:color w:val="auto"/>
          <w:sz w:val="24"/>
          <w:szCs w:val="28"/>
          <w:highlight w:val="none"/>
        </w:rPr>
        <w:t>谈判采购要求，承担因违约行为给采购人造成的损失。</w:t>
      </w:r>
    </w:p>
    <w:p w14:paraId="59FA183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9、不发生其他有悖于政府采购公开、公平、公正和诚信原则的行为。</w:t>
      </w:r>
    </w:p>
    <w:p w14:paraId="1DAC323B">
      <w:pPr>
        <w:spacing w:line="360" w:lineRule="auto"/>
        <w:ind w:firstLine="360" w:firstLineChars="150"/>
        <w:rPr>
          <w:rFonts w:hint="eastAsia" w:ascii="宋体" w:hAnsi="宋体" w:eastAsia="宋体" w:cs="宋体"/>
          <w:color w:val="auto"/>
          <w:sz w:val="24"/>
          <w:szCs w:val="28"/>
          <w:highlight w:val="none"/>
        </w:rPr>
      </w:pPr>
    </w:p>
    <w:p w14:paraId="1B4F2011">
      <w:pPr>
        <w:spacing w:line="360" w:lineRule="auto"/>
        <w:ind w:firstLine="360" w:firstLineChars="150"/>
        <w:rPr>
          <w:rFonts w:hint="eastAsia" w:ascii="宋体" w:hAnsi="宋体" w:eastAsia="宋体" w:cs="宋体"/>
        </w:rPr>
      </w:pPr>
      <w:r>
        <w:rPr>
          <w:rFonts w:hint="eastAsia" w:ascii="宋体" w:hAnsi="宋体" w:eastAsia="宋体" w:cs="宋体"/>
          <w:color w:val="auto"/>
          <w:sz w:val="24"/>
          <w:szCs w:val="28"/>
          <w:highlight w:val="none"/>
        </w:rPr>
        <w:t>承诺单位：</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val="en-US" w:eastAsia="zh-CN"/>
        </w:rPr>
        <w:t>加盖单位公章</w:t>
      </w:r>
      <w:r>
        <w:rPr>
          <w:rFonts w:hint="eastAsia" w:ascii="宋体" w:hAnsi="宋体" w:eastAsia="宋体" w:cs="宋体"/>
          <w:color w:val="auto"/>
          <w:sz w:val="24"/>
          <w:szCs w:val="28"/>
          <w:highlight w:val="none"/>
        </w:rPr>
        <w:t>）</w:t>
      </w:r>
    </w:p>
    <w:p w14:paraId="067FAC59">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highlight w:val="none"/>
          <w:lang w:eastAsia="zh-CN"/>
        </w:rPr>
        <w:t>法定代表人或被授权人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w:t>
      </w:r>
      <w:r>
        <w:rPr>
          <w:rFonts w:hint="eastAsia" w:ascii="宋体" w:hAnsi="宋体" w:eastAsia="宋体" w:cs="宋体"/>
          <w:color w:val="auto"/>
          <w:sz w:val="24"/>
          <w:szCs w:val="28"/>
          <w:highlight w:val="none"/>
          <w:lang w:val="en-US" w:eastAsia="zh-CN"/>
        </w:rPr>
        <w:t>或盖章</w:t>
      </w:r>
      <w:r>
        <w:rPr>
          <w:rFonts w:hint="eastAsia" w:ascii="宋体" w:hAnsi="宋体" w:eastAsia="宋体" w:cs="宋体"/>
          <w:color w:val="auto"/>
          <w:sz w:val="24"/>
          <w:szCs w:val="28"/>
          <w:highlight w:val="none"/>
        </w:rPr>
        <w:t>）</w:t>
      </w:r>
    </w:p>
    <w:p w14:paraId="7566383A">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地址：</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22CB0930">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r>
        <w:rPr>
          <w:rFonts w:hint="eastAsia" w:ascii="宋体" w:hAnsi="宋体" w:eastAsia="宋体" w:cs="宋体"/>
          <w:color w:val="auto"/>
          <w:sz w:val="24"/>
          <w:szCs w:val="28"/>
          <w:highlight w:val="none"/>
          <w:u w:val="single"/>
        </w:rPr>
        <w:t xml:space="preserve">                                 </w:t>
      </w:r>
    </w:p>
    <w:p w14:paraId="4D9A4DC0">
      <w:pPr>
        <w:spacing w:line="360" w:lineRule="auto"/>
        <w:ind w:firstLine="360" w:firstLineChars="1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电话：</w:t>
      </w:r>
      <w:r>
        <w:rPr>
          <w:rFonts w:hint="eastAsia" w:ascii="宋体" w:hAnsi="宋体" w:eastAsia="宋体" w:cs="宋体"/>
          <w:color w:val="auto"/>
          <w:sz w:val="24"/>
          <w:szCs w:val="28"/>
          <w:highlight w:val="none"/>
          <w:u w:val="single"/>
        </w:rPr>
        <w:t xml:space="preserve">                                 </w:t>
      </w:r>
    </w:p>
    <w:p w14:paraId="237FE8FB">
      <w:pPr>
        <w:spacing w:line="360" w:lineRule="auto"/>
        <w:ind w:firstLine="360" w:firstLineChars="150"/>
        <w:rPr>
          <w:rFonts w:hint="eastAsia" w:ascii="宋体" w:hAnsi="宋体" w:eastAsia="宋体" w:cs="宋体"/>
          <w:color w:val="auto"/>
          <w:sz w:val="24"/>
          <w:szCs w:val="28"/>
          <w:highlight w:val="none"/>
        </w:rPr>
      </w:pPr>
    </w:p>
    <w:p w14:paraId="004CA85B">
      <w:pPr>
        <w:spacing w:line="360" w:lineRule="auto"/>
        <w:ind w:right="480" w:firstLine="360" w:firstLineChars="150"/>
        <w:jc w:val="center"/>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782DAAB0">
      <w:r>
        <w:rPr>
          <w:rFonts w:hint="eastAsia" w:ascii="宋体" w:hAnsi="宋体" w:eastAsia="宋体" w:cs="宋体"/>
          <w:color w:val="auto"/>
          <w:sz w:val="24"/>
          <w:szCs w:val="28"/>
          <w:highlight w:val="none"/>
        </w:rPr>
        <w:t xml:space="preserve">                                           年  月  日</w:t>
      </w:r>
      <w:bookmarkStart w:id="1" w:name="_GoBack"/>
      <w:bookmarkEnd w:id="1"/>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AB4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widowControl/>
      <w:tabs>
        <w:tab w:val="right" w:leader="dot" w:pos="9060"/>
      </w:tabs>
      <w:spacing w:line="360" w:lineRule="auto"/>
      <w:jc w:val="left"/>
    </w:pPr>
    <w:rPr>
      <w:kern w:val="0"/>
      <w:sz w:val="24"/>
      <w:szCs w:val="24"/>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2025-04-08T07:39:50Z</dcterms:created>
  <dc:creator>Administrator</dc:creator>
  <cp:lastModifiedBy>华夏国际-招标部1</cp:lastModifiedBy>
  <dcterms:modified xsi:type="dcterms:W3CDTF">2025-04-08T07:40:11Z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EEB3302B5EDF44A9B3107A9728CD2A61_12</vt:lpwstr>
  </property>
</Properties>
</file>