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版本号：HXGJXM2025-ZC-DY100520250408001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主院区CT扫描机维修服务采购项目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HXGJXM2025-ZC-DY1005</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华夏国际项目管理有限公司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主院区CT扫描机维修服务采购项目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HXGJXM2025-ZC-DY1005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主院区CT扫描机维修服务采购项目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主院区CT扫描机更换数据传输处理板。</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谈判截止日前一年内已缴存的至少一个月的社会保障资金凭证）；法定代表人直接参加谈判，须提供法定代表人身份证明。</w:t>
      </w:r>
    </w:p>
    <w:p>
      <w:pPr>
        <w:pStyle w:val="null3"/>
      </w:pPr>
      <w:r>
        <w:rPr>
          <w:rFonts w:ascii="仿宋_GB2312" w:hAnsi="仿宋_GB2312" w:cs="仿宋_GB2312" w:eastAsia="仿宋_GB2312"/>
        </w:rPr>
        <w:t>2、信用记录：供应商未被“信用中国”网站（www.cred itchina.gov.cn）列入失信被执行人和重大税收违法失信主体，未被中国政府采购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3、谈判保证金：谈判保证金缴纳凭证或担保机构出具的保函。</w:t>
      </w:r>
    </w:p>
    <w:p>
      <w:pPr>
        <w:pStyle w:val="null3"/>
      </w:pPr>
      <w:r>
        <w:rPr>
          <w:rFonts w:ascii="仿宋_GB2312" w:hAnsi="仿宋_GB2312" w:cs="仿宋_GB2312" w:eastAsia="仿宋_GB2312"/>
        </w:rPr>
        <w:t>4、非联合体：本项目不接受联合体。</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陈老师(采招办）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柴彩珍、陆文科、康敏茹、张艳萍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采购包1：293,000.00元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采购包1：293,000.00元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中标金额100万元以下按规定收取，101万元-500万元按下浮20%收取，501万元—1000万元按下浮25%收取，1000万元以上按下浮30%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主院区CT扫描机更换数据传输处理板。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293,000.00</w:t>
      </w:r>
    </w:p>
    <w:p>
      <w:pPr>
        <w:pStyle w:val="null3"/>
      </w:pPr>
      <w:r>
        <w:rPr>
          <w:rFonts w:ascii="仿宋_GB2312" w:hAnsi="仿宋_GB2312" w:cs="仿宋_GB2312" w:eastAsia="仿宋_GB2312"/>
        </w:rPr>
        <w:t>采购包最高限价（元）: 293,000.00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更换数据传输处理板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293,000.00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标的名称：更换数据传输处理板</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4"/>
                <w:color w:val="000000"/>
              </w:rPr>
              <w:t>一、设备名称：</w:t>
            </w:r>
            <w:r>
              <w:rPr>
                <w:rFonts w:ascii="仿宋_GB2312" w:hAnsi="仿宋_GB2312" w:cs="仿宋_GB2312" w:eastAsia="仿宋_GB2312"/>
                <w:sz w:val="24"/>
                <w:color w:val="000000"/>
              </w:rPr>
              <w:t>CT</w:t>
            </w:r>
          </w:p>
          <w:p>
            <w:pPr>
              <w:pStyle w:val="null3"/>
              <w:jc w:val="left"/>
            </w:pPr>
            <w:r>
              <w:rPr>
                <w:rFonts w:ascii="仿宋_GB2312" w:hAnsi="仿宋_GB2312" w:cs="仿宋_GB2312" w:eastAsia="仿宋_GB2312"/>
                <w:sz w:val="24"/>
                <w:color w:val="000000"/>
              </w:rPr>
              <w:t>型号：</w:t>
            </w:r>
            <w:r>
              <w:rPr>
                <w:rFonts w:ascii="仿宋_GB2312" w:hAnsi="仿宋_GB2312" w:cs="仿宋_GB2312" w:eastAsia="仿宋_GB2312"/>
                <w:sz w:val="24"/>
                <w:color w:val="000000"/>
              </w:rPr>
              <w:t>Aquilion one/Vision</w:t>
            </w:r>
          </w:p>
          <w:p>
            <w:pPr>
              <w:pStyle w:val="null3"/>
              <w:jc w:val="left"/>
            </w:pPr>
            <w:r>
              <w:rPr>
                <w:rFonts w:ascii="仿宋_GB2312" w:hAnsi="仿宋_GB2312" w:cs="仿宋_GB2312" w:eastAsia="仿宋_GB2312"/>
                <w:sz w:val="24"/>
                <w:color w:val="000000"/>
              </w:rPr>
              <w:t>设备序列号：</w:t>
            </w:r>
            <w:r>
              <w:rPr>
                <w:rFonts w:ascii="仿宋_GB2312" w:hAnsi="仿宋_GB2312" w:cs="仿宋_GB2312" w:eastAsia="仿宋_GB2312"/>
                <w:sz w:val="24"/>
                <w:color w:val="000000"/>
              </w:rPr>
              <w:t>6EB1992163</w:t>
            </w:r>
          </w:p>
          <w:p>
            <w:pPr>
              <w:pStyle w:val="null3"/>
              <w:jc w:val="left"/>
            </w:pPr>
            <w:r>
              <w:rPr>
                <w:rFonts w:ascii="仿宋_GB2312" w:hAnsi="仿宋_GB2312" w:cs="仿宋_GB2312" w:eastAsia="仿宋_GB2312"/>
                <w:sz w:val="24"/>
                <w:color w:val="000000"/>
              </w:rPr>
              <w:t>故障说明：佳能</w:t>
            </w:r>
            <w:r>
              <w:rPr>
                <w:rFonts w:ascii="仿宋_GB2312" w:hAnsi="仿宋_GB2312" w:cs="仿宋_GB2312" w:eastAsia="仿宋_GB2312"/>
                <w:sz w:val="24"/>
                <w:color w:val="000000"/>
              </w:rPr>
              <w:t>640 CT数据传输错误故障，为控制设备旋转部分数据传输板故障。</w:t>
            </w:r>
          </w:p>
          <w:p>
            <w:pPr>
              <w:pStyle w:val="null3"/>
              <w:jc w:val="left"/>
            </w:pPr>
            <w:r>
              <w:rPr>
                <w:rFonts w:ascii="仿宋_GB2312" w:hAnsi="仿宋_GB2312" w:cs="仿宋_GB2312" w:eastAsia="仿宋_GB2312"/>
                <w:sz w:val="24"/>
                <w:color w:val="000000"/>
              </w:rPr>
              <w:t>二、解决方案：更换数据传输处理板。</w:t>
            </w:r>
          </w:p>
          <w:p>
            <w:pPr>
              <w:pStyle w:val="null3"/>
              <w:jc w:val="left"/>
            </w:pPr>
            <w:r>
              <w:rPr>
                <w:rFonts w:ascii="仿宋_GB2312" w:hAnsi="仿宋_GB2312" w:cs="仿宋_GB2312" w:eastAsia="仿宋_GB2312"/>
                <w:sz w:val="24"/>
                <w:color w:val="000000"/>
              </w:rPr>
              <w:t>三、需采购配件的名称及型号数量</w:t>
            </w:r>
          </w:p>
          <w:p>
            <w:pPr>
              <w:pStyle w:val="null3"/>
              <w:jc w:val="left"/>
            </w:pP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备件名称：数据处理板</w:t>
            </w:r>
          </w:p>
          <w:p>
            <w:pPr>
              <w:pStyle w:val="null3"/>
              <w:jc w:val="left"/>
            </w:pPr>
            <w:r>
              <w:rPr>
                <w:rFonts w:ascii="仿宋_GB2312" w:hAnsi="仿宋_GB2312" w:cs="仿宋_GB2312" w:eastAsia="仿宋_GB2312"/>
                <w:sz w:val="24"/>
                <w:color w:val="000000"/>
              </w:rPr>
              <w:t xml:space="preserve">  2、</w:t>
            </w:r>
            <w:r>
              <w:rPr>
                <w:rFonts w:ascii="仿宋_GB2312" w:hAnsi="仿宋_GB2312" w:cs="仿宋_GB2312" w:eastAsia="仿宋_GB2312"/>
                <w:sz w:val="24"/>
                <w:color w:val="000000"/>
              </w:rPr>
              <w:t>数量：</w:t>
            </w:r>
            <w:r>
              <w:rPr>
                <w:rFonts w:ascii="仿宋_GB2312" w:hAnsi="仿宋_GB2312" w:cs="仿宋_GB2312" w:eastAsia="仿宋_GB2312"/>
                <w:sz w:val="24"/>
                <w:color w:val="000000"/>
              </w:rPr>
              <w:t>1</w:t>
            </w:r>
          </w:p>
          <w:p>
            <w:pPr>
              <w:pStyle w:val="null3"/>
              <w:jc w:val="left"/>
            </w:pPr>
            <w:r>
              <w:rPr>
                <w:rFonts w:ascii="仿宋_GB2312" w:hAnsi="仿宋_GB2312" w:cs="仿宋_GB2312" w:eastAsia="仿宋_GB2312"/>
                <w:sz w:val="24"/>
                <w:color w:val="000000"/>
              </w:rPr>
              <w:t xml:space="preserve">  3、型号：</w:t>
            </w:r>
            <w:r>
              <w:rPr>
                <w:rFonts w:ascii="仿宋_GB2312" w:hAnsi="仿宋_GB2312" w:cs="仿宋_GB2312" w:eastAsia="仿宋_GB2312"/>
                <w:sz w:val="24"/>
                <w:color w:val="000000"/>
              </w:rPr>
              <w:t>CONT ASSY （PX73-17400*P-2）</w:t>
            </w:r>
          </w:p>
          <w:p>
            <w:pPr>
              <w:pStyle w:val="null3"/>
              <w:jc w:val="left"/>
            </w:pPr>
            <w:r>
              <w:rPr>
                <w:rFonts w:ascii="仿宋_GB2312" w:hAnsi="仿宋_GB2312" w:cs="仿宋_GB2312" w:eastAsia="仿宋_GB2312"/>
                <w:sz w:val="24"/>
                <w:color w:val="000000"/>
              </w:rPr>
              <w:t xml:space="preserve">  4、参数：</w:t>
            </w:r>
          </w:p>
          <w:p>
            <w:pPr>
              <w:pStyle w:val="null3"/>
              <w:jc w:val="left"/>
            </w:pPr>
            <w:r>
              <w:rPr>
                <w:rFonts w:ascii="仿宋_GB2312" w:hAnsi="仿宋_GB2312" w:cs="仿宋_GB2312" w:eastAsia="仿宋_GB2312"/>
                <w:sz w:val="24"/>
                <w:color w:val="000000"/>
              </w:rPr>
              <w:t xml:space="preserve"> （1）输出电压：24V</w:t>
            </w:r>
          </w:p>
          <w:p>
            <w:pPr>
              <w:pStyle w:val="null3"/>
              <w:jc w:val="left"/>
            </w:pPr>
            <w:r>
              <w:rPr>
                <w:rFonts w:ascii="仿宋_GB2312" w:hAnsi="仿宋_GB2312" w:cs="仿宋_GB2312" w:eastAsia="仿宋_GB2312"/>
                <w:sz w:val="24"/>
                <w:color w:val="000000"/>
              </w:rPr>
              <w:t xml:space="preserve"> （2）功能：传输处理探测器采集数据</w:t>
            </w:r>
          </w:p>
          <w:p>
            <w:pPr>
              <w:pStyle w:val="null3"/>
              <w:jc w:val="left"/>
            </w:pPr>
            <w:r>
              <w:rPr>
                <w:rFonts w:ascii="仿宋_GB2312" w:hAnsi="仿宋_GB2312" w:cs="仿宋_GB2312" w:eastAsia="仿宋_GB2312"/>
                <w:sz w:val="24"/>
                <w:color w:val="000000"/>
              </w:rPr>
              <w:t xml:space="preserve"> （3）输入电压：24V;6V;12V;5V;3.3V;7V</w:t>
            </w:r>
          </w:p>
          <w:p>
            <w:pPr>
              <w:pStyle w:val="null3"/>
              <w:jc w:val="left"/>
            </w:pPr>
            <w:r>
              <w:rPr>
                <w:rFonts w:ascii="仿宋_GB2312" w:hAnsi="仿宋_GB2312" w:cs="仿宋_GB2312" w:eastAsia="仿宋_GB2312"/>
                <w:sz w:val="24"/>
                <w:color w:val="000000"/>
              </w:rPr>
              <w:t xml:space="preserve"> （4）信号输出：输出采集信号至重建单元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安装时间：合同签订后7日内完成安装。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验收合格并经甲方盖章确认之日起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中华人民共和国政府采购法》、《中华人民共和国民法典》中的相关条款执行。未按合同或谈判文件要求的或者质量不能满足采购人要求的，采购单位有权终止合同，甚至对供应商违约行为进行追究。供应商的谈判响应文件为签订正式书面合同书不可分割的部分，谈判响应应履行相应的责任。 解决争议的办法：合同执行中发生争议的，当事人双方应协商解决，协商达不成一致时，可向采购人所在地人民法院提请诉讼。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1.质保期：自验收合格之日起一年。 2.安装时间：合同签订后7日内完成安装。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1、提供合格有效的法人或者其他组织的营业执照等证明文件，自然人的身份证明；供应商是法人或其他组织的应提供营业执照等证明文件，供应商是自然人的应提供有效的自然人身份证明。 2、财务状况报告：提供【2023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或【财政部门认可的政府采购专业担保机构出具的投标担保函】；以上形式的证明资料提供任何一种即可； 3、提供具有履行合同所必需的设备和专业技术能力的承诺； 4、参加政府采购活动前3年内，在经营活动中没有重大违法记录的书面声明； 5、税收缴纳证明：提供谈判时间前一年内已缴纳的至少一个月的纳税证明或完税证明，依法免税的单位应提供相关证明材料； 6、社会保障资金缴纳证明：提供谈判时间前一年内已缴存的至少一个月的社会保障资金缴存单据或社保机构开具的社会保险参保缴费情况证明，依法不需要缴纳社会保障资金的单位应提供相关证明材料。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2资格证明文件.docx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法定代表人授权书（附法定代表人、被授权人身份证复印件及被授权人谈判截止日前一年内已缴存的至少一个月的社会保障资金凭证）；法定代表人直接参加谈判，须提供法定代表人身份证明。</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 itchina.gov.cn）列入失信被执行人和重大税收违法失信主体，未被中国政府采购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谈判保证金缴纳凭证或担保机构出具的保函。</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2资格证明文件.docx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供应商按照采购文件要求上传谈判响应文件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供应商投标报价有可能影响产品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投标报价合理性的，评标委员会应当将其谈判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对谈判响应文件进行有效性和符合性审查，出现下列情况之一者，按无效文件处理： 1.谈判供应商未经过正常渠道获取谈判文件，或谈判供应商名称与获取谈判文件时登记的谈判供应商名称不符的； 2.提供的资格证明文件不符合要求； 3.谈判响应文件未按谈判文件要求签署、盖章的； 4.无谈判有效期或有效期达不到谈判文件要求的； 5.未按谈判文件要求提交谈判保证金的； 6.谈判供应商针对同一项目递交两份或多份内容不同的谈判响应文件，未书面声明哪一份是有效的或出现选择性报价的； 7.提供虚假证明 （包括第三方提供的虚假证明），开具虚假资质，出现虚假应答的，除按无效文件处理外，还将按照政府采购的有关规定进行处罚； 8.谈判响应文件含有采购人不能接受的附加条件的； 9.谈判总报价超过谈判文件公布的采购预算的，单价报价超过谈判文件公布的单价最高限价的； 10.法律、法规规定的其他无效情形。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2资格证明文件.docx 中小企业声明函 3谈判方案说明.docx 报价表 7谈判供应商拟为本项目投入人员情况.docx 5商务及合同主要条款响应偏离表.docx 响应文件封面 残疾人福利性单位声明函 1报价一览表.docx 4服务应答表.docx 8陕西省政府采购供应商拒绝政府采购领域商业贿赂承诺书.docx 标的清单 9其他资料.docx 响应函 6服务承诺.docx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2资格证明文件.docx 中小企业声明函 3谈判方案说明.docx 报价表 7谈判供应商拟为本项目投入人员情况.docx 5商务及合同主要条款响应偏离表.docx 响应文件封面 残疾人福利性单位声明函 1报价一览表.docx 4服务应答表.docx 8陕西省政府采购供应商拒绝政府采购领域商业贿赂承诺书.docx 标的清单 9其他资料.docx 响应函 6服务承诺.docx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对单一来源谈判文件响应程度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4服务应答表.docx 6服务承诺.docx 5商务及合同主要条款响应偏离表.docx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质保期、安装时间</w:t>
            </w:r>
          </w:p>
        </w:tc>
        <w:tc>
          <w:tcPr>
            <w:tcW w:type="dxa" w:w="3322"/>
          </w:tcPr>
          <w:p>
            <w:pPr>
              <w:pStyle w:val="null3"/>
            </w:pPr>
            <w:r>
              <w:rPr>
                <w:rFonts w:ascii="仿宋_GB2312" w:hAnsi="仿宋_GB2312" w:cs="仿宋_GB2312" w:eastAsia="仿宋_GB2312"/>
              </w:rPr>
              <w:t>应满足谈判文件中要求的质保期、安装时间</w:t>
            </w:r>
          </w:p>
        </w:tc>
        <w:tc>
          <w:tcPr>
            <w:tcW w:type="dxa" w:w="1661"/>
          </w:tcPr>
          <w:p>
            <w:pPr>
              <w:pStyle w:val="null3"/>
            </w:pPr>
            <w:r>
              <w:rPr>
                <w:rFonts w:ascii="仿宋_GB2312" w:hAnsi="仿宋_GB2312" w:cs="仿宋_GB2312" w:eastAsia="仿宋_GB2312"/>
              </w:rPr>
              <w:t>1报价一览表.docx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2资格证明文件.docx 中小企业声明函 3谈判方案说明.docx 报价表 7谈判供应商拟为本项目投入人员情况.docx 5商务及合同主要条款响应偏离表.docx 响应文件封面 残疾人福利性单位声明函 1报价一览表.docx 4服务应答表.docx 8陕西省政府采购供应商拒绝政府采购领域商业贿赂承诺书.docx 标的清单 9其他资料.docx 响应函 6服务承诺.docx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详见附件：1报价一览表.docx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详见附件：3谈判方案说明.docx</w:t>
      </w:r>
    </w:p>
    <w:p>
      <w:pPr>
        <w:pStyle w:val="null3"/>
        <w:ind w:firstLine="960"/>
      </w:pPr>
      <w:r>
        <w:rPr>
          <w:rFonts w:ascii="仿宋_GB2312" w:hAnsi="仿宋_GB2312" w:cs="仿宋_GB2312" w:eastAsia="仿宋_GB2312"/>
        </w:rPr>
        <w:t>详见附件：4服务应答表.docx</w:t>
      </w:r>
    </w:p>
    <w:p>
      <w:pPr>
        <w:pStyle w:val="null3"/>
        <w:ind w:firstLine="960"/>
      </w:pPr>
      <w:r>
        <w:rPr>
          <w:rFonts w:ascii="仿宋_GB2312" w:hAnsi="仿宋_GB2312" w:cs="仿宋_GB2312" w:eastAsia="仿宋_GB2312"/>
        </w:rPr>
        <w:t>详见附件：5商务及合同主要条款响应偏离表.docx</w:t>
      </w:r>
    </w:p>
    <w:p>
      <w:pPr>
        <w:pStyle w:val="null3"/>
        <w:ind w:firstLine="960"/>
      </w:pPr>
      <w:r>
        <w:rPr>
          <w:rFonts w:ascii="仿宋_GB2312" w:hAnsi="仿宋_GB2312" w:cs="仿宋_GB2312" w:eastAsia="仿宋_GB2312"/>
        </w:rPr>
        <w:t>详见附件：6服务承诺.docx</w:t>
      </w:r>
    </w:p>
    <w:p>
      <w:pPr>
        <w:pStyle w:val="null3"/>
        <w:ind w:firstLine="960"/>
      </w:pPr>
      <w:r>
        <w:rPr>
          <w:rFonts w:ascii="仿宋_GB2312" w:hAnsi="仿宋_GB2312" w:cs="仿宋_GB2312" w:eastAsia="仿宋_GB2312"/>
        </w:rPr>
        <w:t>详见附件：7谈判供应商拟为本项目投入人员情况.docx</w:t>
      </w:r>
    </w:p>
    <w:p>
      <w:pPr>
        <w:pStyle w:val="null3"/>
        <w:ind w:firstLine="960"/>
      </w:pPr>
      <w:r>
        <w:rPr>
          <w:rFonts w:ascii="仿宋_GB2312" w:hAnsi="仿宋_GB2312" w:cs="仿宋_GB2312" w:eastAsia="仿宋_GB2312"/>
        </w:rPr>
        <w:t>详见附件：8陕西省政府采购供应商拒绝政府采购领域商业贿赂承诺书.docx</w:t>
      </w:r>
    </w:p>
    <w:p>
      <w:pPr>
        <w:pStyle w:val="null3"/>
        <w:ind w:firstLine="960"/>
      </w:pPr>
      <w:r>
        <w:rPr>
          <w:rFonts w:ascii="仿宋_GB2312" w:hAnsi="仿宋_GB2312" w:cs="仿宋_GB2312" w:eastAsia="仿宋_GB2312"/>
        </w:rPr>
        <w:t>详见附件：9其他资料.docx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