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版本号：KY2025-1-33820250416001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陕西省地籍管理系统升级及农村不动产（房地一体宅基地、集体建设用地等）地籍数据库建设项目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KY2025-1-338</w:t>
      </w:r>
      <w:r>
        <w:br/>
      </w:r>
      <w:r>
        <w:br/>
      </w:r>
      <w:r>
        <w:br/>
      </w:r>
    </w:p>
    <w:p>
      <w:pPr>
        <w:pStyle w:val="null3"/>
        <w:jc w:val="center"/>
        <w:outlineLvl w:val="2"/>
      </w:pPr>
      <w:r>
        <w:rPr>
          <w:rFonts w:ascii="仿宋_GB2312" w:hAnsi="仿宋_GB2312" w:cs="仿宋_GB2312" w:eastAsia="仿宋_GB2312"/>
          <w:sz w:val="28"/>
          <w:b/>
        </w:rPr>
        <w:t>陕西省不动产登记服务中心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陕西省不动产登记服务中心</w:t>
      </w:r>
      <w:r>
        <w:rPr>
          <w:rFonts w:ascii="仿宋_GB2312" w:hAnsi="仿宋_GB2312" w:cs="仿宋_GB2312" w:eastAsia="仿宋_GB2312"/>
        </w:rPr>
        <w:t>委托，拟对</w:t>
      </w:r>
      <w:r>
        <w:rPr>
          <w:rFonts w:ascii="仿宋_GB2312" w:hAnsi="仿宋_GB2312" w:cs="仿宋_GB2312" w:eastAsia="仿宋_GB2312"/>
        </w:rPr>
        <w:t>陕西省地籍管理系统升级及农村不动产（房地一体宅基地、集体建设用地等）地籍数据库建设项目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陕西省地籍管理系统升级及农村不动产（房地一体宅基地、集体建设用地等）地籍数据库建设项目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陕西省地籍管理系统升级及农村不动产（房地一体宅基地、集体建设用地等）地籍数据库建设项目，1项，具体详见第三章磋商项目技术、服务、商务及其他要求。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4、社会保障资金缴存证明：提供2024年3月至今已缴存的至少一个月的社会保障资金缴存单据或社保机构开具的社会保险参保缴费情况证明，依法不需要缴存社会保障资金的单位应提供相关证明材料。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5、书面声明1：提供参加本次政府采购活动前三年内在经营活动中没有重大违法记录的书面声明。</w:t>
      </w:r>
    </w:p>
    <w:p>
      <w:pPr>
        <w:pStyle w:val="null3"/>
      </w:pPr>
      <w:r>
        <w:rPr>
          <w:rFonts w:ascii="仿宋_GB2312" w:hAnsi="仿宋_GB2312" w:cs="仿宋_GB2312" w:eastAsia="仿宋_GB2312"/>
        </w:rPr>
        <w:t>6、书面声明2：提供未被列入失信被执行人、重大税收违法失信主体、政府采购严重违法失信行为记录名单的书面声明。</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8、法定代表人授权书：法定代表人授权书及被授权人身份证明。（法定代表人直接磋商只须提供其身份证明）</w:t>
      </w:r>
    </w:p>
    <w:p>
      <w:pPr>
        <w:pStyle w:val="null3"/>
      </w:pPr>
      <w:r>
        <w:rPr>
          <w:rFonts w:ascii="仿宋_GB2312" w:hAnsi="仿宋_GB2312" w:cs="仿宋_GB2312" w:eastAsia="仿宋_GB2312"/>
        </w:rPr>
        <w:t>9、特定资质：供应商具备测绘甲级资质证书。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029-89197271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收取。 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陕西省不动产登记服务中心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陕西省不动产登记服务中心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1.项目验收由采购人或其委托的专家或第三方机构对项目进行验收，验收时，成交人应无条件予以配合并提供所需的全部资料； 2.验收依据：磋商文件、响应文件、合同文本、国内相应的标准、规范。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陕西省地籍管理系统升级及农村不动产（房地一体宅基地、集体建设用地等）地籍数据库建设项目，1项。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陕西省地籍管理系统升级及农村不动产（房地一体宅基地、集体建设用地等）地籍数据库建设项目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标的名称：陕西省地籍管理系统升级及农村不动产（房地一体宅基地、集体建设用地等）地籍数据库建设项目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outlineLvl w:val="1"/>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2023年9月，《地籍调查规程》（GB/T 42547-2023）发布实施，明确规定了地籍调查的内容、程序、方法、技术要求、成果管理及信息化建设等内容，覆盖全部不动产类型，适用于土地、海域（含无居民海岛）以及房屋、林木等定着物的权属调查和不动产测绘工作；2023年10月，自然资源部印发《关于进一步做好地籍调查工作的通知》（自然资发〔2023〕195号），要求进一步完善地籍调查工作机制，促进地籍数据共享应用，更好支撑确权登记、服务自然资源管理工作；2024年2月，《自然资源数字化治理能力提升总体方案》提出分级建设地籍数据库，探索三维地籍应用；2024年7月，《自然资源部办公厅关于加快编制地籍图的通知》《关于加快地籍成果入库汇交工作的函》要求升级现有地籍数据库，对各类地籍调查成果的图形、属性信息进行统一管理，并在相关信息系统中开发地籍图编制及管理功能，推广应用地籍图可视化查询，并建立健全地籍数据更新机制，保持地籍数据的现势性、准确性和权威性。</w:t>
            </w:r>
          </w:p>
          <w:p>
            <w:pPr>
              <w:pStyle w:val="null3"/>
              <w:jc w:val="both"/>
              <w:outlineLvl w:val="1"/>
            </w:pPr>
            <w:r>
              <w:rPr>
                <w:rFonts w:ascii="仿宋_GB2312" w:hAnsi="仿宋_GB2312" w:cs="仿宋_GB2312" w:eastAsia="仿宋_GB2312"/>
                <w:sz w:val="24"/>
                <w:b/>
              </w:rPr>
              <w:t>二、建设目标</w:t>
            </w:r>
          </w:p>
          <w:p>
            <w:pPr>
              <w:pStyle w:val="null3"/>
              <w:ind w:firstLine="480"/>
              <w:jc w:val="both"/>
            </w:pPr>
            <w:r>
              <w:rPr>
                <w:rFonts w:ascii="仿宋_GB2312" w:hAnsi="仿宋_GB2312" w:cs="仿宋_GB2312" w:eastAsia="仿宋_GB2312"/>
                <w:sz w:val="24"/>
              </w:rPr>
              <w:t>充分利用存量地籍数据、不动产登记数据，依据相关调查建库规程和标准，通过对县（市、区）农村地籍数据的接收检查入库，建立健全省级农村地籍数据库，在</w:t>
            </w:r>
            <w:r>
              <w:rPr>
                <w:rFonts w:ascii="仿宋_GB2312" w:hAnsi="仿宋_GB2312" w:cs="仿宋_GB2312" w:eastAsia="仿宋_GB2312"/>
                <w:sz w:val="24"/>
              </w:rPr>
              <w:t>2025年底前，完成全省农村地籍调查成果接收、检查及入库</w:t>
            </w:r>
            <w:r>
              <w:rPr>
                <w:rFonts w:ascii="仿宋_GB2312" w:hAnsi="仿宋_GB2312" w:cs="仿宋_GB2312" w:eastAsia="仿宋_GB2312"/>
                <w:sz w:val="24"/>
              </w:rPr>
              <w:t>，</w:t>
            </w:r>
            <w:r>
              <w:rPr>
                <w:rFonts w:ascii="仿宋_GB2312" w:hAnsi="仿宋_GB2312" w:cs="仿宋_GB2312" w:eastAsia="仿宋_GB2312"/>
                <w:sz w:val="24"/>
              </w:rPr>
              <w:t>构建全省宅基地和集体建设用地地籍</w:t>
            </w:r>
            <w:r>
              <w:rPr>
                <w:rFonts w:ascii="仿宋_GB2312" w:hAnsi="仿宋_GB2312" w:cs="仿宋_GB2312" w:eastAsia="仿宋_GB2312"/>
                <w:sz w:val="24"/>
              </w:rPr>
              <w:t>“一张图”，基本实现宅基地地籍图全覆盖，同时将其他已入库地籍数据上图。建设省级地籍管理系统，支撑各级用户开展地籍数据管理应用。</w:t>
            </w:r>
          </w:p>
          <w:p>
            <w:pPr>
              <w:pStyle w:val="null3"/>
              <w:jc w:val="both"/>
              <w:outlineLvl w:val="1"/>
            </w:pPr>
            <w:r>
              <w:rPr>
                <w:rFonts w:ascii="仿宋_GB2312" w:hAnsi="仿宋_GB2312" w:cs="仿宋_GB2312" w:eastAsia="仿宋_GB2312"/>
                <w:sz w:val="24"/>
                <w:b/>
              </w:rPr>
              <w:t>三、规范依据</w:t>
            </w:r>
          </w:p>
          <w:p>
            <w:pPr>
              <w:pStyle w:val="null3"/>
              <w:jc w:val="both"/>
            </w:pPr>
            <w:r>
              <w:rPr>
                <w:rFonts w:ascii="仿宋_GB2312" w:hAnsi="仿宋_GB2312" w:cs="仿宋_GB2312" w:eastAsia="仿宋_GB2312"/>
                <w:sz w:val="24"/>
              </w:rPr>
              <w:t>1、《土地管理法实施条例》（2021年7月2日中华人民共和国国务院令第743号第三次修订）</w:t>
            </w:r>
          </w:p>
          <w:p>
            <w:pPr>
              <w:pStyle w:val="null3"/>
              <w:jc w:val="both"/>
            </w:pPr>
            <w:r>
              <w:rPr>
                <w:rFonts w:ascii="仿宋_GB2312" w:hAnsi="仿宋_GB2312" w:cs="仿宋_GB2312" w:eastAsia="仿宋_GB2312"/>
                <w:sz w:val="24"/>
              </w:rPr>
              <w:t>2、《关于建立地籍调查工作示范点的函》（自然资登记函〔2023〕12号）</w:t>
            </w:r>
          </w:p>
          <w:p>
            <w:pPr>
              <w:pStyle w:val="null3"/>
              <w:jc w:val="both"/>
            </w:pPr>
            <w:r>
              <w:rPr>
                <w:rFonts w:ascii="仿宋_GB2312" w:hAnsi="仿宋_GB2312" w:cs="仿宋_GB2312" w:eastAsia="仿宋_GB2312"/>
                <w:sz w:val="24"/>
              </w:rPr>
              <w:t>3、《不动产单元设定与代码编制规则》（GB/T37346-2019）</w:t>
            </w:r>
          </w:p>
          <w:p>
            <w:pPr>
              <w:pStyle w:val="null3"/>
              <w:jc w:val="both"/>
            </w:pPr>
            <w:r>
              <w:rPr>
                <w:rFonts w:ascii="仿宋_GB2312" w:hAnsi="仿宋_GB2312" w:cs="仿宋_GB2312" w:eastAsia="仿宋_GB2312"/>
                <w:sz w:val="24"/>
              </w:rPr>
              <w:t>4、《地籍数据库第1部分不动产》（TD/T1015.1-2024）</w:t>
            </w:r>
          </w:p>
          <w:p>
            <w:pPr>
              <w:pStyle w:val="null3"/>
              <w:ind w:right="-255"/>
              <w:jc w:val="left"/>
            </w:pPr>
            <w:r>
              <w:rPr>
                <w:rFonts w:ascii="仿宋_GB2312" w:hAnsi="仿宋_GB2312" w:cs="仿宋_GB2312" w:eastAsia="仿宋_GB2312"/>
                <w:sz w:val="24"/>
              </w:rPr>
              <w:t>5、《地籍数据库第2部分自然资源》（TD/T1015.2-2024）</w:t>
            </w:r>
          </w:p>
          <w:p>
            <w:pPr>
              <w:pStyle w:val="null3"/>
              <w:jc w:val="both"/>
            </w:pPr>
            <w:r>
              <w:rPr>
                <w:rFonts w:ascii="仿宋_GB2312" w:hAnsi="仿宋_GB2312" w:cs="仿宋_GB2312" w:eastAsia="仿宋_GB2312"/>
                <w:sz w:val="24"/>
              </w:rPr>
              <w:t>6、《地籍调查规程》（GB/T 42547-2023）</w:t>
            </w:r>
          </w:p>
          <w:p>
            <w:pPr>
              <w:pStyle w:val="null3"/>
              <w:jc w:val="both"/>
            </w:pPr>
            <w:r>
              <w:rPr>
                <w:rFonts w:ascii="仿宋_GB2312" w:hAnsi="仿宋_GB2312" w:cs="仿宋_GB2312" w:eastAsia="仿宋_GB2312"/>
                <w:sz w:val="24"/>
              </w:rPr>
              <w:t>7、《地籍图编制技术规范（试行）》</w:t>
            </w:r>
          </w:p>
          <w:p>
            <w:pPr>
              <w:pStyle w:val="null3"/>
              <w:jc w:val="both"/>
            </w:pPr>
            <w:r>
              <w:rPr>
                <w:rFonts w:ascii="仿宋_GB2312" w:hAnsi="仿宋_GB2312" w:cs="仿宋_GB2312" w:eastAsia="仿宋_GB2312"/>
                <w:sz w:val="24"/>
              </w:rPr>
              <w:t>8、《自然资源部关于进一步做好地籍调查工作的通知》（自然资发〔2023〕195号）</w:t>
            </w:r>
          </w:p>
          <w:p>
            <w:pPr>
              <w:pStyle w:val="null3"/>
              <w:jc w:val="both"/>
            </w:pPr>
            <w:r>
              <w:rPr>
                <w:rFonts w:ascii="仿宋_GB2312" w:hAnsi="仿宋_GB2312" w:cs="仿宋_GB2312" w:eastAsia="仿宋_GB2312"/>
                <w:sz w:val="24"/>
              </w:rPr>
              <w:t>9、《自然资源部办公厅关于加快编制地籍图的通知》（自然资办函〔2024〕1481号）</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、《自然资源部关于印发</w:t>
            </w:r>
            <w:r>
              <w:rPr>
                <w:rFonts w:ascii="仿宋_GB2312" w:hAnsi="仿宋_GB2312" w:cs="仿宋_GB2312" w:eastAsia="仿宋_GB2312"/>
                <w:sz w:val="24"/>
              </w:rPr>
              <w:t>&lt;自然资源数字化治理能力提升总体方案&gt;的通知》（自然资发〔2024〕33号）</w:t>
            </w:r>
          </w:p>
          <w:p>
            <w:pPr>
              <w:pStyle w:val="null3"/>
              <w:jc w:val="both"/>
            </w:pPr>
            <w:r>
              <w:rPr>
                <w:rFonts w:ascii="仿宋_GB2312" w:hAnsi="仿宋_GB2312" w:cs="仿宋_GB2312" w:eastAsia="仿宋_GB2312"/>
                <w:sz w:val="24"/>
              </w:rPr>
              <w:t>11、《关于加快地籍成果入库汇交工作的函》 （自然资登记函〔2025〕32号）</w:t>
            </w:r>
          </w:p>
          <w:p>
            <w:pPr>
              <w:pStyle w:val="null3"/>
              <w:jc w:val="both"/>
              <w:outlineLvl w:val="1"/>
            </w:pPr>
            <w:r>
              <w:rPr>
                <w:rFonts w:ascii="仿宋_GB2312" w:hAnsi="仿宋_GB2312" w:cs="仿宋_GB2312" w:eastAsia="仿宋_GB2312"/>
                <w:sz w:val="24"/>
                <w:b/>
              </w:rPr>
              <w:t>四、主要内容及要求</w:t>
            </w:r>
          </w:p>
          <w:p>
            <w:pPr>
              <w:pStyle w:val="null3"/>
              <w:jc w:val="both"/>
              <w:outlineLvl w:val="2"/>
            </w:pPr>
            <w:r>
              <w:rPr>
                <w:rFonts w:ascii="仿宋_GB2312" w:hAnsi="仿宋_GB2312" w:cs="仿宋_GB2312" w:eastAsia="仿宋_GB2312"/>
                <w:sz w:val="24"/>
                <w:b/>
              </w:rPr>
              <w:t>1、省级农村地籍数据库升级</w:t>
            </w:r>
          </w:p>
          <w:p>
            <w:pPr>
              <w:pStyle w:val="null3"/>
              <w:ind w:firstLine="480"/>
              <w:jc w:val="both"/>
            </w:pPr>
            <w:r>
              <w:rPr>
                <w:rFonts w:ascii="仿宋_GB2312" w:hAnsi="仿宋_GB2312" w:cs="仿宋_GB2312" w:eastAsia="仿宋_GB2312"/>
                <w:sz w:val="24"/>
              </w:rPr>
              <w:t>基于省级日常运行的地籍数据库，结合已有标准规范和数据管理、平台建设的实际需求，按照《地籍数据库第</w:t>
            </w:r>
            <w:r>
              <w:rPr>
                <w:rFonts w:ascii="仿宋_GB2312" w:hAnsi="仿宋_GB2312" w:cs="仿宋_GB2312" w:eastAsia="仿宋_GB2312"/>
                <w:sz w:val="24"/>
              </w:rPr>
              <w:t>1 部分：不动产（TD/T1015.1-2024）和《地籍数据库第 2 部分：自然资源》（TD/T1015.2-2024），升级现有农村地籍调查数据库，为地籍管理系统运行提供数据支撑。</w:t>
            </w:r>
          </w:p>
          <w:p>
            <w:pPr>
              <w:pStyle w:val="null3"/>
              <w:jc w:val="both"/>
            </w:pPr>
            <w:r>
              <w:rPr>
                <w:rFonts w:ascii="仿宋_GB2312" w:hAnsi="仿宋_GB2312" w:cs="仿宋_GB2312" w:eastAsia="仿宋_GB2312"/>
                <w:sz w:val="24"/>
                <w:b/>
              </w:rPr>
              <w:t>2、农村地籍数据检查入库</w:t>
            </w:r>
          </w:p>
          <w:p>
            <w:pPr>
              <w:pStyle w:val="null3"/>
              <w:ind w:firstLine="480"/>
              <w:jc w:val="both"/>
            </w:pPr>
            <w:r>
              <w:rPr>
                <w:rFonts w:ascii="仿宋_GB2312" w:hAnsi="仿宋_GB2312" w:cs="仿宋_GB2312" w:eastAsia="仿宋_GB2312"/>
                <w:sz w:val="24"/>
              </w:rPr>
              <w:t>接收全省各县（市、区）汇交的农村宅基地及集体建设用地地籍调查</w:t>
            </w:r>
            <w:r>
              <w:rPr>
                <w:rFonts w:ascii="仿宋_GB2312" w:hAnsi="仿宋_GB2312" w:cs="仿宋_GB2312" w:eastAsia="仿宋_GB2312"/>
                <w:sz w:val="24"/>
              </w:rPr>
              <w:t>成果</w:t>
            </w:r>
            <w:r>
              <w:rPr>
                <w:rFonts w:ascii="仿宋_GB2312" w:hAnsi="仿宋_GB2312" w:cs="仿宋_GB2312" w:eastAsia="仿宋_GB2312"/>
                <w:sz w:val="24"/>
              </w:rPr>
              <w:t>，遵循统一的地籍数据库标准，在数据整合建库技术规范的指导下，对全省农村地籍数据汇交成果进行接收、检查、入库，建立全省农村地籍数据库。</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1）数据接收</w:t>
            </w:r>
          </w:p>
          <w:p>
            <w:pPr>
              <w:pStyle w:val="null3"/>
              <w:ind w:firstLine="480"/>
              <w:jc w:val="both"/>
            </w:pPr>
            <w:r>
              <w:rPr>
                <w:rFonts w:ascii="仿宋_GB2312" w:hAnsi="仿宋_GB2312" w:cs="仿宋_GB2312" w:eastAsia="仿宋_GB2312"/>
                <w:sz w:val="24"/>
              </w:rPr>
              <w:t>接收符合部、省地籍数据成果汇交标准并质检通过的农村宅基地及集体建设用地地籍调查成果数据。</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2）数据质检</w:t>
            </w:r>
          </w:p>
          <w:p>
            <w:pPr>
              <w:pStyle w:val="null3"/>
              <w:ind w:firstLine="480"/>
              <w:jc w:val="both"/>
            </w:pPr>
            <w:r>
              <w:rPr>
                <w:rFonts w:ascii="仿宋_GB2312" w:hAnsi="仿宋_GB2312" w:cs="仿宋_GB2312" w:eastAsia="仿宋_GB2312"/>
                <w:sz w:val="24"/>
              </w:rPr>
              <w:t>数据接收后根据省级地籍数据库要求，使用人机交互方式</w:t>
            </w:r>
            <w:r>
              <w:rPr>
                <w:rFonts w:ascii="仿宋_GB2312" w:hAnsi="仿宋_GB2312" w:cs="仿宋_GB2312" w:eastAsia="仿宋_GB2312"/>
                <w:sz w:val="24"/>
              </w:rPr>
              <w:t>对</w:t>
            </w:r>
            <w:r>
              <w:rPr>
                <w:rFonts w:ascii="仿宋_GB2312" w:hAnsi="仿宋_GB2312" w:cs="仿宋_GB2312" w:eastAsia="仿宋_GB2312"/>
                <w:sz w:val="24"/>
              </w:rPr>
              <w:t>接收的成果数据进行质量检查，存在问题的数据及时与区县进行反馈沟通。根据工作需要提供质检软件，用于省市县对数据进行质检。按照文件要求，需配合对市县进行指导与验收。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3）数据入库</w:t>
            </w:r>
          </w:p>
          <w:p>
            <w:pPr>
              <w:pStyle w:val="null3"/>
              <w:ind w:firstLine="480"/>
              <w:jc w:val="both"/>
            </w:pPr>
            <w:r>
              <w:rPr>
                <w:rFonts w:ascii="仿宋_GB2312" w:hAnsi="仿宋_GB2312" w:cs="仿宋_GB2312" w:eastAsia="仿宋_GB2312"/>
                <w:sz w:val="24"/>
              </w:rPr>
              <w:t>将质检通过的农村宅基地及集体建设用地地籍调查成果数据按照省级地籍数据库标准进行数据入库，并对入库数据进行全面的信息复核，比对入库前和入库后的数据，做到不重不漏不错，确保数据一致，符合质量控制要求。</w:t>
            </w:r>
          </w:p>
          <w:p>
            <w:pPr>
              <w:pStyle w:val="null3"/>
              <w:jc w:val="both"/>
              <w:outlineLvl w:val="2"/>
            </w:pPr>
            <w:r>
              <w:rPr>
                <w:rFonts w:ascii="仿宋_GB2312" w:hAnsi="仿宋_GB2312" w:cs="仿宋_GB2312" w:eastAsia="仿宋_GB2312"/>
                <w:sz w:val="24"/>
                <w:b/>
              </w:rPr>
              <w:t>3</w:t>
            </w:r>
            <w:r>
              <w:rPr>
                <w:rFonts w:ascii="仿宋_GB2312" w:hAnsi="仿宋_GB2312" w:cs="仿宋_GB2312" w:eastAsia="仿宋_GB2312"/>
                <w:sz w:val="24"/>
                <w:b/>
              </w:rPr>
              <w:t>、省级地籍管理系统建设</w:t>
            </w:r>
          </w:p>
          <w:p>
            <w:pPr>
              <w:pStyle w:val="null3"/>
              <w:ind w:firstLine="480"/>
              <w:jc w:val="both"/>
            </w:pPr>
            <w:r>
              <w:rPr>
                <w:rFonts w:ascii="仿宋_GB2312" w:hAnsi="仿宋_GB2312" w:cs="仿宋_GB2312" w:eastAsia="仿宋_GB2312"/>
                <w:sz w:val="24"/>
              </w:rPr>
              <w:t>开发设计省级地籍管理系统，满足陕西省对各县（市、区）地籍调查成果管理需求，软件开发需满足《地籍数据库</w:t>
            </w:r>
            <w:r>
              <w:rPr>
                <w:rFonts w:ascii="仿宋_GB2312" w:hAnsi="仿宋_GB2312" w:cs="仿宋_GB2312" w:eastAsia="仿宋_GB2312"/>
                <w:sz w:val="24"/>
              </w:rPr>
              <w:t>第</w:t>
            </w:r>
            <w:r>
              <w:rPr>
                <w:rFonts w:ascii="仿宋_GB2312" w:hAnsi="仿宋_GB2312" w:cs="仿宋_GB2312" w:eastAsia="仿宋_GB2312"/>
                <w:sz w:val="24"/>
              </w:rPr>
              <w:t>1部分 不动产》（TD/T 1015.1-2024）等相关标准规范要求，设定包括数据管理、业务管理、查询统计、地籍图编制、可视化与服务、协同共享等相关功能模块，同时要与“自然资源一张图管理系统”做好对接，主要功能要求如下：</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1）数据管理</w:t>
            </w:r>
          </w:p>
          <w:p>
            <w:pPr>
              <w:pStyle w:val="null3"/>
              <w:ind w:firstLine="480"/>
              <w:jc w:val="both"/>
            </w:pPr>
            <w:r>
              <w:rPr>
                <w:rFonts w:ascii="仿宋_GB2312" w:hAnsi="仿宋_GB2312" w:cs="仿宋_GB2312" w:eastAsia="仿宋_GB2312"/>
                <w:sz w:val="24"/>
              </w:rPr>
              <w:t>支持对提交的地籍调查数据开展质量检查，包括成果完整性检查、空间拓扑检查、属性正确性检查等，同时提供质检任务管理、质检规则管理、质检方案管理、质检结果查看与输出等功能。对通过质检的数据，提供入库、元数据更新、标记数据版本信息等功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2）业务管理</w:t>
            </w:r>
          </w:p>
          <w:p>
            <w:pPr>
              <w:pStyle w:val="null3"/>
              <w:ind w:firstLine="480"/>
              <w:jc w:val="both"/>
            </w:pPr>
            <w:r>
              <w:rPr>
                <w:rFonts w:ascii="仿宋_GB2312" w:hAnsi="仿宋_GB2312" w:cs="仿宋_GB2312" w:eastAsia="仿宋_GB2312"/>
                <w:sz w:val="24"/>
              </w:rPr>
              <w:t>提供全要素类型地籍调查业务管理，支持将外部提供的地籍调查成果导入（可批量）地籍数据库。提供地籍调查成果一致性和规范性检查功能。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3）查询统计</w:t>
            </w:r>
          </w:p>
          <w:p>
            <w:pPr>
              <w:pStyle w:val="null3"/>
              <w:ind w:firstLine="480"/>
              <w:jc w:val="both"/>
            </w:pPr>
            <w:r>
              <w:rPr>
                <w:rFonts w:ascii="仿宋_GB2312" w:hAnsi="仿宋_GB2312" w:cs="仿宋_GB2312" w:eastAsia="仿宋_GB2312"/>
                <w:sz w:val="24"/>
              </w:rPr>
              <w:t>支持在地图场景下对宗地、房屋等图形及属性信息进行查询，并通过图表形式直观展示，实现地籍数据无缝、高效浏览。支持统计分析各类不动产单元的分布、类型、历史沿革以及活跃度等，形成统计图表。</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4）地籍图编制服务</w:t>
            </w:r>
          </w:p>
          <w:p>
            <w:pPr>
              <w:pStyle w:val="null3"/>
              <w:ind w:firstLine="480"/>
              <w:jc w:val="both"/>
            </w:pPr>
            <w:r>
              <w:rPr>
                <w:rFonts w:ascii="仿宋_GB2312" w:hAnsi="仿宋_GB2312" w:cs="仿宋_GB2312" w:eastAsia="仿宋_GB2312"/>
                <w:sz w:val="24"/>
              </w:rPr>
              <w:t>提供不同比例尺下的地籍图显示符号、颜色等工具箱，编制地籍图</w:t>
            </w:r>
            <w:r>
              <w:rPr>
                <w:rFonts w:ascii="仿宋_GB2312" w:hAnsi="仿宋_GB2312" w:cs="仿宋_GB2312" w:eastAsia="仿宋_GB2312"/>
                <w:sz w:val="24"/>
              </w:rPr>
              <w:t>(含分幅或任意范围地籍图、自然资源地籍图)、宗地图、房产图等，可按照标准规范要求输出不同比例尺图件。(符合部地籍图有关要求）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5）协同共享</w:t>
            </w:r>
          </w:p>
          <w:p>
            <w:pPr>
              <w:pStyle w:val="null3"/>
              <w:ind w:firstLine="480"/>
              <w:jc w:val="both"/>
            </w:pPr>
            <w:r>
              <w:rPr>
                <w:rFonts w:ascii="仿宋_GB2312" w:hAnsi="仿宋_GB2312" w:cs="仿宋_GB2312" w:eastAsia="仿宋_GB2312"/>
                <w:sz w:val="24"/>
              </w:rPr>
              <w:t>利用不动产单元代码，与国土空间基础信息平台等业务系统进行关联，将地籍数据应用服务注册到国土空间基础信息平台，开发服务接口实现相关数据分析应用。（按照部里要求详细）</w:t>
            </w:r>
          </w:p>
          <w:p>
            <w:pPr>
              <w:pStyle w:val="null3"/>
              <w:jc w:val="both"/>
              <w:outlineLvl w:val="1"/>
            </w:pPr>
            <w:r>
              <w:rPr>
                <w:rFonts w:ascii="仿宋_GB2312" w:hAnsi="仿宋_GB2312" w:cs="仿宋_GB2312" w:eastAsia="仿宋_GB2312"/>
                <w:sz w:val="24"/>
                <w:b/>
              </w:rPr>
              <w:t>五、服务期限</w:t>
            </w:r>
          </w:p>
          <w:p>
            <w:pPr>
              <w:pStyle w:val="null3"/>
              <w:ind w:firstLine="480"/>
              <w:jc w:val="both"/>
            </w:pPr>
            <w:r>
              <w:rPr>
                <w:rFonts w:ascii="仿宋_GB2312" w:hAnsi="仿宋_GB2312" w:cs="仿宋_GB2312" w:eastAsia="仿宋_GB2312"/>
                <w:sz w:val="24"/>
              </w:rPr>
              <w:t>2025年11月30日之前完成验收</w:t>
            </w:r>
            <w:r>
              <w:rPr>
                <w:rFonts w:ascii="仿宋_GB2312" w:hAnsi="仿宋_GB2312" w:cs="仿宋_GB2312" w:eastAsia="仿宋_GB2312"/>
                <w:sz w:val="24"/>
              </w:rPr>
              <w:t>。</w:t>
            </w:r>
          </w:p>
          <w:p>
            <w:pPr>
              <w:pStyle w:val="null3"/>
              <w:jc w:val="both"/>
              <w:outlineLvl w:val="1"/>
            </w:pPr>
            <w:r>
              <w:rPr>
                <w:rFonts w:ascii="仿宋_GB2312" w:hAnsi="仿宋_GB2312" w:cs="仿宋_GB2312" w:eastAsia="仿宋_GB2312"/>
                <w:sz w:val="24"/>
                <w:b/>
              </w:rPr>
              <w:t>六、保密要求</w:t>
            </w:r>
          </w:p>
          <w:p>
            <w:pPr>
              <w:pStyle w:val="null3"/>
              <w:jc w:val="both"/>
            </w:pPr>
            <w:r>
              <w:rPr>
                <w:rFonts w:ascii="仿宋_GB2312" w:hAnsi="仿宋_GB2312" w:cs="仿宋_GB2312" w:eastAsia="仿宋_GB2312"/>
                <w:sz w:val="24"/>
              </w:rPr>
              <w:t xml:space="preserve">  参与本项目的项目组成员须与用户签署此项目特定的保密协议，对工作过程数据和结果数据严格保密，未经授权不得泄露给任何单位和个人。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服务期限：2025年11月30日之前完成验收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陕西省不动产登记服务中心指定地点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1.项目验收由采购人或其委托的专家或第三方机构对项目进行验收，验收时，成交人应无条件予以配合并提供所需的全部资料； 2.验收依据：磋商文件、响应文件、合同文本、国内相应的标准、规范。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供应商在采购人办理各期付款的支付手续前，应向采购人出具等额的符合国家规定的发票（下述时间不包括采购人正常办理支付报批手续的时间），合同签订后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1、供应商需要在线提交所有通过电子化交易平台实施的政府采购项目的响应文件，同时，线下提交纸质响应文件正本壹份、副本叁份、电子版壹份（U盘壹份）。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余雅兰；联系电话：029-81206622-822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供应商具备测绘甲级资质证书。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分项报价表 中小企业声明函 保证金交纳凭证 服务内容及服务要求应答表 供应商应提交的相关资格证明材料 报价表 响应文件封面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分项报价表 中小企业声明函 保证金交纳凭证 服务内容及服务要求应答表 供应商应提交的相关资格证明材料 报价表 响应文件封面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分项报价表 中小企业声明函 保证金交纳凭证 服务内容及服务要求应答表 供应商应提交的相关资格证明材料 报价表 响应文件封面 商务条款响应说明 响应方案说明 残疾人福利性单位声明函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根据供应商对本项目建设背景、建设目标、业务需求及建设依据的理解情况进行评审。 1.对本项目的背景分析全面、准确，项目目标及工作内容贴合项目采购需求，计10分； 2.对本项目的背景分析较全面、准确，项目目标及工作内容较能贴合项目采购需求，计7分； 3.对本项目的背景分析全面性、准确性一般，项目目标及工作内容基本能满足项目采购需求，计3分； 4.对本项目的背景分析简单，项目目标及工作内容不清晰，计1分；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总体技术路线及工作思路</w:t>
            </w:r>
          </w:p>
        </w:tc>
        <w:tc>
          <w:tcPr>
            <w:tcW w:type="dxa" w:w="2492"/>
          </w:tcPr>
          <w:p>
            <w:pPr>
              <w:pStyle w:val="null3"/>
            </w:pPr>
            <w:r>
              <w:rPr>
                <w:rFonts w:ascii="仿宋_GB2312" w:hAnsi="仿宋_GB2312" w:cs="仿宋_GB2312" w:eastAsia="仿宋_GB2312"/>
              </w:rPr>
              <w:t>根据供应商对本项目需求对省级农村地籍数据库升级、农村地籍数据检查入库及省级地籍管理系统建设总体技术路线及工作思路进行评审： 1、方案合理、针对性强，技术路线先进，工作思路清晰，与建设内容符合度高，计10分； 2、方案较合理、针对性较强，技术路线较先进，工作思路基本清晰，与建设内容符合度较高，计7分； 3、方案基本合理、针对性一般，技术路线一般，工作思路简单，与建设内容基本符合，计3分； 4、方案合理性及针对性不强，技术路线落后，工作思路混乱，架构不清晰，计1分；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供应商根据本项目需求对省级农村地籍数据库升级、农村地籍数据检查入库及省级地籍管理系统建设提供总体服务方案。 1、服务方案详细、准确、合理，计10分； 2、服务方案较详细、准确、合理，计7分； 3、服务方案基本详细、准确、合理，计3分； 4、服务方案不合理或准确性差计1分；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供应商根据本项目需求对省级农村地籍数据库升级、农村地籍数据检查入库及省级地籍管理系统建设提供设计方案。 1、设计方案合理、针对性强、架构清晰完整，计10分； 2、设计方案较合理、针对性较强、架构比较清晰完整，计7分； 3、设计方案基本合理、针对性一般、架构基本清晰，计3分； 4、设计方案具有合理性但针对性不强、架构不够清晰，计1分； 5、未提供的不计分。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进度控制、质量保障及安全方案</w:t>
            </w:r>
          </w:p>
        </w:tc>
        <w:tc>
          <w:tcPr>
            <w:tcW w:type="dxa" w:w="2492"/>
          </w:tcPr>
          <w:p>
            <w:pPr>
              <w:pStyle w:val="null3"/>
            </w:pPr>
            <w:r>
              <w:rPr>
                <w:rFonts w:ascii="仿宋_GB2312" w:hAnsi="仿宋_GB2312" w:cs="仿宋_GB2312" w:eastAsia="仿宋_GB2312"/>
              </w:rPr>
              <w:t>根据供应商对项目进度控制、质量保障、安全管理提供的实施方案进行评审。 1.方案内容完整、科学合理、针对性、可操作性强，计10分； 2.方案内容较完整、合理，针对性、可操作性较强，计7分； 3.方案内容基本完整、合理、针对性、可操作性一般，计3分； 4.方案内容简单，具有一定合理性及可操作性，但不具备针对性，计1分；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提供针对本项目的保密承诺及保密措施。 1、措施及承诺完整，科学合理，清晰明确，针对性强，计5分； 2、措施及承诺较完整，可行性、针对性一般，计3分； 3、措施及承诺简单，不具备针对性，计1分；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1、供应商具有计算机软件著作权登记证书，且内容覆盖地籍、不动产、自然资源相关，每有一项计1分，本项最高计2分。 2、供应商具有软件能力成熟度证书，3级及以上计2分，其他不计分。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实施组织机构</w:t>
            </w:r>
          </w:p>
        </w:tc>
        <w:tc>
          <w:tcPr>
            <w:tcW w:type="dxa" w:w="2492"/>
          </w:tcPr>
          <w:p>
            <w:pPr>
              <w:pStyle w:val="null3"/>
            </w:pPr>
            <w:r>
              <w:rPr>
                <w:rFonts w:ascii="仿宋_GB2312" w:hAnsi="仿宋_GB2312" w:cs="仿宋_GB2312" w:eastAsia="仿宋_GB2312"/>
              </w:rPr>
              <w:t>针对本项目有具体的实施组织机构、项目团队有明确的组织形式、人员结构，职责任务明确，能确保项目顺利实施。 1.方案合理全面、针对性强，计5分； 2.方案完整、有针对性，计3分； 3.方案不合理、不具备针对性，计1分；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拟投入到本项目的项目负责人具有注册测绘师（在本单位注册）及土地、测绘、电子信息工程等相关专业高级工程师证书的，每提供一个计1分，最高计4分； 注：须同时提供加盖公章的相关证书扫描件及在本单位的任职证明（包括但不限于磋商前六个月内任意一个月在本单位的社保缴纳证明），未提供或提供不全不计分。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项目组其他成员（除项目负责人）具有土地、测绘、电子信息工程等相关专业证书，每提供一个相关专业高级职称证书计2分，中级职称证书计1分，其他不计分，本项最高计8分。 注：须同时提供加盖公章的相关证书扫描件及在本单位的任职证明（包括但不限于磋商前六个月内任意一个月在本单位的社保缴纳证明），未提供或提供不全不计分。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供应商针对本项目具有相应的售后服务保障措施，提供详细的售后服务方案及售后服务承诺等。 1.售后服务内容全面、措施完善，响应时间快，承诺的服务水平高，有突出的服务优势，计6分； 2.售后服务内容比较全面，工作安排较为合理，响应时间较快，能够较好的满足维修的要求，计4分； 3.售后服务内容、措施较简陋，基本能够满足维修的要求计2分；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提供供应商2022年1月1日至今类似项目合同（以合同签订日期为准），每提供1个计2分，最高计8分。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详见附件：保证金交纳凭证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