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58DBB">
      <w:r>
        <w:rPr>
          <w:rFonts w:hAnsi="宋体" w:cs="宋体"/>
          <w:b/>
          <w:bCs/>
          <w:color w:val="auto"/>
        </w:rPr>
        <w:t>附件1 具有独立承担民事责任能力的法人或其他组织，企业法人应提供统一社会信用代码的营业执照；事业法人应提供事业单位法人证书；其他组织应提供合法证明文件；自然人提供身份证明文件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F8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2025-04-02T07:09:30Z</dcterms:created>
  <dc:creator>pc</dc:creator>
  <cp:lastModifiedBy>孟孟孟</cp:lastModifiedBy>
  <dcterms:modified xsi:type="dcterms:W3CDTF">2025-04-02T07:09:35Z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eyJoZGlkIjoiNmI0NGE1OGIxYTc2NWNmZjRlZWI0MTM3ZTRjMTUxY2YiLCJ1c2VySWQiOiIzMDY5OTEwMDEifQ==</vt:lpwstr>
  </property>
  <property fmtid="{D5CDD505-2E9C-101B-9397-08002B2CF9AE}" pid="4" name="ICV">
    <vt:lpwstr>399727027C844E1C92855CA1177B7359_12</vt:lpwstr>
  </property>
</Properties>
</file>