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A0D4BD">
      <w:pPr>
        <w:pStyle w:val="2"/>
        <w:bidi w:val="0"/>
        <w:jc w:val="center"/>
        <w:rPr>
          <w:rFonts w:hint="eastAsia" w:ascii="宋体" w:hAnsi="宋体" w:eastAsia="宋体" w:cs="宋体"/>
          <w:b/>
          <w:bCs/>
          <w:color w:val="333333"/>
          <w:kern w:val="0"/>
          <w:szCs w:val="39"/>
          <w:highlight w:val="none"/>
          <w:shd w:val="clear" w:color="auto" w:fill="FFFFFF"/>
          <w:lang w:val="en-US" w:eastAsia="zh-CN" w:bidi="ar-SA"/>
        </w:rPr>
      </w:pPr>
      <w:r>
        <w:rPr>
          <w:rFonts w:hint="eastAsia"/>
          <w:highlight w:val="none"/>
        </w:rPr>
        <w:t>第七章 拟签订合同文本</w:t>
      </w:r>
      <w:bookmarkStart w:id="0" w:name="_Toc12684"/>
      <w:r>
        <w:rPr>
          <w:rFonts w:hint="eastAsia" w:ascii="宋体" w:hAnsi="宋体" w:eastAsia="宋体" w:cs="宋体"/>
          <w:b/>
          <w:bCs/>
          <w:color w:val="333333"/>
          <w:kern w:val="0"/>
          <w:szCs w:val="39"/>
          <w:highlight w:val="none"/>
          <w:shd w:val="clear" w:color="auto" w:fill="FFFFFF"/>
          <w:lang w:val="en-US" w:eastAsia="zh-CN" w:bidi="ar-SA"/>
        </w:rPr>
        <w:br w:type="textWrapping"/>
      </w:r>
      <w:bookmarkEnd w:id="0"/>
    </w:p>
    <w:p w14:paraId="5195ABD8">
      <w:pPr>
        <w:shd w:val="clear"/>
        <w:wordWrap/>
        <w:jc w:val="both"/>
        <w:rPr>
          <w:rFonts w:hint="eastAsia" w:ascii="宋体" w:hAnsi="宋体"/>
          <w:b/>
          <w:bCs/>
          <w:color w:val="auto"/>
          <w:sz w:val="44"/>
          <w:szCs w:val="44"/>
          <w:highlight w:val="none"/>
        </w:rPr>
      </w:pPr>
    </w:p>
    <w:p w14:paraId="51FA812C">
      <w:pPr>
        <w:shd w:val="clear"/>
        <w:wordWrap w:val="0"/>
        <w:jc w:val="both"/>
        <w:rPr>
          <w:rFonts w:hint="eastAsia" w:ascii="黑体" w:hAnsi="黑体" w:eastAsia="黑体" w:cs="黑体"/>
          <w:sz w:val="24"/>
          <w:szCs w:val="24"/>
          <w:highlight w:val="none"/>
          <w:lang w:eastAsia="zh-CN"/>
        </w:rPr>
      </w:pPr>
      <w:bookmarkStart w:id="1" w:name="_GoBack"/>
      <w:bookmarkEnd w:id="1"/>
      <w:r>
        <w:rPr>
          <w:rFonts w:hint="eastAsia" w:ascii="黑体" w:hAnsi="宋体" w:eastAsia="黑体"/>
          <w:b/>
          <w:sz w:val="24"/>
          <w:highlight w:val="none"/>
        </w:rPr>
        <w:t>合同编号：</w:t>
      </w:r>
      <w:r>
        <w:rPr>
          <w:rFonts w:hint="eastAsia" w:ascii="黑体" w:hAnsi="黑体" w:eastAsia="黑体" w:cs="黑体"/>
          <w:b/>
          <w:bCs/>
          <w:sz w:val="24"/>
          <w:szCs w:val="24"/>
          <w:highlight w:val="none"/>
          <w:lang w:val="en-US" w:eastAsia="zh-CN"/>
        </w:rPr>
        <w:t xml:space="preserve"> </w:t>
      </w:r>
    </w:p>
    <w:p w14:paraId="2EF7202E">
      <w:pPr>
        <w:shd w:val="clear"/>
        <w:jc w:val="right"/>
        <w:rPr>
          <w:rFonts w:ascii="黑体" w:hAnsi="宋体" w:eastAsia="黑体"/>
          <w:b/>
          <w:sz w:val="24"/>
          <w:highlight w:val="none"/>
        </w:rPr>
      </w:pPr>
    </w:p>
    <w:p w14:paraId="3287BCC0">
      <w:pPr>
        <w:shd w:val="clear"/>
        <w:rPr>
          <w:rFonts w:hint="eastAsia" w:ascii="黑体" w:hAnsi="宋体" w:eastAsia="黑体"/>
          <w:b/>
          <w:sz w:val="24"/>
          <w:highlight w:val="none"/>
        </w:rPr>
      </w:pPr>
    </w:p>
    <w:p w14:paraId="5094C012">
      <w:pPr>
        <w:shd w:val="clear"/>
        <w:rPr>
          <w:rFonts w:hint="eastAsia" w:ascii="黑体" w:hAnsi="宋体" w:eastAsia="黑体"/>
          <w:b/>
          <w:sz w:val="24"/>
          <w:highlight w:val="none"/>
        </w:rPr>
      </w:pPr>
    </w:p>
    <w:p w14:paraId="7C40FBE3">
      <w:pPr>
        <w:shd w:val="clear"/>
        <w:jc w:val="center"/>
        <w:rPr>
          <w:rFonts w:hint="eastAsia"/>
          <w:b/>
          <w:sz w:val="72"/>
          <w:szCs w:val="72"/>
          <w:highlight w:val="none"/>
        </w:rPr>
      </w:pPr>
    </w:p>
    <w:p w14:paraId="664B3407">
      <w:pPr>
        <w:shd w:val="clear"/>
        <w:jc w:val="center"/>
        <w:rPr>
          <w:rFonts w:hint="eastAsia" w:ascii="宋体" w:hAnsi="宋体" w:eastAsia="宋体" w:cs="宋体"/>
          <w:b/>
          <w:sz w:val="72"/>
          <w:szCs w:val="72"/>
          <w:highlight w:val="none"/>
        </w:rPr>
      </w:pPr>
      <w:r>
        <w:rPr>
          <w:rFonts w:hint="eastAsia" w:ascii="宋体" w:hAnsi="宋体" w:eastAsia="宋体" w:cs="宋体"/>
          <w:b/>
          <w:sz w:val="72"/>
          <w:szCs w:val="72"/>
          <w:highlight w:val="none"/>
        </w:rPr>
        <w:t>供 货 合 同</w:t>
      </w:r>
    </w:p>
    <w:p w14:paraId="45CE77E8">
      <w:pPr>
        <w:shd w:val="clear"/>
        <w:jc w:val="center"/>
        <w:rPr>
          <w:rFonts w:hint="eastAsia" w:ascii="黑体" w:eastAsia="黑体"/>
          <w:sz w:val="30"/>
          <w:szCs w:val="30"/>
          <w:highlight w:val="none"/>
        </w:rPr>
      </w:pPr>
    </w:p>
    <w:p w14:paraId="72E662F4">
      <w:pPr>
        <w:shd w:val="clear"/>
        <w:jc w:val="center"/>
        <w:rPr>
          <w:rFonts w:hint="eastAsia" w:ascii="黑体" w:eastAsia="黑体"/>
          <w:sz w:val="30"/>
          <w:szCs w:val="30"/>
          <w:highlight w:val="none"/>
        </w:rPr>
      </w:pPr>
    </w:p>
    <w:p w14:paraId="0C485DF6">
      <w:pPr>
        <w:shd w:val="clear"/>
        <w:jc w:val="center"/>
        <w:rPr>
          <w:rFonts w:hint="eastAsia" w:ascii="黑体" w:eastAsia="黑体"/>
          <w:sz w:val="30"/>
          <w:szCs w:val="30"/>
          <w:highlight w:val="none"/>
        </w:rPr>
      </w:pPr>
    </w:p>
    <w:p w14:paraId="3AC444B6">
      <w:pPr>
        <w:shd w:val="clear"/>
        <w:ind w:firstLine="2240" w:firstLineChars="700"/>
        <w:rPr>
          <w:rFonts w:hint="eastAsia" w:ascii="黑体" w:eastAsia="黑体"/>
          <w:sz w:val="32"/>
          <w:szCs w:val="32"/>
          <w:highlight w:val="none"/>
        </w:rPr>
      </w:pPr>
    </w:p>
    <w:p w14:paraId="753C81BF">
      <w:pPr>
        <w:shd w:val="clear"/>
        <w:ind w:firstLine="1920" w:firstLineChars="600"/>
        <w:rPr>
          <w:rFonts w:hint="eastAsia" w:ascii="宋体" w:hAnsi="宋体" w:eastAsia="宋体" w:cs="宋体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sz w:val="32"/>
          <w:szCs w:val="32"/>
          <w:highlight w:val="none"/>
        </w:rPr>
        <w:t>甲  方：</w:t>
      </w:r>
      <w:r>
        <w:rPr>
          <w:rFonts w:hint="eastAsia" w:ascii="宋体" w:hAnsi="宋体" w:eastAsia="宋体" w:cs="宋体"/>
          <w:sz w:val="32"/>
          <w:szCs w:val="32"/>
          <w:highlight w:val="none"/>
          <w:u w:val="single"/>
        </w:rPr>
        <w:t>陕西省肿瘤医院</w:t>
      </w:r>
    </w:p>
    <w:p w14:paraId="416A2D6D">
      <w:pPr>
        <w:shd w:val="clear"/>
        <w:ind w:firstLine="1920" w:firstLineChars="600"/>
        <w:rPr>
          <w:rFonts w:hint="default" w:ascii="宋体" w:hAnsi="宋体" w:eastAsia="宋体" w:cs="宋体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</w:rPr>
        <w:t>乙  方：</w:t>
      </w:r>
      <w:r>
        <w:rPr>
          <w:rFonts w:hint="eastAsia" w:ascii="宋体" w:hAnsi="宋体" w:eastAsia="宋体" w:cs="宋体"/>
          <w:sz w:val="32"/>
          <w:szCs w:val="32"/>
          <w:highlight w:val="none"/>
          <w:u w:val="single"/>
          <w:lang w:val="en-US" w:eastAsia="zh-CN"/>
        </w:rPr>
        <w:t xml:space="preserve">              </w:t>
      </w:r>
    </w:p>
    <w:p w14:paraId="0F431673">
      <w:pPr>
        <w:shd w:val="clear"/>
        <w:ind w:firstLine="1920" w:firstLineChars="600"/>
        <w:rPr>
          <w:rFonts w:hint="eastAsia" w:ascii="黑体" w:eastAsia="黑体"/>
          <w:sz w:val="32"/>
          <w:szCs w:val="32"/>
          <w:highlight w:val="none"/>
        </w:rPr>
      </w:pPr>
    </w:p>
    <w:p w14:paraId="4F4C87B3">
      <w:pPr>
        <w:shd w:val="clear"/>
        <w:ind w:firstLine="1920" w:firstLineChars="600"/>
        <w:rPr>
          <w:rFonts w:hint="eastAsia" w:ascii="黑体" w:eastAsia="黑体"/>
          <w:sz w:val="32"/>
          <w:szCs w:val="32"/>
          <w:highlight w:val="none"/>
        </w:rPr>
      </w:pPr>
    </w:p>
    <w:p w14:paraId="74632E68">
      <w:pPr>
        <w:shd w:val="clear"/>
        <w:ind w:firstLine="1928" w:firstLineChars="600"/>
        <w:rPr>
          <w:rFonts w:hint="eastAsia" w:ascii="黑体" w:hAnsi="宋体" w:eastAsia="黑体"/>
          <w:b/>
          <w:sz w:val="32"/>
          <w:szCs w:val="32"/>
          <w:highlight w:val="none"/>
        </w:rPr>
      </w:pPr>
    </w:p>
    <w:p w14:paraId="400BF5D8">
      <w:pPr>
        <w:pStyle w:val="6"/>
        <w:shd w:val="clear"/>
        <w:rPr>
          <w:rFonts w:hint="eastAsia"/>
          <w:highlight w:val="none"/>
        </w:rPr>
      </w:pPr>
    </w:p>
    <w:p w14:paraId="21FB2882">
      <w:pPr>
        <w:shd w:val="clear"/>
        <w:jc w:val="center"/>
        <w:rPr>
          <w:rFonts w:hint="eastAsia"/>
          <w:bCs/>
          <w:sz w:val="24"/>
          <w:highlight w:val="none"/>
        </w:rPr>
      </w:pPr>
    </w:p>
    <w:p w14:paraId="4E40BAFC">
      <w:pPr>
        <w:shd w:val="clear"/>
        <w:jc w:val="center"/>
        <w:rPr>
          <w:rFonts w:hint="eastAsia"/>
          <w:bCs/>
          <w:sz w:val="24"/>
          <w:highlight w:val="none"/>
        </w:rPr>
      </w:pPr>
    </w:p>
    <w:p w14:paraId="2621EBCA">
      <w:pPr>
        <w:shd w:val="clear"/>
        <w:jc w:val="center"/>
        <w:rPr>
          <w:bCs/>
          <w:highlight w:val="none"/>
        </w:rPr>
      </w:pPr>
      <w:r>
        <w:rPr>
          <w:rFonts w:hint="eastAsia"/>
          <w:bCs/>
          <w:sz w:val="24"/>
          <w:highlight w:val="none"/>
        </w:rPr>
        <w:t>合同签订地：</w:t>
      </w:r>
      <w:r>
        <w:rPr>
          <w:rFonts w:hint="eastAsia"/>
          <w:bCs/>
          <w:sz w:val="24"/>
          <w:highlight w:val="none"/>
          <w:lang w:val="en-US" w:eastAsia="zh-CN"/>
        </w:rPr>
        <w:t>西安市</w:t>
      </w:r>
    </w:p>
    <w:p w14:paraId="0D60820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hint="eastAsia"/>
          <w:sz w:val="24"/>
          <w:szCs w:val="24"/>
          <w:highlight w:val="none"/>
        </w:rPr>
      </w:pPr>
    </w:p>
    <w:p w14:paraId="49F6AD6B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/>
          <w:sz w:val="24"/>
          <w:szCs w:val="24"/>
          <w:highlight w:val="none"/>
        </w:rPr>
      </w:pPr>
    </w:p>
    <w:p w14:paraId="18194CF1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/>
          <w:sz w:val="24"/>
          <w:szCs w:val="24"/>
          <w:highlight w:val="none"/>
        </w:rPr>
      </w:pPr>
    </w:p>
    <w:p w14:paraId="539B7CA9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甲方：</w:t>
      </w:r>
      <w:r>
        <w:rPr>
          <w:rFonts w:hint="eastAsia"/>
          <w:sz w:val="24"/>
          <w:szCs w:val="24"/>
          <w:highlight w:val="none"/>
          <w:lang w:val="en-US" w:eastAsia="zh-CN"/>
        </w:rPr>
        <w:t>陕西省肿瘤医院</w:t>
      </w:r>
      <w:r>
        <w:rPr>
          <w:rFonts w:hint="eastAsia"/>
          <w:sz w:val="24"/>
          <w:szCs w:val="24"/>
          <w:highlight w:val="none"/>
        </w:rPr>
        <w:t xml:space="preserve">                     </w:t>
      </w:r>
    </w:p>
    <w:p w14:paraId="61F20ED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default" w:eastAsia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/>
          <w:sz w:val="24"/>
          <w:szCs w:val="24"/>
          <w:highlight w:val="none"/>
        </w:rPr>
        <w:t>乙方：</w:t>
      </w:r>
      <w:r>
        <w:rPr>
          <w:rFonts w:hint="eastAsia"/>
          <w:sz w:val="24"/>
          <w:szCs w:val="24"/>
          <w:highlight w:val="none"/>
          <w:u w:val="single"/>
          <w:lang w:val="en-US" w:eastAsia="zh-CN"/>
        </w:rPr>
        <w:t xml:space="preserve">              </w:t>
      </w:r>
    </w:p>
    <w:p w14:paraId="2B88DEC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80" w:firstLineChars="200"/>
        <w:textAlignment w:val="auto"/>
        <w:rPr>
          <w:rFonts w:hint="eastAsia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甲乙双方依照国家相关法律、法规，签订本合同并信守下列条款，双方共同遵守。</w:t>
      </w:r>
    </w:p>
    <w:p w14:paraId="669DEE44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/>
          <w:sz w:val="24"/>
          <w:szCs w:val="24"/>
          <w:highlight w:val="none"/>
        </w:rPr>
      </w:pPr>
      <w:r>
        <w:rPr>
          <w:rFonts w:hint="default" w:asciiTheme="minorHAnsi" w:hAnsiTheme="minorHAnsi" w:eastAsiaTheme="minorEastAsia" w:cstheme="minorBidi"/>
          <w:b/>
          <w:bCs/>
          <w:kern w:val="2"/>
          <w:sz w:val="24"/>
          <w:szCs w:val="24"/>
          <w:highlight w:val="none"/>
          <w:lang w:val="en-US" w:eastAsia="zh-CN" w:bidi="ar-SA"/>
        </w:rPr>
        <w:t>一、</w:t>
      </w:r>
      <w:r>
        <w:rPr>
          <w:rFonts w:hint="eastAsia"/>
          <w:b/>
          <w:bCs/>
          <w:sz w:val="24"/>
          <w:szCs w:val="24"/>
          <w:highlight w:val="none"/>
        </w:rPr>
        <w:t>产品名称、型号、厂家、数量、单价、总金额：</w:t>
      </w:r>
      <w:r>
        <w:rPr>
          <w:rFonts w:hint="eastAsia"/>
          <w:sz w:val="24"/>
          <w:szCs w:val="24"/>
          <w:highlight w:val="none"/>
        </w:rPr>
        <w:t xml:space="preserve">   单位：人民币元</w:t>
      </w:r>
    </w:p>
    <w:tbl>
      <w:tblPr>
        <w:tblStyle w:val="4"/>
        <w:tblW w:w="95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1537"/>
        <w:gridCol w:w="1537"/>
        <w:gridCol w:w="1418"/>
        <w:gridCol w:w="1135"/>
        <w:gridCol w:w="649"/>
        <w:gridCol w:w="922"/>
        <w:gridCol w:w="1071"/>
      </w:tblGrid>
      <w:tr w14:paraId="66285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284" w:type="dxa"/>
            <w:noWrap w:val="0"/>
            <w:vAlign w:val="center"/>
          </w:tcPr>
          <w:p w14:paraId="7C2058B5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/>
                <w:b/>
                <w:bCs/>
                <w:highlight w:val="none"/>
              </w:rPr>
            </w:pPr>
            <w:r>
              <w:rPr>
                <w:rFonts w:hint="eastAsia" w:ascii="宋体" w:hAnsi="宋体"/>
                <w:b/>
                <w:bCs/>
                <w:highlight w:val="none"/>
              </w:rPr>
              <w:t>公司名称</w:t>
            </w:r>
          </w:p>
        </w:tc>
        <w:tc>
          <w:tcPr>
            <w:tcW w:w="1537" w:type="dxa"/>
            <w:noWrap w:val="0"/>
            <w:vAlign w:val="center"/>
          </w:tcPr>
          <w:p w14:paraId="57B6F007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ascii="宋体" w:hAnsi="宋体"/>
                <w:b/>
                <w:bCs/>
                <w:highlight w:val="none"/>
              </w:rPr>
            </w:pPr>
            <w:r>
              <w:rPr>
                <w:rFonts w:hint="eastAsia" w:ascii="宋体" w:hAnsi="宋体"/>
                <w:b/>
                <w:bCs/>
                <w:highlight w:val="none"/>
              </w:rPr>
              <w:t>项目名称</w:t>
            </w:r>
          </w:p>
        </w:tc>
        <w:tc>
          <w:tcPr>
            <w:tcW w:w="1537" w:type="dxa"/>
            <w:noWrap w:val="0"/>
            <w:vAlign w:val="center"/>
          </w:tcPr>
          <w:p w14:paraId="7A102BB5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ascii="宋体" w:hAnsi="宋体"/>
                <w:b/>
                <w:bCs/>
                <w:highlight w:val="none"/>
              </w:rPr>
            </w:pPr>
            <w:r>
              <w:rPr>
                <w:rFonts w:hint="eastAsia" w:ascii="宋体" w:hAnsi="宋体"/>
                <w:b/>
                <w:bCs/>
                <w:highlight w:val="none"/>
              </w:rPr>
              <w:t>产品名称</w:t>
            </w:r>
          </w:p>
        </w:tc>
        <w:tc>
          <w:tcPr>
            <w:tcW w:w="1418" w:type="dxa"/>
            <w:noWrap w:val="0"/>
            <w:vAlign w:val="center"/>
          </w:tcPr>
          <w:p w14:paraId="33862B44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ascii="宋体" w:hAnsi="宋体"/>
                <w:b/>
                <w:bCs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highlight w:val="none"/>
              </w:rPr>
              <w:t>型号规格</w:t>
            </w:r>
          </w:p>
        </w:tc>
        <w:tc>
          <w:tcPr>
            <w:tcW w:w="1135" w:type="dxa"/>
            <w:noWrap w:val="0"/>
            <w:vAlign w:val="center"/>
          </w:tcPr>
          <w:p w14:paraId="56C8A68F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ascii="宋体" w:hAnsi="宋体"/>
                <w:b/>
                <w:bCs/>
                <w:highlight w:val="none"/>
              </w:rPr>
            </w:pPr>
            <w:r>
              <w:rPr>
                <w:rFonts w:hint="eastAsia" w:ascii="宋体" w:hAnsi="宋体"/>
                <w:b/>
                <w:bCs/>
                <w:highlight w:val="none"/>
              </w:rPr>
              <w:t>生产厂家</w:t>
            </w:r>
          </w:p>
        </w:tc>
        <w:tc>
          <w:tcPr>
            <w:tcW w:w="649" w:type="dxa"/>
            <w:noWrap w:val="0"/>
            <w:vAlign w:val="center"/>
          </w:tcPr>
          <w:p w14:paraId="21521B05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/>
                <w:b/>
                <w:bCs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highlight w:val="none"/>
              </w:rPr>
              <w:t>数量</w:t>
            </w:r>
          </w:p>
        </w:tc>
        <w:tc>
          <w:tcPr>
            <w:tcW w:w="922" w:type="dxa"/>
            <w:noWrap w:val="0"/>
            <w:vAlign w:val="center"/>
          </w:tcPr>
          <w:p w14:paraId="655D4C58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/>
                <w:b/>
                <w:bCs/>
                <w:highlight w:val="none"/>
              </w:rPr>
            </w:pPr>
            <w:r>
              <w:rPr>
                <w:rFonts w:hint="eastAsia" w:ascii="宋体" w:hAnsi="宋体"/>
                <w:b/>
                <w:bCs/>
                <w:highlight w:val="none"/>
              </w:rPr>
              <w:t>单价（元）</w:t>
            </w:r>
          </w:p>
        </w:tc>
        <w:tc>
          <w:tcPr>
            <w:tcW w:w="1071" w:type="dxa"/>
            <w:noWrap w:val="0"/>
            <w:vAlign w:val="center"/>
          </w:tcPr>
          <w:p w14:paraId="5C2A27FB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/>
                <w:b/>
                <w:bCs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highlight w:val="none"/>
                <w:lang w:eastAsia="zh-CN"/>
              </w:rPr>
              <w:t>总价</w:t>
            </w:r>
          </w:p>
          <w:p w14:paraId="4097E010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int="eastAsia" w:ascii="宋体" w:hAnsi="宋体" w:eastAsiaTheme="minorEastAsia"/>
                <w:b/>
                <w:bCs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highlight w:val="none"/>
                <w:lang w:eastAsia="zh-CN"/>
              </w:rPr>
              <w:t>（元）</w:t>
            </w:r>
          </w:p>
        </w:tc>
      </w:tr>
      <w:tr w14:paraId="5175A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  <w:jc w:val="center"/>
        </w:trPr>
        <w:tc>
          <w:tcPr>
            <w:tcW w:w="1284" w:type="dxa"/>
            <w:noWrap w:val="0"/>
            <w:vAlign w:val="center"/>
          </w:tcPr>
          <w:p w14:paraId="2C6C8419"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textAlignment w:val="center"/>
              <w:rPr>
                <w:rFonts w:ascii="宋体" w:hAnsi="宋体" w:cs="宋体"/>
                <w:bCs/>
                <w:color w:val="000000"/>
                <w:szCs w:val="21"/>
                <w:highlight w:val="none"/>
              </w:rPr>
            </w:pPr>
          </w:p>
        </w:tc>
        <w:tc>
          <w:tcPr>
            <w:tcW w:w="1537" w:type="dxa"/>
            <w:noWrap w:val="0"/>
            <w:vAlign w:val="center"/>
          </w:tcPr>
          <w:p w14:paraId="659BA972"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37" w:type="dxa"/>
            <w:noWrap w:val="0"/>
            <w:vAlign w:val="center"/>
          </w:tcPr>
          <w:p w14:paraId="352C21D5"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149A506"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54A1FC69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rPr>
                <w:rFonts w:hAnsi="宋体"/>
                <w:highlight w:val="none"/>
              </w:rPr>
            </w:pPr>
          </w:p>
        </w:tc>
        <w:tc>
          <w:tcPr>
            <w:tcW w:w="649" w:type="dxa"/>
            <w:noWrap w:val="0"/>
            <w:vAlign w:val="center"/>
          </w:tcPr>
          <w:p w14:paraId="7631DA87"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22" w:type="dxa"/>
            <w:noWrap w:val="0"/>
            <w:vAlign w:val="center"/>
          </w:tcPr>
          <w:p w14:paraId="68C83D2F"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71" w:type="dxa"/>
            <w:noWrap w:val="0"/>
            <w:vAlign w:val="center"/>
          </w:tcPr>
          <w:p w14:paraId="4B81B27C"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0" w:leftChars="0"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61F9E0DF"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/>
        <w:rPr>
          <w:sz w:val="24"/>
          <w:szCs w:val="24"/>
          <w:highlight w:val="none"/>
        </w:rPr>
      </w:pPr>
      <w:r>
        <w:rPr>
          <w:rFonts w:hint="eastAsia" w:ascii="Calibri" w:cs="Calibri"/>
          <w:sz w:val="24"/>
          <w:szCs w:val="24"/>
          <w:highlight w:val="none"/>
        </w:rPr>
        <w:t xml:space="preserve"> </w:t>
      </w:r>
      <w:r>
        <w:rPr>
          <w:rFonts w:hint="eastAsia"/>
          <w:sz w:val="24"/>
          <w:szCs w:val="24"/>
          <w:highlight w:val="none"/>
        </w:rPr>
        <w:t xml:space="preserve"> 本合同价格为含税价</w:t>
      </w:r>
    </w:p>
    <w:p w14:paraId="09C75F05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2" w:firstLineChars="200"/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sz w:val="24"/>
          <w:szCs w:val="24"/>
          <w:highlight w:val="none"/>
        </w:rPr>
        <w:t>二、交货时间：</w:t>
      </w:r>
    </w:p>
    <w:p w14:paraId="690A4EB2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</w:rPr>
        <w:t>合同签订后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/>
          <w:sz w:val="24"/>
          <w:highlight w:val="none"/>
        </w:rPr>
        <w:t>个日历日内供货到位。</w:t>
      </w:r>
    </w:p>
    <w:p w14:paraId="2F46B8DE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2" w:firstLineChars="200"/>
        <w:rPr>
          <w:rFonts w:hint="eastAsia"/>
          <w:b/>
          <w:bCs/>
          <w:sz w:val="24"/>
          <w:highlight w:val="none"/>
        </w:rPr>
      </w:pPr>
      <w:r>
        <w:rPr>
          <w:rFonts w:hint="eastAsia"/>
          <w:b/>
          <w:bCs/>
          <w:sz w:val="24"/>
          <w:highlight w:val="none"/>
        </w:rPr>
        <w:t>三、随机的必备品、配件、工具数量、供应方法及配置清单以投标文件为准。</w:t>
      </w:r>
    </w:p>
    <w:p w14:paraId="3F1E062A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按装箱单提供所有设备，详细配置见配置清单。甲方对以上设备有保密责任不得外传第三方。乙方不得随意更改，如特殊原因更改参数及数量，必须经甲方书面同意。</w:t>
      </w:r>
    </w:p>
    <w:p w14:paraId="75DF752F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2" w:firstLineChars="200"/>
        <w:rPr>
          <w:rFonts w:hint="eastAsia"/>
          <w:b/>
          <w:bCs/>
          <w:sz w:val="24"/>
          <w:highlight w:val="none"/>
        </w:rPr>
      </w:pPr>
      <w:r>
        <w:rPr>
          <w:rFonts w:hint="eastAsia"/>
          <w:b/>
          <w:bCs/>
          <w:sz w:val="24"/>
          <w:highlight w:val="none"/>
        </w:rPr>
        <w:t>四、运输方式</w:t>
      </w:r>
      <w:r>
        <w:rPr>
          <w:rFonts w:hint="eastAsia"/>
          <w:b/>
          <w:bCs/>
          <w:sz w:val="24"/>
          <w:highlight w:val="none"/>
          <w:lang w:eastAsia="zh-CN"/>
        </w:rPr>
        <w:t>等</w:t>
      </w:r>
      <w:r>
        <w:rPr>
          <w:rFonts w:hint="eastAsia"/>
          <w:b/>
          <w:bCs/>
          <w:sz w:val="24"/>
          <w:highlight w:val="none"/>
        </w:rPr>
        <w:t>费用负担、安装、培训及其他：</w:t>
      </w:r>
    </w:p>
    <w:p w14:paraId="1A49FAA8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</w:rPr>
        <w:t>乙方负责送货到甲方指定地点，设备发货时间需提前通知甲方，以便甲方准备安装场地。乙方负责卸货安装调试并承担其费用。</w:t>
      </w:r>
    </w:p>
    <w:p w14:paraId="08BEC104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</w:rPr>
        <w:t>甲方按照乙方提供的安装环境参数，负责安装工作。乙方需提供同型号机型的操作手册、维修手册及安装环境参数，设备到达后对使用科室进行现场操作培训。</w:t>
      </w:r>
    </w:p>
    <w:p w14:paraId="27B49F94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</w:rPr>
        <w:t>乙方所供设备的耗材、试剂必须按照</w:t>
      </w:r>
      <w:r>
        <w:rPr>
          <w:rFonts w:hint="eastAsia"/>
          <w:sz w:val="24"/>
          <w:highlight w:val="none"/>
          <w:lang w:val="en-US" w:eastAsia="zh-CN"/>
        </w:rPr>
        <w:t>陕西省肿瘤医院</w:t>
      </w:r>
      <w:r>
        <w:rPr>
          <w:rFonts w:hint="eastAsia"/>
          <w:sz w:val="24"/>
          <w:highlight w:val="none"/>
        </w:rPr>
        <w:t>耗材、试剂规范流程保证供应。</w:t>
      </w:r>
    </w:p>
    <w:p w14:paraId="2B4CC41E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</w:rPr>
        <w:t>质保期：验收合格之日起</w:t>
      </w:r>
      <w:r>
        <w:rPr>
          <w:rFonts w:hint="eastAsia"/>
          <w:sz w:val="24"/>
          <w:highlight w:val="none"/>
          <w:u w:val="single"/>
        </w:rPr>
        <w:t xml:space="preserve">    </w:t>
      </w:r>
      <w:r>
        <w:rPr>
          <w:rFonts w:hint="eastAsia"/>
          <w:sz w:val="24"/>
          <w:highlight w:val="none"/>
        </w:rPr>
        <w:t>年。售后：电话随时响应，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sz w:val="24"/>
          <w:highlight w:val="none"/>
        </w:rPr>
        <w:t>小时</w:t>
      </w:r>
      <w:r>
        <w:rPr>
          <w:rFonts w:hint="eastAsia"/>
          <w:sz w:val="24"/>
          <w:szCs w:val="24"/>
          <w:highlight w:val="none"/>
        </w:rPr>
        <w:t>到位。</w:t>
      </w:r>
      <w:r>
        <w:rPr>
          <w:rFonts w:hint="eastAsia"/>
          <w:color w:val="000000"/>
          <w:sz w:val="24"/>
          <w:highlight w:val="none"/>
        </w:rPr>
        <w:t>一次不按时到场，乙方应向甲方支付1000元违约金。质保期后，</w:t>
      </w:r>
      <w:r>
        <w:rPr>
          <w:rFonts w:hint="eastAsia"/>
          <w:color w:val="000000"/>
          <w:sz w:val="24"/>
          <w:highlight w:val="none"/>
          <w:lang w:eastAsia="zh-CN"/>
        </w:rPr>
        <w:t>乙方</w:t>
      </w:r>
      <w:r>
        <w:rPr>
          <w:rFonts w:hint="eastAsia"/>
          <w:color w:val="000000"/>
          <w:sz w:val="24"/>
          <w:highlight w:val="none"/>
        </w:rPr>
        <w:t>应长期按优惠价格有偿供应备品备件。若</w:t>
      </w:r>
      <w:r>
        <w:rPr>
          <w:rFonts w:hint="eastAsia"/>
          <w:color w:val="000000"/>
          <w:sz w:val="24"/>
          <w:highlight w:val="none"/>
          <w:lang w:eastAsia="zh-CN"/>
        </w:rPr>
        <w:t>甲方</w:t>
      </w:r>
      <w:r>
        <w:rPr>
          <w:rFonts w:hint="eastAsia"/>
          <w:color w:val="000000"/>
          <w:sz w:val="24"/>
          <w:highlight w:val="none"/>
        </w:rPr>
        <w:t>需要供应商设备人员到现场服务时，</w:t>
      </w:r>
      <w:r>
        <w:rPr>
          <w:rFonts w:hint="eastAsia"/>
          <w:color w:val="000000"/>
          <w:sz w:val="24"/>
          <w:highlight w:val="none"/>
          <w:lang w:eastAsia="zh-CN"/>
        </w:rPr>
        <w:t>乙方</w:t>
      </w:r>
      <w:r>
        <w:rPr>
          <w:rFonts w:hint="eastAsia"/>
          <w:color w:val="000000"/>
          <w:sz w:val="24"/>
          <w:highlight w:val="none"/>
        </w:rPr>
        <w:t>设备人员应及时到现场服务。</w:t>
      </w:r>
    </w:p>
    <w:p w14:paraId="47E218CB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</w:rPr>
        <w:t>合理损耗及计算方法：无</w:t>
      </w:r>
    </w:p>
    <w:p w14:paraId="3B3FE14F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2" w:firstLineChars="200"/>
        <w:rPr>
          <w:rFonts w:hint="eastAsia"/>
          <w:b/>
          <w:bCs/>
          <w:sz w:val="24"/>
          <w:highlight w:val="none"/>
        </w:rPr>
      </w:pPr>
      <w:r>
        <w:rPr>
          <w:rFonts w:hint="eastAsia"/>
          <w:b/>
          <w:bCs/>
          <w:sz w:val="24"/>
          <w:highlight w:val="none"/>
        </w:rPr>
        <w:t>五、包装标准、包装物的供应与回收：</w:t>
      </w:r>
    </w:p>
    <w:p w14:paraId="312EDCEF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</w:rPr>
        <w:t>原厂商包装，包装物不回收。</w:t>
      </w:r>
    </w:p>
    <w:p w14:paraId="1538D0C3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2" w:firstLineChars="200"/>
        <w:rPr>
          <w:rFonts w:hint="eastAsia"/>
          <w:b/>
          <w:bCs/>
          <w:sz w:val="24"/>
          <w:highlight w:val="none"/>
        </w:rPr>
      </w:pPr>
      <w:r>
        <w:rPr>
          <w:rFonts w:hint="eastAsia"/>
          <w:b/>
          <w:bCs/>
          <w:sz w:val="24"/>
          <w:highlight w:val="none"/>
        </w:rPr>
        <w:t>六、验收标准、方法、地点、期限及提出异议期限：</w:t>
      </w:r>
    </w:p>
    <w:p w14:paraId="578AC1D0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</w:rPr>
        <w:t>1.乙方安装调试完毕后，先试运行，之后由</w:t>
      </w:r>
      <w:r>
        <w:rPr>
          <w:rFonts w:hint="eastAsia" w:ascii="Calibri" w:cs="Calibri"/>
          <w:sz w:val="24"/>
          <w:szCs w:val="24"/>
          <w:highlight w:val="none"/>
        </w:rPr>
        <w:t>乙方书面申请甲方进行验收，甲方应按照合同约定或者招投标确定的验收标准进行验收</w:t>
      </w:r>
      <w:r>
        <w:rPr>
          <w:rFonts w:hint="eastAsia"/>
          <w:sz w:val="24"/>
          <w:highlight w:val="none"/>
        </w:rPr>
        <w:t>；验收地点在设备安装地。</w:t>
      </w:r>
    </w:p>
    <w:p w14:paraId="193D8644">
      <w:pPr>
        <w:pStyle w:val="6"/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/>
        <w:rPr>
          <w:rFonts w:hint="eastAsia" w:ascii="Calibri" w:cs="Calibri"/>
          <w:highlight w:val="none"/>
        </w:rPr>
      </w:pPr>
      <w:r>
        <w:rPr>
          <w:rFonts w:hint="eastAsia" w:ascii="Calibri" w:cs="Calibri"/>
          <w:highlight w:val="none"/>
        </w:rPr>
        <w:t>2.经甲方验收不合格的，乙方应在 7个工作日内重新调试维修或者换货。如乙方未在约定期限重新调试维修或者换货，或者经乙方重新调试维修或者换货，甲方再次验收仍然不合格的，甲方有权解除合同，乙方应向甲方支付货款20%的违约金。</w:t>
      </w:r>
    </w:p>
    <w:p w14:paraId="2C532B52">
      <w:pPr>
        <w:pStyle w:val="6"/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/>
        <w:rPr>
          <w:rFonts w:ascii="Calibri" w:cs="Calibri"/>
          <w:highlight w:val="none"/>
        </w:rPr>
      </w:pPr>
      <w:r>
        <w:rPr>
          <w:rFonts w:hint="eastAsia" w:ascii="Calibri" w:cs="Calibri"/>
          <w:highlight w:val="none"/>
        </w:rPr>
        <w:t>3.如乙方对验收结果有异议的，经乙方书面申请，双方共同确定第三方进行鉴定，鉴定费由乙方承担。</w:t>
      </w:r>
    </w:p>
    <w:p w14:paraId="552AB352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2" w:firstLineChars="200"/>
        <w:rPr>
          <w:rFonts w:hint="eastAsia" w:ascii="宋体" w:hAnsi="宋体"/>
          <w:b/>
          <w:bCs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七、付款方式：</w:t>
      </w:r>
    </w:p>
    <w:p w14:paraId="7CBC1690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Calibri" w:hAnsi="Calibri" w:eastAsia="宋体" w:cs="Calibri"/>
          <w:color w:val="000000"/>
          <w:sz w:val="24"/>
          <w:szCs w:val="24"/>
          <w:highlight w:val="none"/>
          <w:lang w:val="en-US" w:eastAsia="zh-CN" w:bidi="ar-SA"/>
        </w:rPr>
      </w:pPr>
      <w:r>
        <w:rPr>
          <w:rFonts w:hint="eastAsia" w:ascii="Calibri" w:hAnsi="Calibri" w:eastAsia="宋体" w:cs="Calibri"/>
          <w:color w:val="000000"/>
          <w:sz w:val="24"/>
          <w:szCs w:val="24"/>
          <w:highlight w:val="none"/>
          <w:lang w:val="en-US" w:eastAsia="zh-CN" w:bidi="ar-SA"/>
        </w:rPr>
        <w:t>所有货物全部运到甲方指定地方，安装完毕经终验合格并交付最终用户正常使用后，无质量问题、索赔、争议及其它纠纷的情况下，乙方提交付款申请、验收合格单和全额正式增值税发票 ，达到付款条件起 30 日内，支付合同总金额的 100.00%。</w:t>
      </w:r>
    </w:p>
    <w:p w14:paraId="75552CB5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2" w:firstLineChars="200"/>
        <w:rPr>
          <w:rFonts w:hint="eastAsia"/>
          <w:b/>
          <w:bCs/>
          <w:sz w:val="24"/>
          <w:highlight w:val="none"/>
        </w:rPr>
      </w:pPr>
      <w:r>
        <w:rPr>
          <w:rFonts w:hint="eastAsia"/>
          <w:b/>
          <w:bCs/>
          <w:sz w:val="24"/>
          <w:highlight w:val="none"/>
        </w:rPr>
        <w:t>八、违约责任：</w:t>
      </w:r>
    </w:p>
    <w:p w14:paraId="6FA70377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rFonts w:ascii="Calibri" w:hAnsi="Calibri" w:cs="Calibri"/>
          <w:sz w:val="24"/>
          <w:szCs w:val="24"/>
          <w:highlight w:val="none"/>
        </w:rPr>
      </w:pPr>
      <w:r>
        <w:rPr>
          <w:rFonts w:ascii="Calibri" w:hAnsi="Calibri" w:cs="Calibri"/>
          <w:sz w:val="24"/>
          <w:szCs w:val="24"/>
          <w:highlight w:val="none"/>
        </w:rPr>
        <w:t>1.</w:t>
      </w:r>
      <w:r>
        <w:rPr>
          <w:rFonts w:ascii="Calibri" w:cs="Calibri"/>
          <w:sz w:val="24"/>
          <w:szCs w:val="24"/>
          <w:highlight w:val="none"/>
        </w:rPr>
        <w:t>乙方如果未按</w:t>
      </w:r>
      <w:r>
        <w:rPr>
          <w:rFonts w:hint="eastAsia" w:ascii="Calibri" w:cs="Calibri"/>
          <w:sz w:val="24"/>
          <w:szCs w:val="24"/>
          <w:highlight w:val="none"/>
        </w:rPr>
        <w:t>约</w:t>
      </w:r>
      <w:r>
        <w:rPr>
          <w:rFonts w:ascii="Calibri" w:cs="Calibri"/>
          <w:sz w:val="24"/>
          <w:szCs w:val="24"/>
          <w:highlight w:val="none"/>
        </w:rPr>
        <w:t>定时间</w:t>
      </w:r>
      <w:r>
        <w:rPr>
          <w:rFonts w:hint="eastAsia" w:ascii="Calibri" w:cs="Calibri"/>
          <w:sz w:val="24"/>
          <w:szCs w:val="24"/>
          <w:highlight w:val="none"/>
        </w:rPr>
        <w:t>提供货物</w:t>
      </w:r>
      <w:r>
        <w:rPr>
          <w:rFonts w:ascii="Calibri" w:cs="Calibri"/>
          <w:sz w:val="24"/>
          <w:szCs w:val="24"/>
          <w:highlight w:val="none"/>
        </w:rPr>
        <w:t>，</w:t>
      </w:r>
      <w:r>
        <w:rPr>
          <w:rFonts w:hint="eastAsia" w:ascii="Calibri" w:cs="Calibri"/>
          <w:sz w:val="24"/>
          <w:szCs w:val="24"/>
          <w:highlight w:val="none"/>
        </w:rPr>
        <w:t>每迟延一天承担</w:t>
      </w:r>
      <w:r>
        <w:rPr>
          <w:rFonts w:ascii="Calibri" w:hAnsi="Calibri" w:cs="Calibri"/>
          <w:sz w:val="24"/>
          <w:szCs w:val="24"/>
          <w:highlight w:val="none"/>
        </w:rPr>
        <w:t>200</w:t>
      </w:r>
      <w:r>
        <w:rPr>
          <w:rFonts w:ascii="Calibri" w:cs="Calibri"/>
          <w:sz w:val="24"/>
          <w:szCs w:val="24"/>
          <w:highlight w:val="none"/>
        </w:rPr>
        <w:t>元</w:t>
      </w:r>
      <w:r>
        <w:rPr>
          <w:rFonts w:hint="eastAsia" w:ascii="Calibri" w:hAnsi="Calibri" w:cs="Calibri"/>
          <w:sz w:val="24"/>
          <w:szCs w:val="24"/>
          <w:highlight w:val="none"/>
        </w:rPr>
        <w:t>的违约金，迟延超过</w:t>
      </w:r>
      <w:r>
        <w:rPr>
          <w:rFonts w:hint="eastAsia" w:ascii="Calibri" w:hAnsi="Calibri" w:cs="Calibri"/>
          <w:sz w:val="24"/>
          <w:szCs w:val="24"/>
          <w:highlight w:val="none"/>
          <w:u w:val="single"/>
        </w:rPr>
        <w:t>15</w:t>
      </w:r>
      <w:r>
        <w:rPr>
          <w:rFonts w:hint="eastAsia" w:ascii="Calibri" w:hAnsi="Calibri" w:cs="Calibri"/>
          <w:sz w:val="24"/>
          <w:szCs w:val="24"/>
          <w:highlight w:val="none"/>
        </w:rPr>
        <w:t>天的，甲方有权解除合同，乙方应向</w:t>
      </w:r>
      <w:r>
        <w:rPr>
          <w:rFonts w:hint="eastAsia" w:ascii="Calibri" w:cs="Calibri"/>
          <w:sz w:val="24"/>
          <w:szCs w:val="24"/>
          <w:highlight w:val="none"/>
        </w:rPr>
        <w:t>甲方支付合同总价款20%的违约金。</w:t>
      </w:r>
    </w:p>
    <w:p w14:paraId="055C2350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rFonts w:ascii="Calibri" w:hAnsi="Calibri" w:cs="Calibri"/>
          <w:sz w:val="24"/>
          <w:szCs w:val="24"/>
          <w:highlight w:val="none"/>
        </w:rPr>
      </w:pPr>
      <w:r>
        <w:rPr>
          <w:rFonts w:ascii="Calibri" w:hAnsi="Calibri" w:cs="Calibri"/>
          <w:sz w:val="24"/>
          <w:szCs w:val="24"/>
          <w:highlight w:val="none"/>
        </w:rPr>
        <w:t>2.</w:t>
      </w:r>
      <w:r>
        <w:rPr>
          <w:rFonts w:ascii="Calibri" w:cs="Calibri"/>
          <w:sz w:val="24"/>
          <w:szCs w:val="24"/>
          <w:highlight w:val="none"/>
        </w:rPr>
        <w:t>乙方</w:t>
      </w:r>
      <w:r>
        <w:rPr>
          <w:rFonts w:hint="eastAsia" w:ascii="Calibri" w:cs="Calibri"/>
          <w:sz w:val="24"/>
          <w:szCs w:val="24"/>
          <w:highlight w:val="none"/>
        </w:rPr>
        <w:t>提供的货物</w:t>
      </w:r>
      <w:r>
        <w:rPr>
          <w:rFonts w:ascii="Calibri" w:cs="Calibri"/>
          <w:sz w:val="24"/>
          <w:szCs w:val="24"/>
          <w:highlight w:val="none"/>
        </w:rPr>
        <w:t>均应符合</w:t>
      </w:r>
      <w:r>
        <w:rPr>
          <w:rFonts w:hint="eastAsia" w:ascii="Calibri" w:cs="Calibri"/>
          <w:sz w:val="24"/>
          <w:szCs w:val="24"/>
          <w:highlight w:val="none"/>
        </w:rPr>
        <w:t>约定</w:t>
      </w:r>
      <w:r>
        <w:rPr>
          <w:rFonts w:ascii="Calibri" w:cs="Calibri"/>
          <w:sz w:val="24"/>
          <w:szCs w:val="24"/>
          <w:highlight w:val="none"/>
        </w:rPr>
        <w:t>，如质量不能达到招</w:t>
      </w:r>
      <w:r>
        <w:rPr>
          <w:rFonts w:hint="eastAsia" w:ascii="Calibri" w:cs="Calibri"/>
          <w:sz w:val="24"/>
          <w:szCs w:val="24"/>
          <w:highlight w:val="none"/>
        </w:rPr>
        <w:t>投</w:t>
      </w:r>
      <w:r>
        <w:rPr>
          <w:rFonts w:ascii="Calibri" w:cs="Calibri"/>
          <w:sz w:val="24"/>
          <w:szCs w:val="24"/>
          <w:highlight w:val="none"/>
        </w:rPr>
        <w:t>标文件和合同约定的技术要求，乙方应立即退货，重新供应符合要求的</w:t>
      </w:r>
      <w:r>
        <w:rPr>
          <w:rFonts w:hint="eastAsia" w:ascii="Calibri" w:cs="Calibri"/>
          <w:sz w:val="24"/>
          <w:szCs w:val="24"/>
          <w:highlight w:val="none"/>
        </w:rPr>
        <w:t>货物</w:t>
      </w:r>
      <w:r>
        <w:rPr>
          <w:rFonts w:ascii="Calibri" w:cs="Calibri"/>
          <w:sz w:val="24"/>
          <w:szCs w:val="24"/>
          <w:highlight w:val="none"/>
        </w:rPr>
        <w:t>，由此造成的一切损失由乙方承担。</w:t>
      </w:r>
      <w:r>
        <w:rPr>
          <w:rFonts w:hint="eastAsia" w:ascii="Calibri" w:cs="Calibri"/>
          <w:sz w:val="24"/>
          <w:szCs w:val="24"/>
          <w:highlight w:val="none"/>
        </w:rPr>
        <w:t>乙方收到退货通知后5日内，拒不配合退货的，或者重新供应的货物仍不符合约定的，甲方有权解除合同，乙方应向甲方支付合同总价款20%的违约金。</w:t>
      </w:r>
    </w:p>
    <w:p w14:paraId="1E1C7602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rFonts w:ascii="Calibri" w:cs="Calibri"/>
          <w:sz w:val="24"/>
          <w:szCs w:val="24"/>
          <w:highlight w:val="none"/>
        </w:rPr>
      </w:pPr>
      <w:r>
        <w:rPr>
          <w:rFonts w:ascii="Calibri" w:hAnsi="Calibri" w:cs="Calibri"/>
          <w:sz w:val="24"/>
          <w:szCs w:val="24"/>
          <w:highlight w:val="none"/>
        </w:rPr>
        <w:t>3.</w:t>
      </w:r>
      <w:r>
        <w:rPr>
          <w:rFonts w:ascii="Calibri" w:cs="Calibri"/>
          <w:sz w:val="24"/>
          <w:szCs w:val="24"/>
          <w:highlight w:val="none"/>
        </w:rPr>
        <w:t>甲方无正当理由未按合同约定时间付款，且在收到乙方的书面催告通知后在五个工作日内仍未支付的，应从催告期满之日起，向乙方支付相当于应付款项同期贷款</w:t>
      </w:r>
      <w:r>
        <w:rPr>
          <w:rFonts w:hint="eastAsia" w:ascii="Calibri" w:cs="Calibri"/>
          <w:sz w:val="24"/>
          <w:szCs w:val="24"/>
          <w:highlight w:val="none"/>
        </w:rPr>
        <w:t>市场报价</w:t>
      </w:r>
      <w:r>
        <w:rPr>
          <w:rFonts w:ascii="Calibri" w:cs="Calibri"/>
          <w:sz w:val="24"/>
          <w:szCs w:val="24"/>
          <w:highlight w:val="none"/>
        </w:rPr>
        <w:t>利率的违约金。</w:t>
      </w:r>
    </w:p>
    <w:p w14:paraId="00894AB1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2" w:firstLineChars="200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highlight w:val="none"/>
        </w:rPr>
        <w:t>九、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 xml:space="preserve"> 合同变更与解除</w:t>
      </w:r>
    </w:p>
    <w:p w14:paraId="0A53BD9A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经本合同双方同意，可以变更或解除本合同；由于战争或其他军事行动、地震、水灾、火灾、台风、政府政策变化等不可抗力引起的合同变更、延期和中止，甲乙双方不负违约责任。受不可抗力直接影响的一方应在不可抗力发生后5日之内及时通知另一方，并采取合理措施止损，如未及时通知或采取措施而造成的损失扩大的，应赔偿相应损失。</w:t>
      </w:r>
    </w:p>
    <w:p w14:paraId="05586F3A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因不可抗力导致合同目的不能实现的，则双方均有权解除合同，未履行的部分终止履行，已经履行的部分按照法律规定进行清算结算。</w:t>
      </w:r>
    </w:p>
    <w:p w14:paraId="57A550F8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2" w:firstLineChars="200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十、解决合同纠纷的方式：</w:t>
      </w:r>
    </w:p>
    <w:p w14:paraId="0C4BE41A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双方友好协商，协商未果，向甲方所在地人民法院提起诉讼解决。</w:t>
      </w:r>
    </w:p>
    <w:p w14:paraId="029B27D6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2" w:firstLineChars="200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十一、其他事宜：</w:t>
      </w:r>
    </w:p>
    <w:p w14:paraId="6AC901FC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rFonts w:hint="eastAsia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1.本合同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共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</w:rPr>
        <w:t>份，甲方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</w:rPr>
        <w:t>份 乙方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</w:rPr>
        <w:t>份</w:t>
      </w:r>
      <w:r>
        <w:rPr>
          <w:rFonts w:hint="eastAsia"/>
          <w:sz w:val="24"/>
          <w:szCs w:val="24"/>
          <w:highlight w:val="none"/>
        </w:rPr>
        <w:t>，双方签字盖章后生效，具有同等法律效力，合同未尽事宜双方可协商解决或另立补充协议。</w:t>
      </w:r>
    </w:p>
    <w:p w14:paraId="294C35D0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rFonts w:hint="eastAsia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2.招标文件与投标文件及装箱单、彩色宣传页均为本合同不可分割的组成部分，与本合同具有同等法律效力。</w:t>
      </w:r>
    </w:p>
    <w:p w14:paraId="0E829C1E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480" w:firstLineChars="20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3.本</w:t>
      </w:r>
      <w:r>
        <w:rPr>
          <w:rFonts w:hint="eastAsia"/>
          <w:sz w:val="24"/>
          <w:szCs w:val="24"/>
          <w:highlight w:val="none"/>
        </w:rPr>
        <w:t>合同</w:t>
      </w:r>
      <w:r>
        <w:rPr>
          <w:sz w:val="24"/>
          <w:szCs w:val="24"/>
          <w:highlight w:val="none"/>
        </w:rPr>
        <w:t>签字盖章栏所列明的双方地址、电话、</w:t>
      </w:r>
      <w:r>
        <w:rPr>
          <w:rFonts w:hint="eastAsia"/>
          <w:sz w:val="24"/>
          <w:szCs w:val="24"/>
          <w:highlight w:val="none"/>
        </w:rPr>
        <w:t>委托代理人</w:t>
      </w:r>
      <w:r>
        <w:rPr>
          <w:sz w:val="24"/>
          <w:szCs w:val="24"/>
          <w:highlight w:val="none"/>
        </w:rPr>
        <w:t>为双方在合同履行</w:t>
      </w:r>
      <w:r>
        <w:rPr>
          <w:rFonts w:hint="eastAsia"/>
          <w:sz w:val="24"/>
          <w:szCs w:val="24"/>
          <w:highlight w:val="none"/>
        </w:rPr>
        <w:t>及争议解决</w:t>
      </w:r>
      <w:r>
        <w:rPr>
          <w:sz w:val="24"/>
          <w:szCs w:val="24"/>
          <w:highlight w:val="none"/>
        </w:rPr>
        <w:t>期间的有效联系方式，如有变更，变更一方应当在变更后三日内书面通知另一方。本合同履行过程中需要书面通知另一方的，一方应将书面通知送达本协议列明的地址及</w:t>
      </w:r>
      <w:r>
        <w:rPr>
          <w:rFonts w:hint="eastAsia"/>
          <w:sz w:val="24"/>
          <w:szCs w:val="24"/>
          <w:highlight w:val="none"/>
        </w:rPr>
        <w:t>委托代理人</w:t>
      </w:r>
      <w:r>
        <w:rPr>
          <w:sz w:val="24"/>
          <w:szCs w:val="24"/>
          <w:highlight w:val="none"/>
        </w:rPr>
        <w:t>，只要该书面通知按照以上地址寄送、发送的，寄送、发送之日起第2日，应视为另一方已经知晓该通知内容。任何一方变更联系方式而未书面通知对方的，均视为未变更，由此产生的一切不利后果均由变更方自行承担。</w:t>
      </w:r>
    </w:p>
    <w:p w14:paraId="64D6E83A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/>
        <w:rPr>
          <w:rFonts w:hint="eastAsia" w:eastAsiaTheme="minorEastAsia"/>
          <w:sz w:val="24"/>
          <w:highlight w:val="none"/>
          <w:lang w:eastAsia="zh-CN"/>
        </w:rPr>
      </w:pPr>
      <w:r>
        <w:rPr>
          <w:rFonts w:hint="eastAsia"/>
          <w:sz w:val="24"/>
          <w:highlight w:val="none"/>
          <w:lang w:eastAsia="zh-CN"/>
        </w:rPr>
        <w:t>（以下无正文）</w:t>
      </w:r>
    </w:p>
    <w:p w14:paraId="56BEC055">
      <w:pPr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</w:rPr>
        <w:br w:type="page"/>
      </w:r>
    </w:p>
    <w:p w14:paraId="3EF7E4D0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/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</w:rPr>
        <w:t>甲方：</w:t>
      </w:r>
      <w:r>
        <w:rPr>
          <w:rFonts w:hint="eastAsia"/>
          <w:sz w:val="24"/>
          <w:highlight w:val="none"/>
          <w:lang w:val="en-US" w:eastAsia="zh-CN"/>
        </w:rPr>
        <w:t>陕西省肿瘤医院</w:t>
      </w:r>
      <w:r>
        <w:rPr>
          <w:rFonts w:hint="eastAsia"/>
          <w:sz w:val="24"/>
          <w:highlight w:val="none"/>
        </w:rPr>
        <w:t xml:space="preserve">    </w:t>
      </w:r>
      <w:r>
        <w:rPr>
          <w:rFonts w:hint="eastAsia"/>
          <w:sz w:val="24"/>
          <w:highlight w:val="none"/>
          <w:lang w:val="en-US" w:eastAsia="zh-CN"/>
        </w:rPr>
        <w:t xml:space="preserve">            </w:t>
      </w:r>
      <w:r>
        <w:rPr>
          <w:rFonts w:hint="eastAsia"/>
          <w:sz w:val="24"/>
          <w:highlight w:val="none"/>
        </w:rPr>
        <w:t>乙方：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highlight w:val="none"/>
        </w:rPr>
        <w:t xml:space="preserve"> </w:t>
      </w:r>
    </w:p>
    <w:p w14:paraId="3BF6E6A8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/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</w:rPr>
        <w:t>地址：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bidi="ar"/>
        </w:rPr>
        <w:t>西安市雁塔西路309号</w:t>
      </w:r>
      <w:r>
        <w:rPr>
          <w:rFonts w:hint="eastAsia"/>
          <w:sz w:val="24"/>
          <w:highlight w:val="none"/>
        </w:rPr>
        <w:t xml:space="preserve">      </w:t>
      </w:r>
      <w:r>
        <w:rPr>
          <w:rFonts w:hint="eastAsia"/>
          <w:sz w:val="24"/>
          <w:highlight w:val="none"/>
          <w:lang w:val="en-US" w:eastAsia="zh-CN"/>
        </w:rPr>
        <w:t xml:space="preserve">    </w:t>
      </w:r>
      <w:r>
        <w:rPr>
          <w:rFonts w:hint="eastAsia"/>
          <w:sz w:val="24"/>
          <w:highlight w:val="none"/>
        </w:rPr>
        <w:t>地址：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highlight w:val="none"/>
        </w:rPr>
        <w:t xml:space="preserve"> </w:t>
      </w:r>
    </w:p>
    <w:p w14:paraId="76CDCAAD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1800" w:leftChars="0" w:hanging="1800" w:hangingChars="750"/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</w:rPr>
        <w:t>法人代表：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           </w:t>
      </w:r>
    </w:p>
    <w:p w14:paraId="14E09C62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/>
        <w:rPr>
          <w:rFonts w:hint="default" w:ascii="宋体" w:hAnsi="宋体" w:eastAsiaTheme="minorEastAsia"/>
          <w:sz w:val="24"/>
          <w:highlight w:val="none"/>
          <w:u w:val="single"/>
          <w:lang w:val="en-US" w:eastAsia="zh-CN"/>
        </w:rPr>
      </w:pPr>
      <w:r>
        <w:rPr>
          <w:rFonts w:hint="eastAsia"/>
          <w:sz w:val="24"/>
          <w:highlight w:val="none"/>
        </w:rPr>
        <w:t>委托代理人：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/>
          <w:sz w:val="24"/>
          <w:highlight w:val="none"/>
        </w:rPr>
        <w:t xml:space="preserve">           委托代理人：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     </w:t>
      </w:r>
    </w:p>
    <w:p w14:paraId="4604AE94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/>
        <w:rPr>
          <w:rFonts w:hint="eastAsia" w:ascii="Dotum" w:hAnsi="Dotum"/>
          <w:color w:val="000000"/>
          <w:sz w:val="24"/>
          <w:highlight w:val="none"/>
        </w:rPr>
      </w:pPr>
      <w:r>
        <w:rPr>
          <w:rFonts w:hint="eastAsia"/>
          <w:sz w:val="24"/>
          <w:highlight w:val="none"/>
        </w:rPr>
        <w:t xml:space="preserve">                                </w:t>
      </w:r>
      <w:r>
        <w:rPr>
          <w:rFonts w:hint="eastAsia"/>
          <w:sz w:val="24"/>
          <w:highlight w:val="none"/>
          <w:lang w:val="en-US" w:eastAsia="zh-CN"/>
        </w:rPr>
        <w:t xml:space="preserve">    </w:t>
      </w:r>
      <w:r>
        <w:rPr>
          <w:rFonts w:hint="eastAsia"/>
          <w:sz w:val="24"/>
          <w:highlight w:val="none"/>
        </w:rPr>
        <w:t>开户银行：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Dotum" w:hAnsi="Dotum"/>
          <w:color w:val="000000"/>
          <w:sz w:val="24"/>
          <w:highlight w:val="none"/>
        </w:rPr>
        <w:t xml:space="preserve"> </w:t>
      </w:r>
    </w:p>
    <w:p w14:paraId="0E29F182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720" w:firstLineChars="300"/>
        <w:rPr>
          <w:rFonts w:hint="default" w:eastAsiaTheme="minorEastAsia"/>
          <w:sz w:val="24"/>
          <w:highlight w:val="none"/>
          <w:u w:val="single"/>
          <w:lang w:val="en-US" w:eastAsia="zh-CN"/>
        </w:rPr>
      </w:pPr>
      <w:r>
        <w:rPr>
          <w:rFonts w:hint="eastAsia"/>
          <w:sz w:val="24"/>
          <w:highlight w:val="none"/>
        </w:rPr>
        <w:t xml:space="preserve">                          </w:t>
      </w:r>
      <w:r>
        <w:rPr>
          <w:rFonts w:hint="eastAsia"/>
          <w:sz w:val="24"/>
          <w:highlight w:val="none"/>
          <w:lang w:val="en-US" w:eastAsia="zh-CN"/>
        </w:rPr>
        <w:t xml:space="preserve">    </w:t>
      </w:r>
      <w:r>
        <w:rPr>
          <w:rFonts w:hint="eastAsia"/>
          <w:sz w:val="24"/>
          <w:highlight w:val="none"/>
        </w:rPr>
        <w:t>银行账号：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       </w:t>
      </w:r>
    </w:p>
    <w:p w14:paraId="3C8CD4B2">
      <w:pPr>
        <w:keepNext w:val="0"/>
        <w:keepLines w:val="0"/>
        <w:pageBreakBefore w:val="0"/>
        <w:shd w:val="clear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/>
        <w:rPr>
          <w:rFonts w:hint="default" w:eastAsiaTheme="minorEastAsia"/>
          <w:sz w:val="24"/>
          <w:highlight w:val="none"/>
          <w:u w:val="single"/>
          <w:lang w:val="en-US" w:eastAsia="zh-CN"/>
        </w:rPr>
      </w:pPr>
      <w:r>
        <w:rPr>
          <w:rFonts w:hint="eastAsia"/>
          <w:sz w:val="24"/>
          <w:highlight w:val="none"/>
        </w:rPr>
        <w:t>电话：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/>
          <w:sz w:val="24"/>
          <w:highlight w:val="none"/>
        </w:rPr>
        <w:t xml:space="preserve">            电话：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            </w:t>
      </w:r>
    </w:p>
    <w:p w14:paraId="7E2C929D">
      <w:pPr>
        <w:shd w:val="clear"/>
        <w:jc w:val="both"/>
        <w:rPr>
          <w:highlight w:val="none"/>
        </w:rPr>
      </w:pPr>
      <w:r>
        <w:rPr>
          <w:rFonts w:hint="eastAsia"/>
          <w:sz w:val="24"/>
          <w:highlight w:val="none"/>
        </w:rPr>
        <w:t xml:space="preserve">日期： 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sz w:val="24"/>
          <w:highlight w:val="none"/>
        </w:rPr>
        <w:t>年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sz w:val="24"/>
          <w:highlight w:val="none"/>
        </w:rPr>
        <w:t>月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sz w:val="24"/>
          <w:highlight w:val="none"/>
        </w:rPr>
        <w:t>日           日期：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sz w:val="24"/>
          <w:highlight w:val="none"/>
        </w:rPr>
        <w:t>年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sz w:val="24"/>
          <w:highlight w:val="none"/>
        </w:rPr>
        <w:t>月</w:t>
      </w:r>
      <w:r>
        <w:rPr>
          <w:rFonts w:hint="eastAsia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sz w:val="24"/>
          <w:highlight w:val="none"/>
        </w:rPr>
        <w:t>日</w:t>
      </w:r>
    </w:p>
    <w:p w14:paraId="42EE8253">
      <w:pPr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/>
        <w:jc w:val="center"/>
        <w:outlineLvl w:val="0"/>
        <w:rPr>
          <w:rFonts w:hint="default" w:eastAsia="宋体"/>
          <w:highlight w:val="none"/>
          <w:lang w:val="en-US" w:eastAsia="zh-CN"/>
        </w:rPr>
      </w:pPr>
    </w:p>
    <w:p w14:paraId="4A3C9DF7"/>
    <w:p w14:paraId="52D2EA76"/>
    <w:p w14:paraId="5CF38B5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1687" w:firstLineChars="600"/>
        <w:jc w:val="right"/>
        <w:textAlignment w:val="auto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 xml:space="preserve">            </w:t>
      </w:r>
    </w:p>
    <w:p w14:paraId="5B204563">
      <w:pPr>
        <w:pStyle w:val="3"/>
        <w:rPr>
          <w:rFonts w:hint="eastAsia"/>
        </w:rPr>
      </w:pPr>
    </w:p>
    <w:p w14:paraId="4F235AB7">
      <w:pPr>
        <w:spacing w:line="360" w:lineRule="atLeast"/>
        <w:jc w:val="left"/>
        <w:rPr>
          <w:rFonts w:hint="eastAsia" w:ascii="仿宋_GB2312" w:eastAsia="仿宋_GB2312"/>
          <w:b/>
          <w:sz w:val="28"/>
          <w:szCs w:val="28"/>
        </w:rPr>
      </w:pPr>
    </w:p>
    <w:p w14:paraId="4CD97B7C">
      <w:pPr>
        <w:pStyle w:val="3"/>
        <w:rPr>
          <w:rFonts w:hint="eastAsia" w:ascii="仿宋_GB2312" w:eastAsia="仿宋_GB2312"/>
          <w:b/>
          <w:sz w:val="28"/>
          <w:szCs w:val="28"/>
        </w:rPr>
      </w:pPr>
    </w:p>
    <w:p w14:paraId="25477B9A">
      <w:pPr>
        <w:pStyle w:val="3"/>
        <w:rPr>
          <w:rFonts w:hint="eastAsia" w:ascii="仿宋_GB2312" w:eastAsia="仿宋_GB2312"/>
          <w:b/>
          <w:sz w:val="28"/>
          <w:szCs w:val="28"/>
        </w:rPr>
      </w:pPr>
    </w:p>
    <w:p w14:paraId="5C39C82A">
      <w:pPr>
        <w:pStyle w:val="3"/>
        <w:rPr>
          <w:rFonts w:hint="eastAsia" w:ascii="仿宋_GB2312" w:eastAsia="仿宋_GB2312"/>
          <w:b/>
          <w:sz w:val="28"/>
          <w:szCs w:val="28"/>
        </w:rPr>
      </w:pPr>
    </w:p>
    <w:p w14:paraId="1A113BDC">
      <w:pPr>
        <w:pStyle w:val="3"/>
        <w:rPr>
          <w:rFonts w:hint="eastAsia" w:ascii="仿宋_GB2312" w:eastAsia="仿宋_GB2312"/>
          <w:b/>
          <w:sz w:val="28"/>
          <w:szCs w:val="28"/>
        </w:rPr>
      </w:pPr>
    </w:p>
    <w:p w14:paraId="14981043">
      <w:pPr>
        <w:pStyle w:val="3"/>
        <w:rPr>
          <w:rFonts w:hint="eastAsia" w:ascii="仿宋_GB2312" w:eastAsia="仿宋_GB2312"/>
          <w:b/>
          <w:sz w:val="28"/>
          <w:szCs w:val="28"/>
        </w:rPr>
      </w:pPr>
    </w:p>
    <w:p w14:paraId="6561CA9F">
      <w:pPr>
        <w:pStyle w:val="3"/>
        <w:rPr>
          <w:rFonts w:hint="eastAsia" w:ascii="仿宋_GB2312" w:eastAsia="仿宋_GB2312"/>
          <w:b/>
          <w:sz w:val="28"/>
          <w:szCs w:val="28"/>
        </w:rPr>
      </w:pPr>
    </w:p>
    <w:p w14:paraId="49845CBF">
      <w:pPr>
        <w:pStyle w:val="3"/>
        <w:rPr>
          <w:rFonts w:hint="eastAsia" w:ascii="仿宋_GB2312" w:eastAsia="仿宋_GB2312"/>
          <w:b/>
          <w:sz w:val="28"/>
          <w:szCs w:val="28"/>
        </w:rPr>
      </w:pPr>
    </w:p>
    <w:p w14:paraId="36D60F0A">
      <w:pPr>
        <w:pStyle w:val="3"/>
        <w:rPr>
          <w:rFonts w:hint="eastAsia" w:ascii="仿宋_GB2312" w:eastAsia="仿宋_GB2312"/>
          <w:b/>
          <w:sz w:val="28"/>
          <w:szCs w:val="28"/>
        </w:rPr>
      </w:pPr>
    </w:p>
    <w:p w14:paraId="7BDF12A8">
      <w:pPr>
        <w:pStyle w:val="3"/>
        <w:rPr>
          <w:rFonts w:hint="eastAsia" w:ascii="仿宋_GB2312" w:eastAsia="仿宋_GB2312"/>
          <w:b/>
          <w:sz w:val="28"/>
          <w:szCs w:val="28"/>
        </w:rPr>
      </w:pPr>
    </w:p>
    <w:p w14:paraId="594F3D9F">
      <w:pPr>
        <w:pStyle w:val="3"/>
        <w:rPr>
          <w:rFonts w:hint="eastAsia" w:ascii="仿宋_GB2312" w:eastAsia="仿宋_GB2312"/>
          <w:b/>
          <w:sz w:val="28"/>
          <w:szCs w:val="28"/>
        </w:rPr>
      </w:pPr>
    </w:p>
    <w:p w14:paraId="524BF1FD">
      <w:pPr>
        <w:pStyle w:val="3"/>
        <w:rPr>
          <w:rFonts w:hint="eastAsia" w:ascii="仿宋_GB2312" w:eastAsia="仿宋_GB2312"/>
          <w:b/>
          <w:sz w:val="28"/>
          <w:szCs w:val="28"/>
        </w:rPr>
      </w:pPr>
    </w:p>
    <w:p w14:paraId="2D5D231B"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br w:type="page"/>
      </w:r>
    </w:p>
    <w:p w14:paraId="3E47C520">
      <w:pPr>
        <w:spacing w:line="360" w:lineRule="atLeast"/>
        <w:jc w:val="left"/>
        <w:rPr>
          <w:rFonts w:hint="default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附件1：</w:t>
      </w:r>
    </w:p>
    <w:p w14:paraId="07568CC6">
      <w:pPr>
        <w:spacing w:line="360" w:lineRule="atLeast"/>
        <w:jc w:val="center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设备规格技术参数</w:t>
      </w:r>
    </w:p>
    <w:p w14:paraId="7FC52164">
      <w:pPr>
        <w:spacing w:line="360" w:lineRule="atLeast"/>
        <w:jc w:val="center"/>
        <w:rPr>
          <w:rFonts w:hint="eastAsia" w:ascii="宋体" w:hAnsi="宋体"/>
          <w:b/>
          <w:sz w:val="24"/>
          <w:szCs w:val="24"/>
        </w:rPr>
      </w:pPr>
    </w:p>
    <w:tbl>
      <w:tblPr>
        <w:tblStyle w:val="4"/>
        <w:tblW w:w="0" w:type="auto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559"/>
        <w:gridCol w:w="6946"/>
      </w:tblGrid>
      <w:tr w14:paraId="7F62B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1702" w:type="dxa"/>
            <w:noWrap w:val="0"/>
            <w:vAlign w:val="center"/>
          </w:tcPr>
          <w:p w14:paraId="336020A3">
            <w:pPr>
              <w:spacing w:line="36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设备名称</w:t>
            </w:r>
          </w:p>
        </w:tc>
        <w:tc>
          <w:tcPr>
            <w:tcW w:w="1559" w:type="dxa"/>
            <w:noWrap w:val="0"/>
            <w:vAlign w:val="center"/>
          </w:tcPr>
          <w:p w14:paraId="29A90E59">
            <w:pPr>
              <w:spacing w:line="36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规格型号</w:t>
            </w:r>
          </w:p>
        </w:tc>
        <w:tc>
          <w:tcPr>
            <w:tcW w:w="6946" w:type="dxa"/>
            <w:noWrap w:val="0"/>
            <w:vAlign w:val="center"/>
          </w:tcPr>
          <w:p w14:paraId="20C995BB">
            <w:pPr>
              <w:spacing w:line="36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技术参数</w:t>
            </w:r>
          </w:p>
        </w:tc>
      </w:tr>
      <w:tr w14:paraId="4DD65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702" w:type="dxa"/>
            <w:noWrap w:val="0"/>
            <w:vAlign w:val="center"/>
          </w:tcPr>
          <w:p w14:paraId="70DD6C24">
            <w:pPr>
              <w:widowControl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AC8B1E7">
            <w:pPr>
              <w:spacing w:line="360" w:lineRule="atLeast"/>
              <w:jc w:val="center"/>
              <w:rPr>
                <w:rFonts w:hint="eastAsia" w:ascii="宋体" w:hAnsi="宋体" w:cs="仿宋"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  <w:noWrap w:val="0"/>
            <w:vAlign w:val="center"/>
          </w:tcPr>
          <w:p w14:paraId="6EBE16D1"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 w14:paraId="545F84F1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6DFE61EE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05A988F7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0A0A7395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7083F7DA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6C5DC812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13D3FBF1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2B47D280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500273E2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2FCB7924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4538AFB0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15B98231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6E0E87CD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6AF5A90B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18563E0E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6FB43B08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3DF3E1E4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01F67118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55B41C02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427C5F3D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64E9F7CC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4B8C20D6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6D4C2233">
      <w:pPr>
        <w:spacing w:line="360" w:lineRule="atLeast"/>
        <w:rPr>
          <w:rFonts w:hint="eastAsia" w:ascii="宋体" w:hAnsi="宋体"/>
          <w:sz w:val="24"/>
          <w:szCs w:val="24"/>
        </w:rPr>
      </w:pPr>
      <w:r>
        <w:rPr>
          <w:rFonts w:hint="eastAsia" w:ascii="黑体" w:hAnsi="黑体" w:eastAsia="黑体" w:cs="黑体"/>
          <w:sz w:val="28"/>
          <w:szCs w:val="28"/>
        </w:rPr>
        <w:t>附件2：</w:t>
      </w:r>
      <w:r>
        <w:rPr>
          <w:rFonts w:hint="eastAsia" w:ascii="宋体" w:hAnsi="宋体"/>
          <w:sz w:val="24"/>
          <w:szCs w:val="24"/>
        </w:rPr>
        <w:t xml:space="preserve"> </w:t>
      </w:r>
    </w:p>
    <w:p w14:paraId="6A45252F">
      <w:pPr>
        <w:spacing w:line="360" w:lineRule="atLeast"/>
        <w:jc w:val="center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技术参数响应表</w:t>
      </w:r>
    </w:p>
    <w:p w14:paraId="749FEDB4">
      <w:pPr>
        <w:pStyle w:val="3"/>
        <w:rPr>
          <w:rFonts w:hint="eastAsia"/>
        </w:rPr>
      </w:pPr>
    </w:p>
    <w:p w14:paraId="6D05FB51">
      <w:p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项目编号：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color w:val="000000"/>
          <w:sz w:val="24"/>
          <w:szCs w:val="24"/>
        </w:rPr>
        <w:t xml:space="preserve">                             </w:t>
      </w:r>
      <w:r>
        <w:rPr>
          <w:rFonts w:hint="eastAsia" w:ascii="宋体" w:hAnsi="宋体"/>
          <w:sz w:val="24"/>
          <w:szCs w:val="24"/>
        </w:rPr>
        <w:t>项目名称：</w:t>
      </w:r>
      <w:r>
        <w:rPr>
          <w:rFonts w:hint="eastAsia" w:ascii="宋体" w:hAnsi="宋体"/>
          <w:color w:val="000000"/>
          <w:sz w:val="24"/>
          <w:szCs w:val="24"/>
        </w:rPr>
        <w:t xml:space="preserve"> </w:t>
      </w:r>
    </w:p>
    <w:tbl>
      <w:tblPr>
        <w:tblStyle w:val="4"/>
        <w:tblpPr w:leftFromText="180" w:rightFromText="180" w:vertAnchor="text" w:horzAnchor="page" w:tblpX="1290" w:tblpY="334"/>
        <w:tblOverlap w:val="never"/>
        <w:tblW w:w="98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36"/>
        <w:gridCol w:w="2577"/>
        <w:gridCol w:w="2423"/>
        <w:gridCol w:w="1272"/>
        <w:gridCol w:w="1484"/>
      </w:tblGrid>
      <w:tr w14:paraId="7B3FA9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C3E68">
            <w:pPr>
              <w:spacing w:before="156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072F7">
            <w:pPr>
              <w:spacing w:before="156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品目</w:t>
            </w:r>
          </w:p>
        </w:tc>
        <w:tc>
          <w:tcPr>
            <w:tcW w:w="2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CFF4B">
            <w:pPr>
              <w:spacing w:before="156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招标规格 ☆1</w:t>
            </w:r>
          </w:p>
        </w:tc>
        <w:tc>
          <w:tcPr>
            <w:tcW w:w="2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27E23">
            <w:pPr>
              <w:spacing w:before="156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投标规格 ☆2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0C537">
            <w:pPr>
              <w:spacing w:before="156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偏离说明</w:t>
            </w:r>
          </w:p>
        </w:tc>
        <w:tc>
          <w:tcPr>
            <w:tcW w:w="1484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noWrap w:val="0"/>
            <w:vAlign w:val="center"/>
          </w:tcPr>
          <w:p w14:paraId="3C7A49E0">
            <w:pPr>
              <w:spacing w:before="156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3093C9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75E67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2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2350A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0330D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技术参数：</w:t>
            </w:r>
          </w:p>
        </w:tc>
        <w:tc>
          <w:tcPr>
            <w:tcW w:w="24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29A0F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技术参数：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43939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18575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C31CD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8" w:hRule="atLeast"/>
        </w:trPr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1588E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1.1</w:t>
            </w:r>
          </w:p>
        </w:tc>
        <w:tc>
          <w:tcPr>
            <w:tcW w:w="12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F680A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D10DA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B7171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82EE6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D7B7B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968B7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</w:trPr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14B21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1.2</w:t>
            </w:r>
          </w:p>
        </w:tc>
        <w:tc>
          <w:tcPr>
            <w:tcW w:w="12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A6765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0DB81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0BCEE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8A65E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E7D35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7E13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6" w:hRule="atLeast"/>
        </w:trPr>
        <w:tc>
          <w:tcPr>
            <w:tcW w:w="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2DAB2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1.3</w:t>
            </w:r>
          </w:p>
        </w:tc>
        <w:tc>
          <w:tcPr>
            <w:tcW w:w="12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60687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907D3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ECA89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60096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D176A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0AA0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7B688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1.4</w:t>
            </w:r>
          </w:p>
        </w:tc>
        <w:tc>
          <w:tcPr>
            <w:tcW w:w="12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99162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4E23E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8CD61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257A4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8E213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BD4F82E">
      <w:pPr>
        <w:spacing w:after="120"/>
        <w:rPr>
          <w:rFonts w:hint="eastAsia" w:ascii="宋体" w:hAnsi="宋体" w:cs="仿宋"/>
          <w:b/>
          <w:sz w:val="24"/>
          <w:szCs w:val="24"/>
        </w:rPr>
      </w:pPr>
    </w:p>
    <w:p w14:paraId="15DD10DE">
      <w:pPr>
        <w:pStyle w:val="3"/>
        <w:rPr>
          <w:rFonts w:hint="eastAsia" w:ascii="宋体" w:hAnsi="宋体" w:cs="仿宋"/>
          <w:b/>
          <w:sz w:val="24"/>
          <w:szCs w:val="24"/>
        </w:rPr>
      </w:pPr>
    </w:p>
    <w:p w14:paraId="1333A73A">
      <w:pPr>
        <w:pStyle w:val="3"/>
        <w:rPr>
          <w:rFonts w:hint="eastAsia" w:ascii="宋体" w:hAnsi="宋体" w:cs="仿宋"/>
          <w:b/>
          <w:sz w:val="24"/>
          <w:szCs w:val="24"/>
        </w:rPr>
      </w:pPr>
    </w:p>
    <w:p w14:paraId="2932C71C">
      <w:pPr>
        <w:pStyle w:val="3"/>
        <w:rPr>
          <w:rFonts w:hint="eastAsia" w:ascii="宋体" w:hAnsi="宋体" w:cs="仿宋"/>
          <w:b/>
          <w:sz w:val="24"/>
          <w:szCs w:val="24"/>
        </w:rPr>
      </w:pPr>
    </w:p>
    <w:p w14:paraId="325A315B">
      <w:pPr>
        <w:pStyle w:val="3"/>
        <w:rPr>
          <w:rFonts w:hint="eastAsia" w:ascii="宋体" w:hAnsi="宋体" w:cs="仿宋"/>
          <w:b/>
          <w:sz w:val="24"/>
          <w:szCs w:val="24"/>
        </w:rPr>
      </w:pPr>
    </w:p>
    <w:p w14:paraId="0B0CBC90">
      <w:pPr>
        <w:pStyle w:val="3"/>
        <w:rPr>
          <w:rFonts w:hint="eastAsia" w:ascii="宋体" w:hAnsi="宋体" w:cs="仿宋"/>
          <w:b/>
          <w:sz w:val="24"/>
          <w:szCs w:val="24"/>
        </w:rPr>
      </w:pPr>
    </w:p>
    <w:p w14:paraId="28BBC479">
      <w:pPr>
        <w:pStyle w:val="3"/>
        <w:rPr>
          <w:rFonts w:hint="eastAsia" w:ascii="宋体" w:hAnsi="宋体" w:cs="仿宋"/>
          <w:b/>
          <w:sz w:val="24"/>
          <w:szCs w:val="24"/>
        </w:rPr>
      </w:pPr>
    </w:p>
    <w:p w14:paraId="1998EDA5">
      <w:pPr>
        <w:pStyle w:val="3"/>
        <w:rPr>
          <w:rFonts w:hint="eastAsia" w:ascii="宋体" w:hAnsi="宋体" w:cs="仿宋"/>
          <w:b/>
          <w:sz w:val="24"/>
          <w:szCs w:val="24"/>
        </w:rPr>
      </w:pPr>
    </w:p>
    <w:p w14:paraId="1868276E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601A8809">
      <w:pPr>
        <w:spacing w:after="156" w:afterLines="50" w:line="360" w:lineRule="atLeast"/>
        <w:rPr>
          <w:rFonts w:hint="eastAsia" w:ascii="黑体" w:hAnsi="黑体" w:eastAsia="黑体" w:cs="黑体"/>
          <w:sz w:val="28"/>
          <w:szCs w:val="28"/>
        </w:rPr>
      </w:pPr>
    </w:p>
    <w:p w14:paraId="3DAD6884">
      <w:pPr>
        <w:spacing w:after="156" w:afterLines="50" w:line="360" w:lineRule="atLeast"/>
        <w:rPr>
          <w:rFonts w:hint="eastAsia" w:ascii="宋体" w:hAnsi="宋体"/>
          <w:b/>
          <w:sz w:val="24"/>
          <w:szCs w:val="24"/>
        </w:rPr>
      </w:pPr>
      <w:r>
        <w:rPr>
          <w:rFonts w:hint="eastAsia" w:ascii="黑体" w:hAnsi="黑体" w:eastAsia="黑体" w:cs="黑体"/>
          <w:sz w:val="28"/>
          <w:szCs w:val="28"/>
        </w:rPr>
        <w:t>附件3：</w:t>
      </w:r>
    </w:p>
    <w:p w14:paraId="552376AD">
      <w:pPr>
        <w:spacing w:line="360" w:lineRule="atLeast"/>
        <w:jc w:val="center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质量保证承诺</w:t>
      </w:r>
    </w:p>
    <w:p w14:paraId="044CE2CF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05DA55F0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21E4838B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4D1C5E9A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1A4F8B65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36F7DDC5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5FB696FA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0B94C7D4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707F454D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1EC5441A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1CD32BBE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5F468263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159FA086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2E58A72B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0070AF57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1D71CA84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54646E04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40450314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70BEB442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71E13B9A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50106B34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3188F18F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5F23FB0C">
      <w:pPr>
        <w:spacing w:after="156" w:afterLines="50" w:line="360" w:lineRule="atLeast"/>
        <w:rPr>
          <w:rFonts w:hint="eastAsia" w:ascii="宋体" w:hAnsi="宋体"/>
          <w:sz w:val="24"/>
          <w:szCs w:val="24"/>
        </w:rPr>
      </w:pPr>
    </w:p>
    <w:p w14:paraId="53CA8764">
      <w:pPr>
        <w:pStyle w:val="3"/>
        <w:rPr>
          <w:rFonts w:hint="eastAsia" w:ascii="宋体" w:hAnsi="宋体"/>
          <w:sz w:val="24"/>
          <w:szCs w:val="24"/>
        </w:rPr>
      </w:pPr>
    </w:p>
    <w:p w14:paraId="7CF83720">
      <w:pPr>
        <w:spacing w:after="156" w:afterLines="50" w:line="360" w:lineRule="atLeast"/>
        <w:rPr>
          <w:rFonts w:hint="eastAsia" w:ascii="宋体" w:hAnsi="宋体"/>
          <w:b/>
          <w:sz w:val="24"/>
          <w:szCs w:val="24"/>
        </w:rPr>
      </w:pPr>
      <w:r>
        <w:rPr>
          <w:rFonts w:hint="eastAsia" w:ascii="黑体" w:hAnsi="黑体" w:eastAsia="黑体" w:cs="黑体"/>
          <w:sz w:val="28"/>
          <w:szCs w:val="28"/>
        </w:rPr>
        <w:t>附件4：</w:t>
      </w:r>
    </w:p>
    <w:p w14:paraId="34A7A040">
      <w:pPr>
        <w:spacing w:line="360" w:lineRule="atLeast"/>
        <w:jc w:val="center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售后服务方案</w:t>
      </w:r>
    </w:p>
    <w:p w14:paraId="7C40F134">
      <w:pPr>
        <w:spacing w:line="360" w:lineRule="atLeast"/>
        <w:rPr>
          <w:rFonts w:hint="eastAsia" w:ascii="宋体" w:hAnsi="宋体"/>
          <w:sz w:val="24"/>
          <w:szCs w:val="24"/>
        </w:rPr>
      </w:pPr>
    </w:p>
    <w:p w14:paraId="4C5B925E">
      <w:pPr>
        <w:pStyle w:val="3"/>
        <w:rPr>
          <w:rFonts w:hint="eastAsia" w:ascii="宋体" w:hAnsi="宋体"/>
          <w:sz w:val="24"/>
          <w:szCs w:val="24"/>
        </w:rPr>
      </w:pPr>
    </w:p>
    <w:p w14:paraId="5F9AC577">
      <w:pPr>
        <w:pStyle w:val="3"/>
        <w:rPr>
          <w:rFonts w:hint="eastAsia" w:ascii="宋体" w:hAnsi="宋体"/>
          <w:sz w:val="24"/>
          <w:szCs w:val="24"/>
        </w:rPr>
      </w:pPr>
    </w:p>
    <w:p w14:paraId="529777E8">
      <w:pPr>
        <w:pStyle w:val="3"/>
        <w:rPr>
          <w:rFonts w:hint="eastAsia" w:ascii="宋体" w:hAnsi="宋体"/>
          <w:sz w:val="24"/>
          <w:szCs w:val="24"/>
        </w:rPr>
      </w:pPr>
    </w:p>
    <w:p w14:paraId="1B5DE0E1">
      <w:pPr>
        <w:pStyle w:val="3"/>
        <w:rPr>
          <w:rFonts w:hint="eastAsia" w:ascii="宋体" w:hAnsi="宋体"/>
          <w:sz w:val="24"/>
          <w:szCs w:val="24"/>
        </w:rPr>
      </w:pPr>
    </w:p>
    <w:p w14:paraId="58171426">
      <w:pPr>
        <w:pStyle w:val="3"/>
        <w:rPr>
          <w:rFonts w:hint="eastAsia" w:ascii="宋体" w:hAnsi="宋体"/>
          <w:sz w:val="24"/>
          <w:szCs w:val="24"/>
        </w:rPr>
      </w:pPr>
    </w:p>
    <w:p w14:paraId="3D543D6B">
      <w:pPr>
        <w:pStyle w:val="3"/>
        <w:rPr>
          <w:rFonts w:hint="eastAsia" w:ascii="宋体" w:hAnsi="宋体"/>
          <w:sz w:val="24"/>
          <w:szCs w:val="24"/>
        </w:rPr>
      </w:pPr>
    </w:p>
    <w:p w14:paraId="239F5B0D">
      <w:pPr>
        <w:pStyle w:val="3"/>
        <w:rPr>
          <w:rFonts w:hint="eastAsia" w:ascii="宋体" w:hAnsi="宋体"/>
          <w:sz w:val="24"/>
          <w:szCs w:val="24"/>
        </w:rPr>
      </w:pPr>
    </w:p>
    <w:p w14:paraId="3D55711C">
      <w:pPr>
        <w:pStyle w:val="3"/>
        <w:rPr>
          <w:rFonts w:hint="eastAsia" w:ascii="宋体" w:hAnsi="宋体"/>
          <w:sz w:val="24"/>
          <w:szCs w:val="24"/>
        </w:rPr>
      </w:pPr>
    </w:p>
    <w:p w14:paraId="1B64FEC7">
      <w:pPr>
        <w:pStyle w:val="3"/>
        <w:rPr>
          <w:rFonts w:hint="eastAsia" w:ascii="宋体" w:hAnsi="宋体"/>
          <w:sz w:val="24"/>
          <w:szCs w:val="24"/>
        </w:rPr>
      </w:pPr>
    </w:p>
    <w:p w14:paraId="53286295">
      <w:pPr>
        <w:pStyle w:val="3"/>
        <w:rPr>
          <w:rFonts w:hint="eastAsia" w:ascii="宋体" w:hAnsi="宋体"/>
          <w:sz w:val="24"/>
          <w:szCs w:val="24"/>
        </w:rPr>
      </w:pPr>
    </w:p>
    <w:p w14:paraId="521B2B7C">
      <w:pPr>
        <w:pStyle w:val="3"/>
        <w:rPr>
          <w:rFonts w:hint="eastAsia" w:ascii="宋体" w:hAnsi="宋体"/>
          <w:sz w:val="24"/>
          <w:szCs w:val="24"/>
        </w:rPr>
      </w:pPr>
    </w:p>
    <w:p w14:paraId="500AEB5C">
      <w:pPr>
        <w:pStyle w:val="3"/>
        <w:rPr>
          <w:rFonts w:hint="eastAsia" w:ascii="宋体" w:hAnsi="宋体"/>
          <w:sz w:val="24"/>
          <w:szCs w:val="24"/>
        </w:rPr>
      </w:pPr>
    </w:p>
    <w:p w14:paraId="33406657">
      <w:pPr>
        <w:pStyle w:val="3"/>
        <w:rPr>
          <w:rFonts w:hint="eastAsia" w:ascii="宋体" w:hAnsi="宋体"/>
          <w:sz w:val="24"/>
          <w:szCs w:val="24"/>
        </w:rPr>
      </w:pPr>
    </w:p>
    <w:p w14:paraId="0A87A200">
      <w:pPr>
        <w:pStyle w:val="3"/>
        <w:rPr>
          <w:rFonts w:hint="eastAsia" w:ascii="宋体" w:hAnsi="宋体"/>
          <w:sz w:val="24"/>
          <w:szCs w:val="24"/>
        </w:rPr>
      </w:pPr>
    </w:p>
    <w:p w14:paraId="06B40561">
      <w:pPr>
        <w:pStyle w:val="3"/>
        <w:rPr>
          <w:rFonts w:hint="eastAsia" w:ascii="宋体" w:hAnsi="宋体"/>
          <w:sz w:val="24"/>
          <w:szCs w:val="24"/>
        </w:rPr>
      </w:pPr>
    </w:p>
    <w:p w14:paraId="218F9F1A">
      <w:pPr>
        <w:pStyle w:val="3"/>
        <w:rPr>
          <w:rFonts w:hint="eastAsia" w:ascii="宋体" w:hAnsi="宋体"/>
          <w:sz w:val="24"/>
          <w:szCs w:val="24"/>
        </w:rPr>
      </w:pPr>
    </w:p>
    <w:p w14:paraId="1116B56E">
      <w:pPr>
        <w:pStyle w:val="3"/>
        <w:rPr>
          <w:rFonts w:hint="eastAsia" w:ascii="宋体" w:hAnsi="宋体"/>
          <w:sz w:val="24"/>
          <w:szCs w:val="24"/>
        </w:rPr>
      </w:pPr>
    </w:p>
    <w:p w14:paraId="755A3254">
      <w:pPr>
        <w:pStyle w:val="3"/>
        <w:rPr>
          <w:rFonts w:hint="eastAsia" w:ascii="宋体" w:hAnsi="宋体"/>
          <w:sz w:val="24"/>
          <w:szCs w:val="24"/>
        </w:rPr>
      </w:pPr>
    </w:p>
    <w:p w14:paraId="338D4FA0">
      <w:pPr>
        <w:pStyle w:val="3"/>
        <w:rPr>
          <w:rFonts w:hint="eastAsia" w:ascii="宋体" w:hAnsi="宋体"/>
          <w:sz w:val="24"/>
          <w:szCs w:val="24"/>
        </w:rPr>
      </w:pPr>
    </w:p>
    <w:p w14:paraId="3480E7FA">
      <w:pPr>
        <w:pStyle w:val="3"/>
        <w:rPr>
          <w:rFonts w:hint="eastAsia" w:ascii="宋体" w:hAnsi="宋体"/>
          <w:sz w:val="24"/>
          <w:szCs w:val="24"/>
        </w:rPr>
      </w:pPr>
    </w:p>
    <w:p w14:paraId="54870A43">
      <w:pPr>
        <w:pStyle w:val="3"/>
        <w:rPr>
          <w:rFonts w:hint="eastAsia" w:ascii="宋体" w:hAnsi="宋体"/>
          <w:sz w:val="24"/>
          <w:szCs w:val="24"/>
        </w:rPr>
      </w:pPr>
    </w:p>
    <w:p w14:paraId="4AFF252A">
      <w:pPr>
        <w:pStyle w:val="3"/>
        <w:rPr>
          <w:rFonts w:hint="eastAsia" w:ascii="宋体" w:hAnsi="宋体"/>
          <w:sz w:val="24"/>
          <w:szCs w:val="24"/>
        </w:rPr>
      </w:pPr>
    </w:p>
    <w:p w14:paraId="0183A32B">
      <w:pPr>
        <w:pStyle w:val="3"/>
        <w:rPr>
          <w:rFonts w:hint="eastAsia" w:ascii="宋体" w:hAnsi="宋体"/>
          <w:sz w:val="24"/>
          <w:szCs w:val="24"/>
        </w:rPr>
      </w:pPr>
    </w:p>
    <w:p w14:paraId="63F180A4">
      <w:pPr>
        <w:pStyle w:val="3"/>
        <w:rPr>
          <w:rFonts w:hint="eastAsia" w:ascii="宋体" w:hAnsi="宋体"/>
          <w:sz w:val="24"/>
          <w:szCs w:val="24"/>
        </w:rPr>
      </w:pPr>
    </w:p>
    <w:p w14:paraId="472CBD5F">
      <w:pPr>
        <w:pStyle w:val="3"/>
        <w:rPr>
          <w:rFonts w:hint="eastAsia" w:ascii="宋体" w:hAnsi="宋体"/>
          <w:sz w:val="24"/>
          <w:szCs w:val="24"/>
        </w:rPr>
      </w:pPr>
    </w:p>
    <w:p w14:paraId="0246D176">
      <w:pPr>
        <w:pStyle w:val="3"/>
        <w:rPr>
          <w:rFonts w:hint="eastAsia" w:ascii="宋体" w:hAnsi="宋体"/>
          <w:sz w:val="24"/>
          <w:szCs w:val="24"/>
        </w:rPr>
      </w:pPr>
    </w:p>
    <w:p w14:paraId="0F34B030">
      <w:pPr>
        <w:pStyle w:val="3"/>
        <w:rPr>
          <w:rFonts w:hint="eastAsia" w:ascii="宋体" w:hAnsi="宋体"/>
          <w:sz w:val="24"/>
          <w:szCs w:val="24"/>
        </w:rPr>
      </w:pPr>
    </w:p>
    <w:p w14:paraId="190A5763">
      <w:pPr>
        <w:pStyle w:val="3"/>
        <w:rPr>
          <w:rFonts w:hint="eastAsia" w:ascii="宋体" w:hAnsi="宋体"/>
          <w:sz w:val="24"/>
          <w:szCs w:val="24"/>
        </w:rPr>
      </w:pPr>
    </w:p>
    <w:p w14:paraId="66463534">
      <w:pPr>
        <w:pStyle w:val="3"/>
        <w:rPr>
          <w:rFonts w:hint="eastAsia" w:ascii="宋体" w:hAnsi="宋体"/>
          <w:sz w:val="24"/>
          <w:szCs w:val="24"/>
        </w:rPr>
      </w:pPr>
    </w:p>
    <w:p w14:paraId="4579A8FB">
      <w:pPr>
        <w:pStyle w:val="3"/>
        <w:rPr>
          <w:rFonts w:hint="eastAsia" w:ascii="宋体" w:hAnsi="宋体"/>
          <w:sz w:val="24"/>
          <w:szCs w:val="24"/>
        </w:rPr>
      </w:pPr>
    </w:p>
    <w:p w14:paraId="7A5AC7BA">
      <w:pPr>
        <w:pStyle w:val="3"/>
        <w:rPr>
          <w:rFonts w:hint="eastAsia" w:ascii="宋体" w:hAnsi="宋体"/>
          <w:sz w:val="24"/>
          <w:szCs w:val="24"/>
        </w:rPr>
      </w:pPr>
    </w:p>
    <w:p w14:paraId="74DE1820">
      <w:pPr>
        <w:pStyle w:val="3"/>
        <w:rPr>
          <w:rFonts w:hint="eastAsia" w:ascii="宋体" w:hAnsi="宋体"/>
          <w:sz w:val="24"/>
          <w:szCs w:val="24"/>
        </w:rPr>
      </w:pPr>
    </w:p>
    <w:p w14:paraId="14401D79">
      <w:pPr>
        <w:pStyle w:val="3"/>
        <w:rPr>
          <w:rFonts w:hint="eastAsia" w:ascii="宋体" w:hAnsi="宋体"/>
          <w:sz w:val="24"/>
          <w:szCs w:val="24"/>
        </w:rPr>
      </w:pPr>
    </w:p>
    <w:p w14:paraId="6238C2CA">
      <w:pPr>
        <w:pStyle w:val="3"/>
        <w:rPr>
          <w:rFonts w:hint="eastAsia" w:ascii="宋体" w:hAnsi="宋体"/>
          <w:sz w:val="24"/>
          <w:szCs w:val="24"/>
        </w:rPr>
      </w:pPr>
    </w:p>
    <w:p w14:paraId="3A85E54F">
      <w:pPr>
        <w:pStyle w:val="3"/>
        <w:rPr>
          <w:rFonts w:hint="eastAsia" w:ascii="宋体" w:hAnsi="宋体"/>
          <w:sz w:val="24"/>
          <w:szCs w:val="24"/>
        </w:rPr>
      </w:pPr>
    </w:p>
    <w:p w14:paraId="0ADCAC0C">
      <w:pPr>
        <w:pStyle w:val="3"/>
        <w:rPr>
          <w:rFonts w:hint="eastAsia" w:ascii="宋体" w:hAnsi="宋体"/>
          <w:sz w:val="24"/>
          <w:szCs w:val="24"/>
        </w:rPr>
      </w:pPr>
    </w:p>
    <w:p w14:paraId="1AFC478E">
      <w:pPr>
        <w:pStyle w:val="3"/>
        <w:rPr>
          <w:rFonts w:hint="eastAsia" w:ascii="宋体" w:hAnsi="宋体"/>
          <w:sz w:val="24"/>
          <w:szCs w:val="24"/>
        </w:rPr>
      </w:pPr>
    </w:p>
    <w:p w14:paraId="48358DFD">
      <w:pPr>
        <w:pStyle w:val="3"/>
        <w:rPr>
          <w:rFonts w:hint="eastAsia" w:ascii="宋体" w:hAnsi="宋体"/>
          <w:sz w:val="24"/>
          <w:szCs w:val="24"/>
        </w:rPr>
      </w:pPr>
    </w:p>
    <w:p w14:paraId="01D00A2C">
      <w:pPr>
        <w:spacing w:line="360" w:lineRule="atLeast"/>
        <w:rPr>
          <w:rFonts w:hint="eastAsia" w:ascii="宋体" w:hAnsi="宋体"/>
          <w:sz w:val="24"/>
          <w:szCs w:val="24"/>
        </w:rPr>
      </w:pPr>
      <w:r>
        <w:rPr>
          <w:rFonts w:hint="eastAsia" w:ascii="黑体" w:hAnsi="黑体" w:eastAsia="黑体" w:cs="黑体"/>
          <w:sz w:val="28"/>
          <w:szCs w:val="28"/>
        </w:rPr>
        <w:t>附件5：</w:t>
      </w:r>
    </w:p>
    <w:p w14:paraId="4E0AB679">
      <w:pPr>
        <w:spacing w:line="360" w:lineRule="atLeast"/>
        <w:jc w:val="center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货物配置清单</w:t>
      </w:r>
    </w:p>
    <w:p w14:paraId="331E6441">
      <w:pPr>
        <w:spacing w:line="360" w:lineRule="atLeast"/>
        <w:jc w:val="center"/>
        <w:rPr>
          <w:rFonts w:hint="eastAsia" w:ascii="宋体" w:hAnsi="宋体"/>
          <w:sz w:val="24"/>
          <w:szCs w:val="24"/>
        </w:rPr>
      </w:pPr>
    </w:p>
    <w:tbl>
      <w:tblPr>
        <w:tblStyle w:val="4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7"/>
        <w:gridCol w:w="5067"/>
      </w:tblGrid>
      <w:tr w14:paraId="15E23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61" w:hRule="atLeast"/>
        </w:trPr>
        <w:tc>
          <w:tcPr>
            <w:tcW w:w="3827" w:type="dxa"/>
            <w:noWrap w:val="0"/>
            <w:vAlign w:val="center"/>
          </w:tcPr>
          <w:p w14:paraId="7825589F">
            <w:pPr>
              <w:spacing w:line="360" w:lineRule="atLeas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货物名称</w:t>
            </w:r>
          </w:p>
        </w:tc>
        <w:tc>
          <w:tcPr>
            <w:tcW w:w="5067" w:type="dxa"/>
            <w:noWrap w:val="0"/>
            <w:vAlign w:val="center"/>
          </w:tcPr>
          <w:p w14:paraId="509DBD7B">
            <w:pPr>
              <w:spacing w:line="360" w:lineRule="atLeast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配置清单</w:t>
            </w:r>
          </w:p>
        </w:tc>
      </w:tr>
      <w:tr w14:paraId="73C70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6" w:hRule="atLeast"/>
        </w:trPr>
        <w:tc>
          <w:tcPr>
            <w:tcW w:w="3827" w:type="dxa"/>
            <w:noWrap w:val="0"/>
            <w:vAlign w:val="center"/>
          </w:tcPr>
          <w:p w14:paraId="0DAA30CA"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067" w:type="dxa"/>
            <w:noWrap w:val="0"/>
            <w:vAlign w:val="top"/>
          </w:tcPr>
          <w:p w14:paraId="0081BD2A">
            <w:pPr>
              <w:spacing w:line="360" w:lineRule="atLeast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</w:tbl>
    <w:p w14:paraId="4B93CFC5">
      <w:pPr>
        <w:autoSpaceDE w:val="0"/>
        <w:autoSpaceDN w:val="0"/>
        <w:adjustRightInd w:val="0"/>
        <w:spacing w:line="520" w:lineRule="exact"/>
        <w:rPr>
          <w:rFonts w:hint="eastAsia" w:ascii="黑体" w:hAnsi="黑体" w:eastAsia="黑体" w:cs="黑体"/>
          <w:sz w:val="28"/>
          <w:szCs w:val="28"/>
        </w:rPr>
      </w:pPr>
    </w:p>
    <w:p w14:paraId="28DC598F">
      <w:pPr>
        <w:autoSpaceDE w:val="0"/>
        <w:autoSpaceDN w:val="0"/>
        <w:adjustRightInd w:val="0"/>
        <w:spacing w:line="520" w:lineRule="exact"/>
        <w:rPr>
          <w:rFonts w:hint="eastAsia" w:ascii="黑体" w:hAnsi="黑体" w:eastAsia="黑体" w:cs="黑体"/>
          <w:sz w:val="28"/>
          <w:szCs w:val="28"/>
        </w:rPr>
      </w:pPr>
    </w:p>
    <w:p w14:paraId="303C8AB0">
      <w:pPr>
        <w:autoSpaceDE w:val="0"/>
        <w:autoSpaceDN w:val="0"/>
        <w:adjustRightInd w:val="0"/>
        <w:spacing w:line="520" w:lineRule="exact"/>
        <w:rPr>
          <w:rFonts w:hint="eastAsia" w:ascii="黑体" w:hAnsi="黑体" w:eastAsia="黑体" w:cs="黑体"/>
          <w:sz w:val="28"/>
          <w:szCs w:val="28"/>
        </w:rPr>
      </w:pPr>
    </w:p>
    <w:p w14:paraId="3EE2F8B7">
      <w:pPr>
        <w:autoSpaceDE w:val="0"/>
        <w:autoSpaceDN w:val="0"/>
        <w:adjustRightInd w:val="0"/>
        <w:spacing w:line="520" w:lineRule="exact"/>
        <w:rPr>
          <w:rFonts w:hint="eastAsia" w:ascii="黑体" w:hAnsi="黑体" w:eastAsia="黑体" w:cs="黑体"/>
          <w:sz w:val="28"/>
          <w:szCs w:val="28"/>
        </w:rPr>
      </w:pPr>
    </w:p>
    <w:p w14:paraId="61628E35">
      <w:pPr>
        <w:autoSpaceDE w:val="0"/>
        <w:autoSpaceDN w:val="0"/>
        <w:adjustRightInd w:val="0"/>
        <w:spacing w:line="520" w:lineRule="exact"/>
        <w:rPr>
          <w:rFonts w:hint="eastAsia" w:ascii="黑体" w:hAnsi="黑体" w:eastAsia="黑体" w:cs="黑体"/>
          <w:sz w:val="28"/>
          <w:szCs w:val="28"/>
        </w:rPr>
      </w:pPr>
    </w:p>
    <w:p w14:paraId="385EEEDB">
      <w:pPr>
        <w:autoSpaceDE w:val="0"/>
        <w:autoSpaceDN w:val="0"/>
        <w:adjustRightInd w:val="0"/>
        <w:spacing w:line="520" w:lineRule="exact"/>
        <w:rPr>
          <w:rFonts w:hint="eastAsia" w:ascii="黑体" w:hAnsi="黑体" w:eastAsia="黑体" w:cs="黑体"/>
          <w:sz w:val="28"/>
          <w:szCs w:val="28"/>
        </w:rPr>
      </w:pPr>
    </w:p>
    <w:p w14:paraId="26548C3A">
      <w:pPr>
        <w:autoSpaceDE w:val="0"/>
        <w:autoSpaceDN w:val="0"/>
        <w:adjustRightInd w:val="0"/>
        <w:spacing w:line="520" w:lineRule="exact"/>
        <w:rPr>
          <w:rFonts w:hint="eastAsia" w:ascii="黑体" w:hAnsi="黑体" w:eastAsia="黑体" w:cs="黑体"/>
          <w:sz w:val="28"/>
          <w:szCs w:val="28"/>
        </w:rPr>
      </w:pPr>
    </w:p>
    <w:p w14:paraId="42F37B42">
      <w:pPr>
        <w:autoSpaceDE w:val="0"/>
        <w:autoSpaceDN w:val="0"/>
        <w:adjustRightInd w:val="0"/>
        <w:spacing w:line="520" w:lineRule="exact"/>
        <w:rPr>
          <w:rFonts w:hint="eastAsia" w:ascii="黑体" w:hAnsi="黑体" w:eastAsia="黑体" w:cs="黑体"/>
          <w:sz w:val="28"/>
          <w:szCs w:val="28"/>
        </w:rPr>
      </w:pPr>
    </w:p>
    <w:p w14:paraId="40F2B1AF">
      <w:pPr>
        <w:autoSpaceDE w:val="0"/>
        <w:autoSpaceDN w:val="0"/>
        <w:adjustRightInd w:val="0"/>
        <w:spacing w:line="520" w:lineRule="exact"/>
        <w:rPr>
          <w:rFonts w:hint="eastAsia" w:ascii="黑体" w:hAnsi="黑体" w:eastAsia="黑体" w:cs="黑体"/>
          <w:sz w:val="28"/>
          <w:szCs w:val="28"/>
        </w:rPr>
      </w:pPr>
    </w:p>
    <w:p w14:paraId="396B9F57">
      <w:pPr>
        <w:autoSpaceDE w:val="0"/>
        <w:autoSpaceDN w:val="0"/>
        <w:adjustRightInd w:val="0"/>
        <w:spacing w:line="520" w:lineRule="exact"/>
        <w:rPr>
          <w:rFonts w:hint="eastAsia" w:ascii="黑体" w:hAnsi="黑体" w:eastAsia="黑体" w:cs="黑体"/>
          <w:sz w:val="28"/>
          <w:szCs w:val="28"/>
        </w:rPr>
      </w:pPr>
    </w:p>
    <w:p w14:paraId="3C3CED94">
      <w:pPr>
        <w:autoSpaceDE w:val="0"/>
        <w:autoSpaceDN w:val="0"/>
        <w:adjustRightInd w:val="0"/>
        <w:spacing w:line="520" w:lineRule="exact"/>
        <w:rPr>
          <w:rFonts w:hint="eastAsia" w:ascii="黑体" w:hAnsi="黑体" w:eastAsia="黑体" w:cs="黑体"/>
          <w:sz w:val="28"/>
          <w:szCs w:val="28"/>
        </w:rPr>
      </w:pPr>
    </w:p>
    <w:p w14:paraId="054510BD">
      <w:pPr>
        <w:autoSpaceDE w:val="0"/>
        <w:autoSpaceDN w:val="0"/>
        <w:adjustRightInd w:val="0"/>
        <w:spacing w:line="520" w:lineRule="exact"/>
        <w:rPr>
          <w:rFonts w:hint="eastAsia" w:ascii="黑体" w:hAnsi="黑体" w:eastAsia="黑体" w:cs="黑体"/>
          <w:sz w:val="28"/>
          <w:szCs w:val="28"/>
        </w:rPr>
      </w:pPr>
    </w:p>
    <w:p w14:paraId="4F32ED1B">
      <w:pPr>
        <w:autoSpaceDE w:val="0"/>
        <w:autoSpaceDN w:val="0"/>
        <w:adjustRightInd w:val="0"/>
        <w:spacing w:line="520" w:lineRule="exact"/>
        <w:rPr>
          <w:rFonts w:hint="eastAsia" w:ascii="黑体" w:hAnsi="黑体" w:eastAsia="黑体" w:cs="黑体"/>
          <w:sz w:val="28"/>
          <w:szCs w:val="28"/>
        </w:rPr>
      </w:pPr>
    </w:p>
    <w:p w14:paraId="1DD59332"/>
    <w:sectPr>
      <w:footerReference r:id="rId3" w:type="default"/>
      <w:pgSz w:w="11906" w:h="16838"/>
      <w:pgMar w:top="1440" w:right="1800" w:bottom="1440" w:left="1800" w:header="851" w:footer="992" w:gutter="0"/>
      <w:pgNumType w:fmt="decimal" w:start="6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4008009F" w:csb1="DFD7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6E5476">
    <w:pPr>
      <w:pStyle w:val="3"/>
      <w:tabs>
        <w:tab w:val="left" w:pos="5830"/>
        <w:tab w:val="clear" w:pos="4153"/>
      </w:tabs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368877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4368877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51AE2"/>
    <w:rsid w:val="5A85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2025-03-07T03:38:00Z</dcterms:created>
  <dc:creator>微信用户</dc:creator>
  <cp:lastModifiedBy>微信用户</cp:lastModifiedBy>
  <dcterms:modified xsi:type="dcterms:W3CDTF">2025-03-07T03:41:43Z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A94DE67CC93C4B4C877A126C6ED0864D_11</vt:lpwstr>
  </property>
  <property fmtid="{D5CDD505-2E9C-101B-9397-08002B2CF9AE}" pid="4" name="KSOTemplateDocerSaveRecord">
    <vt:lpwstr>eyJoZGlkIjoiNWJlY2JiMDE3MzA4NGFmMWNlMTU4MDg4OGY3M2QxZTQiLCJ1c2VySWQiOiIxMDA0NjE4OTIyIn0=</vt:lpwstr>
  </property>
</Properties>
</file>