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版本号：SXZCX2025-00520250414002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GE64排CT机整机维保采购项目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SXZCX2025-005</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GE64排CT机整机维保采购项目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SXZCX2025-005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GE64排CT机整机维保采购项目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陕西省中医医院GE64排CT机整机维保采购项目采购，详细要求见招标文件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采购包1（GE64排CT机整机维保采购）：属于专门面向中小企业采购。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1、特定资格：1、法定代表人授权书：法定代表人授权书及被授权人身份证（加盖公章）（法定代表人直接参加投标，只须提交其身份证）（复印件加盖公章） 2、营业执照：具有独立承担民事责任能力的法人或其他组织，提供合法有效的统一社会信用代码的营业执照； 3、税收缴纳证明：提供2024年1月1日至投标截止日前任意一个月的纳税证明或完税证明（任意税种），依法免税的单位应提供相关证明材料； 4、社保缴纳证明：提供2024年1月1日至投标截止日前任意一个月的社会保障资金缴存单据或社保机构开具的社会保险参保缴费情况证明，依法不需要缴纳社会保障资金的单位应提供相关证明材料； 5、三年无重大违纪声明：投标人必须提供参加政府采购活动前3年内在经营活动中没有重大违法记录的书面声明； 6、具有履行合同所必需的设备和专业技术能力的书面承诺：提供具有履行合同所必需的设备和专业技术能力的书面承诺； 7、投标人须提供医疗器械经营许可证； 8、财务状况证明：供应商提供2023年或2024年度经审计完整的财务审计报告（成立时间至提交投标文件截止时间不足一年的可提供成立后任意时段的资产负债表），或其开标前六个月内银行出具的资信证明。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029-85561586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参照《国家计委关于印发&lt;招标代理服务收费管理暂行办法&gt;的通知》（计价格[2002]1980号）文件规定计取。并按照国家发展改革委员会办公厅颁发的《关于招标代理服务收费有关问题的通知》（发改办价格[2003] 857号）规定标准下浮30%收取。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联系电话：02985561586</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GE64排CT机整机维保采购项目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GE64排CT机整机维保采购项目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标的名称：GE64排CT机整机维保采购项目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56"/>
            </w:tblGrid>
            <w:tr>
              <w:tc>
                <w:tcPr>
                  <w:tcW w:type="dxa" w:w="1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一、技术要求</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2.服务期内提供每年4次（每季度一次）的设备定期保养，每年12次巡检（每月一次），不限次数的现场维修服务，并提供年度保养报告，装订成册交设备所属科室及设备管理办公室。</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3.开机保证率≥95％，以每年365天计算，年度因故障停机不得超过18天，单次故障停机时间不得超过3天，每超出1一天维保日期顺延7天。</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6.投标人须提供经年检有效的营业执照，医疗器械经营许可证。</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国内设有专门的球管、零备件仓库，</w:t>
                  </w:r>
                  <w:r>
                    <w:rPr>
                      <w:rFonts w:ascii="仿宋_GB2312" w:hAnsi="仿宋_GB2312" w:cs="仿宋_GB2312" w:eastAsia="仿宋_GB2312"/>
                      <w:sz w:val="21"/>
                      <w:color w:val="000000"/>
                    </w:rPr>
                    <w:t>且备件充足</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提供证明材料</w:t>
                  </w:r>
                  <w:r>
                    <w:rPr>
                      <w:rFonts w:ascii="仿宋_GB2312" w:hAnsi="仿宋_GB2312" w:cs="仿宋_GB2312" w:eastAsia="仿宋_GB2312"/>
                      <w:sz w:val="21"/>
                      <w:color w:val="000000"/>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9.服务商具备本地化服务能力，在我省设有专门服务机构，省内工程师≥3人，具有专项设备的原厂认证资质，且在考核合格有效期内。提供证明材料。</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333333"/>
                    </w:rPr>
                    <w:t>服务商必须指定两名以上工程师对该项目维保设备提供维修、维护保养工作，提供相关维修资质证明材并在医院备案。</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12.服务商提供设备维修保养需使用的特殊精密专业工具列表，并可提供年度国家级校正认证机构或其授权单位出具的有效检测报告。</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13服务商有全职的认证合格的GE CT等设备的临床应用培训人员，并能以现场的和远程的形式，提供临床扫描图像处理和相应业务拓展的支持。</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服务商必须具客户服务免费专线电话，</w:t>
                  </w:r>
                  <w:r>
                    <w:rPr>
                      <w:rFonts w:ascii="仿宋_GB2312" w:hAnsi="仿宋_GB2312" w:cs="仿宋_GB2312" w:eastAsia="仿宋_GB2312"/>
                      <w:sz w:val="21"/>
                      <w:color w:val="000000"/>
                    </w:rPr>
                    <w:t>全</w:t>
                  </w:r>
                  <w:r>
                    <w:rPr>
                      <w:rFonts w:ascii="仿宋_GB2312" w:hAnsi="仿宋_GB2312" w:cs="仿宋_GB2312" w:eastAsia="仿宋_GB2312"/>
                      <w:sz w:val="21"/>
                      <w:color w:val="000000"/>
                    </w:rPr>
                    <w:t>年</w:t>
                  </w:r>
                  <w:r>
                    <w:rPr>
                      <w:rFonts w:ascii="仿宋_GB2312" w:hAnsi="仿宋_GB2312" w:cs="仿宋_GB2312" w:eastAsia="仿宋_GB2312"/>
                      <w:sz w:val="21"/>
                      <w:color w:val="000000"/>
                    </w:rPr>
                    <w:t>365天开通</w:t>
                  </w:r>
                  <w:r>
                    <w:rPr>
                      <w:rFonts w:ascii="仿宋_GB2312" w:hAnsi="仿宋_GB2312" w:cs="仿宋_GB2312" w:eastAsia="仿宋_GB2312"/>
                      <w:sz w:val="21"/>
                      <w:color w:val="000000"/>
                    </w:rPr>
                    <w:t>。</w:t>
                  </w:r>
                  <w:r>
                    <w:rPr>
                      <w:rFonts w:ascii="仿宋_GB2312" w:hAnsi="仿宋_GB2312" w:cs="仿宋_GB2312" w:eastAsia="仿宋_GB2312"/>
                      <w:sz w:val="21"/>
                      <w:color w:val="000000"/>
                    </w:rPr>
                    <w:t>接到故障报修电话后，在</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小时内响应，工程师应</w:t>
                  </w:r>
                  <w:r>
                    <w:rPr>
                      <w:rFonts w:ascii="仿宋_GB2312" w:hAnsi="仿宋_GB2312" w:cs="仿宋_GB2312" w:eastAsia="仿宋_GB2312"/>
                      <w:sz w:val="21"/>
                      <w:color w:val="000000"/>
                    </w:rPr>
                    <w:t>8</w:t>
                  </w:r>
                  <w:r>
                    <w:rPr>
                      <w:rFonts w:ascii="仿宋_GB2312" w:hAnsi="仿宋_GB2312" w:cs="仿宋_GB2312" w:eastAsia="仿宋_GB2312"/>
                      <w:sz w:val="21"/>
                      <w:color w:val="000000"/>
                    </w:rPr>
                    <w:t>小时内到达现场。</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服务商必须提供数字化远程诊断与维修服务，基于专用路由器，宽带接入式的远端服务器实时自动监测，前瞻性预警服务</w:t>
                  </w:r>
                  <w:r>
                    <w:rPr>
                      <w:rFonts w:ascii="仿宋_GB2312" w:hAnsi="仿宋_GB2312" w:cs="仿宋_GB2312" w:eastAsia="仿宋_GB2312"/>
                      <w:sz w:val="21"/>
                      <w:color w:val="000000"/>
                    </w:rPr>
                    <w:t>,在线支持工程师每天会人工登录在保设备协助发现设备潜在故障。投标人提供基于宽带接入的CT数字化远程故障筛排系统，提前预知球管打火/预热失败/阳极旋转失效/灯丝断路，球管使用量；数据采集系统短路/断路，工作温度超标，编码器失效；图像重建重建速度变慢，重建失败；硬盘磁盘阵列损坏；帮医院提早做计划，</w:t>
                  </w:r>
                  <w:r>
                    <w:rPr>
                      <w:rFonts w:ascii="仿宋_GB2312" w:hAnsi="仿宋_GB2312" w:cs="仿宋_GB2312" w:eastAsia="仿宋_GB2312"/>
                      <w:sz w:val="21"/>
                      <w:color w:val="000000"/>
                    </w:rPr>
                    <w:t>减少</w:t>
                  </w:r>
                  <w:r>
                    <w:rPr>
                      <w:rFonts w:ascii="仿宋_GB2312" w:hAnsi="仿宋_GB2312" w:cs="仿宋_GB2312" w:eastAsia="仿宋_GB2312"/>
                      <w:sz w:val="21"/>
                      <w:color w:val="000000"/>
                    </w:rPr>
                    <w:t>计划外停机。</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服务商必须提供基于专用路由器，宽带接入式的远端服务器实时自动监测标的设备温湿度实时曲线的软件及硬件</w:t>
                  </w:r>
                  <w:r>
                    <w:rPr>
                      <w:rFonts w:ascii="仿宋_GB2312" w:hAnsi="仿宋_GB2312" w:cs="仿宋_GB2312" w:eastAsia="仿宋_GB2312"/>
                      <w:sz w:val="21"/>
                      <w:color w:val="000000"/>
                    </w:rPr>
                    <w:t>,具备对标的设备的电气环境进行24小时实时监测能力。</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r>
                    <w:rPr>
                      <w:rFonts w:ascii="仿宋_GB2312" w:hAnsi="仿宋_GB2312" w:cs="仿宋_GB2312" w:eastAsia="仿宋_GB2312"/>
                      <w:sz w:val="21"/>
                      <w:color w:val="000000"/>
                    </w:rPr>
                    <w:t>服务商</w:t>
                  </w:r>
                  <w:r>
                    <w:rPr>
                      <w:rFonts w:ascii="仿宋_GB2312" w:hAnsi="仿宋_GB2312" w:cs="仿宋_GB2312" w:eastAsia="仿宋_GB2312"/>
                      <w:sz w:val="21"/>
                      <w:color w:val="000000"/>
                    </w:rPr>
                    <w:t>每年须开展二次（每半年至少一次）日常操作和维护等相关知识进行专题培训，并提供培训记录（包括培训项目、培训目的、实施形式、培训对象、课件目录、授课人、签到表等），与年度</w:t>
                  </w:r>
                  <w:r>
                    <w:rPr>
                      <w:rFonts w:ascii="仿宋_GB2312" w:hAnsi="仿宋_GB2312" w:cs="仿宋_GB2312" w:eastAsia="仿宋_GB2312"/>
                      <w:sz w:val="21"/>
                      <w:color w:val="000000"/>
                    </w:rPr>
                    <w:t>维修</w:t>
                  </w:r>
                  <w:r>
                    <w:rPr>
                      <w:rFonts w:ascii="仿宋_GB2312" w:hAnsi="仿宋_GB2312" w:cs="仿宋_GB2312" w:eastAsia="仿宋_GB2312"/>
                      <w:sz w:val="21"/>
                      <w:color w:val="000000"/>
                    </w:rPr>
                    <w:t>报告</w:t>
                  </w:r>
                  <w:r>
                    <w:rPr>
                      <w:rFonts w:ascii="仿宋_GB2312" w:hAnsi="仿宋_GB2312" w:cs="仿宋_GB2312" w:eastAsia="仿宋_GB2312"/>
                      <w:sz w:val="21"/>
                      <w:color w:val="000000"/>
                    </w:rPr>
                    <w:t>装订</w:t>
                  </w:r>
                  <w:r>
                    <w:rPr>
                      <w:rFonts w:ascii="仿宋_GB2312" w:hAnsi="仿宋_GB2312" w:cs="仿宋_GB2312" w:eastAsia="仿宋_GB2312"/>
                      <w:sz w:val="21"/>
                      <w:color w:val="000000"/>
                    </w:rPr>
                    <w:t>成册</w:t>
                  </w:r>
                  <w:r>
                    <w:rPr>
                      <w:rFonts w:ascii="仿宋_GB2312" w:hAnsi="仿宋_GB2312" w:cs="仿宋_GB2312" w:eastAsia="仿宋_GB2312"/>
                      <w:sz w:val="21"/>
                      <w:color w:val="000000"/>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配合国家相关部门质检测试，对测试出现的问题及时排除。</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r>
                    <w:rPr>
                      <w:rFonts w:ascii="仿宋_GB2312" w:hAnsi="仿宋_GB2312" w:cs="仿宋_GB2312" w:eastAsia="仿宋_GB2312"/>
                      <w:sz w:val="21"/>
                      <w:color w:val="000000"/>
                    </w:rPr>
                    <w:t>设备报修后</w:t>
                  </w:r>
                  <w:r>
                    <w:rPr>
                      <w:rFonts w:ascii="仿宋_GB2312" w:hAnsi="仿宋_GB2312" w:cs="仿宋_GB2312" w:eastAsia="仿宋_GB2312"/>
                      <w:sz w:val="21"/>
                      <w:color w:val="000000"/>
                    </w:rPr>
                    <w:t>3日内未作出响应或者5日内设备维修未有实质性进展，院方有权购买原厂服务，所有费用由中标服务商承担（除设备厂家外其余维保服务商必须响应）。</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r>
                    <w:rPr>
                      <w:rFonts w:ascii="仿宋_GB2312" w:hAnsi="仿宋_GB2312" w:cs="仿宋_GB2312" w:eastAsia="仿宋_GB2312"/>
                      <w:sz w:val="21"/>
                      <w:color w:val="000000"/>
                    </w:rPr>
                    <w:t>远程服务要求与设备管理</w:t>
                  </w:r>
                  <w:r>
                    <w:rPr>
                      <w:rFonts w:ascii="仿宋_GB2312" w:hAnsi="仿宋_GB2312" w:cs="仿宋_GB2312" w:eastAsia="仿宋_GB2312"/>
                      <w:sz w:val="21"/>
                      <w:color w:val="000000"/>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20.1 </w:t>
                  </w:r>
                  <w:r>
                    <w:rPr>
                      <w:rFonts w:ascii="仿宋_GB2312" w:hAnsi="仿宋_GB2312" w:cs="仿宋_GB2312" w:eastAsia="仿宋_GB2312"/>
                      <w:sz w:val="21"/>
                      <w:color w:val="000000"/>
                    </w:rPr>
                    <w:t>提供设备运行分析管理和临床支持平台</w:t>
                  </w:r>
                  <w:r>
                    <w:rPr>
                      <w:rFonts w:ascii="仿宋_GB2312" w:hAnsi="仿宋_GB2312" w:cs="仿宋_GB2312" w:eastAsia="仿宋_GB2312"/>
                      <w:sz w:val="21"/>
                      <w:color w:val="000000"/>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20.2 </w:t>
                  </w:r>
                  <w:r>
                    <w:rPr>
                      <w:rFonts w:ascii="仿宋_GB2312" w:hAnsi="仿宋_GB2312" w:cs="仿宋_GB2312" w:eastAsia="仿宋_GB2312"/>
                      <w:sz w:val="21"/>
                      <w:color w:val="000000"/>
                    </w:rPr>
                    <w:t>对设备关键部件的监控，电子计算机断层扫描设备</w:t>
                  </w:r>
                  <w:r>
                    <w:rPr>
                      <w:rFonts w:ascii="仿宋_GB2312" w:hAnsi="仿宋_GB2312" w:cs="仿宋_GB2312" w:eastAsia="仿宋_GB2312"/>
                      <w:sz w:val="21"/>
                      <w:color w:val="000000"/>
                    </w:rPr>
                    <w:t>(CT)， 关注磁盘空间，重建系统，球管曝光量等参数</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20.3 </w:t>
                  </w:r>
                  <w:r>
                    <w:rPr>
                      <w:rFonts w:ascii="仿宋_GB2312" w:hAnsi="仿宋_GB2312" w:cs="仿宋_GB2312" w:eastAsia="仿宋_GB2312"/>
                      <w:sz w:val="21"/>
                      <w:color w:val="000000"/>
                    </w:rPr>
                    <w:t>支持记录设备使用量统计，如扫描部位等</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20.4 </w:t>
                  </w:r>
                  <w:r>
                    <w:rPr>
                      <w:rFonts w:ascii="仿宋_GB2312" w:hAnsi="仿宋_GB2312" w:cs="仿宋_GB2312" w:eastAsia="仿宋_GB2312"/>
                      <w:sz w:val="21"/>
                      <w:color w:val="000000"/>
                    </w:rPr>
                    <w:t>应用服务可适配</w:t>
                  </w:r>
                  <w:r>
                    <w:rPr>
                      <w:rFonts w:ascii="仿宋_GB2312" w:hAnsi="仿宋_GB2312" w:cs="仿宋_GB2312" w:eastAsia="仿宋_GB2312"/>
                      <w:sz w:val="21"/>
                      <w:color w:val="000000"/>
                    </w:rPr>
                    <w:t>PC机和手持移动终端设备</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20.5 </w:t>
                  </w:r>
                  <w:r>
                    <w:rPr>
                      <w:rFonts w:ascii="仿宋_GB2312" w:hAnsi="仿宋_GB2312" w:cs="仿宋_GB2312" w:eastAsia="仿宋_GB2312"/>
                      <w:sz w:val="21"/>
                      <w:color w:val="000000"/>
                    </w:rPr>
                    <w:t>设备维保记录与提醒</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20.6</w:t>
                  </w:r>
                  <w:r>
                    <w:rPr>
                      <w:rFonts w:ascii="仿宋_GB2312" w:hAnsi="仿宋_GB2312" w:cs="仿宋_GB2312" w:eastAsia="仿宋_GB2312"/>
                      <w:sz w:val="21"/>
                      <w:color w:val="000000"/>
                    </w:rPr>
                    <w:t>报修状态提醒</w:t>
                  </w:r>
                  <w:r>
                    <w:rPr>
                      <w:rFonts w:ascii="仿宋_GB2312" w:hAnsi="仿宋_GB2312" w:cs="仿宋_GB2312" w:eastAsia="仿宋_GB2312"/>
                      <w:sz w:val="21"/>
                      <w:color w:val="000000"/>
                    </w:rPr>
                    <w:t>（适用于</w:t>
                  </w:r>
                  <w:r>
                    <w:rPr>
                      <w:rFonts w:ascii="仿宋_GB2312" w:hAnsi="仿宋_GB2312" w:cs="仿宋_GB2312" w:eastAsia="仿宋_GB2312"/>
                      <w:sz w:val="21"/>
                      <w:color w:val="000000"/>
                    </w:rPr>
                    <w:t>PC机和手持移动终端设备）</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20.7 </w:t>
                  </w:r>
                  <w:r>
                    <w:rPr>
                      <w:rFonts w:ascii="仿宋_GB2312" w:hAnsi="仿宋_GB2312" w:cs="仿宋_GB2312" w:eastAsia="仿宋_GB2312"/>
                      <w:sz w:val="21"/>
                      <w:color w:val="000000"/>
                    </w:rPr>
                    <w:t>设备保养预约提示以及历史纪录</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一、技术要求</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★1.保修范围：GE64排CT整机维保服务(人工服务、保养服务，所有备件（含球管），AW工作站，数字化远程服务)。</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一、技术要求</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4.服务期内所有更换的零部件必须是所维修保养设备的原厂全新备件。所提供的备件必须是与原设备型号一致的原厂备件，安装完毕后达到原厂设备运行标准，提供证明材料（包括但不限于报关单、检测报告等）。</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服务期内，若球管发生故障，需提供全新球管。且必须提供合法合规途径获得全新球管的证明材料及相关的海关报关手续，证明其为全新原装球管并完整准确提供球管性能说明书证明，符合原厂设计参数、技术规格要求，提前预知球管打火</w:t>
                  </w:r>
                  <w:r>
                    <w:rPr>
                      <w:rFonts w:ascii="仿宋_GB2312" w:hAnsi="仿宋_GB2312" w:cs="仿宋_GB2312" w:eastAsia="仿宋_GB2312"/>
                      <w:sz w:val="21"/>
                      <w:color w:val="000000"/>
                    </w:rPr>
                    <w:t>/预热失败/阳极旋转失效/灯丝断路，球管使用量。</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8.服务商国内拥有专业的技术支持团队超过5年并且≥3人，提供姓名，具有原厂授权资质证，且在考核合格有效期内。保证能够随时取得设备生产者研发和工厂的技术、物力支持。有权限访问原厂的全球维修经验数据库《Offline knowledge》，能提供有效的访问用户名供核实。提供证明材料。</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11.维修工程师可显示全套原厂诊断软件，并保证能够解决所有需要原厂service key才能解决的设备故障。</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三年（合同一年一签，每年考核一次，考核合格后续签下年度合同）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在本期项目的开发过程中和交付使用后，要求将各个阶段产生的全面、规范的成果和文档资料交付给采购方，而且需要提供明确的交付清单。同时，成果和文档资料必须符合软件工程的相关要求。要交付的成果和文档资料需要包括以下部分： 1、可运行的系统 2、技术文档 包括项目开发中的各种技术文档，如开发环境配置说明、软件工具清单、需求分析说明、变更说明、系统详细设计文档、用户手册、测试用例、测试结果、系统维护说明、系统培训资料以及有关系统接口的技术说明等。 3、管理文档 包括项目开发中的一些工作文档，如，计划、报告、讨论纲要、会议记录等 二、买方应在卖方完成相关服务工作后及时对服务质量、技术指标、服务成果进行验收。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每年度合同签订后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每年度服务期满6个月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每年度服务期满6个月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每年度服务期满6个月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本项目采购预算为3年的总预算。 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1、法定代表人授权书：法定代表人授权书及被授权人身份证（加盖公章）（法定代表人直接参加投标，只须提交其身份证）（复印件加盖公章） 2、营业执照：具有独立承担民事责任能力的法人或其他组织，提供合法有效的统一社会信用代码的营业执照； 3、税收缴纳证明：提供2024年1月1日至投标截止日前任意一个月的纳税证明或完税证明（任意税种），依法免税的单位应提供相关证明材料； 4、社保缴纳证明：提供2024年1月1日至投标截止日前任意一个月的社会保障资金缴存单据或社保机构开具的社会保险参保缴费情况证明，依法不需要缴纳社会保障资金的单位应提供相关证明材料； 5、三年无重大违纪声明：投标人必须提供参加政府采购活动前3年内在经营活动中没有重大违法记录的书面声明； 6、具有履行合同所必需的设备和专业技术能力的书面承诺：提供具有履行合同所必需的设备和专业技术能力的书面承诺； 7、投标人须提供医疗器械经营许可证； 8、财务状况证明：供应商提供2023年或2024年度经审计完整的财务审计报告（成立时间至提交投标文件截止时间不足一年的可提供成立后任意时段的资产负债表），或其开标前六个月内银行出具的资信证明。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投标报价不得超过采购预算或者最高限价（如有）。</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★服务要求符合招标文件要求</w:t>
            </w:r>
          </w:p>
        </w:tc>
        <w:tc>
          <w:tcPr>
            <w:tcW w:type="dxa" w:w="1661"/>
          </w:tcPr>
          <w:p>
            <w:pPr>
              <w:pStyle w:val="null3"/>
            </w:pPr>
            <w:r>
              <w:rPr>
                <w:rFonts w:ascii="仿宋_GB2312" w:hAnsi="仿宋_GB2312" w:cs="仿宋_GB2312" w:eastAsia="仿宋_GB2312"/>
              </w:rPr>
              <w:t>商务应答表 服务方案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投标文件未发现法律、法规和招标文件规定的其他无效情形；投标文件未含有采购人不能接受的附加条件的或其他情形。</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完全符合、响应公开招标文件要求，没有负偏离的得37分，标▲项技术要求负偏离一项扣3分，其他技术要求负偏离一项扣1.2分，扣完为止。</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提供的针对本项目的整体服务方案（含：①总体服务方案；②设备安全检查方案；③预防性保养方案；④提供的球管、高压油箱及常规备件的更换服务承诺；⑤服务保障措施；⑥服务响应时间及承诺；⑦提供的移机方案；⑧项目验收方案）进行综合评审，以上8项内容为专门针对本项目编制，完全符合本项目实际情况，能够完全保障项目顺利实施的得16分，每有一项内容缺项或不满足需求或含有采购人不能接受的内容扣2分，每有一项内容存在缺陷扣1-1.5分；扣完为止。 说明：缺陷指：技术标准错误；措施方法错误；责任主体错误；仅提供标题或仅提供抽象原理描述；内容夸大其词且无法实施；抄袭的其它方案内容与本项目无关等任意一种情形。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配备人员服务能力1</w:t>
            </w:r>
          </w:p>
        </w:tc>
        <w:tc>
          <w:tcPr>
            <w:tcW w:type="dxa" w:w="2492"/>
          </w:tcPr>
          <w:p>
            <w:pPr>
              <w:pStyle w:val="null3"/>
            </w:pPr>
            <w:r>
              <w:rPr>
                <w:rFonts w:ascii="仿宋_GB2312" w:hAnsi="仿宋_GB2312" w:cs="仿宋_GB2312" w:eastAsia="仿宋_GB2312"/>
              </w:rPr>
              <w:t>投标人提供针对本项目拟投入人员，包括但不限于①人员配置；②服务经验；③开机保障率保证措施及承诺等内容；完全符合本项目实际情况，能够完全保障项目顺利实施的得12分，每有一项内容缺项或不满足需求或含有采购人不能接受的内容扣4分，每有一项内容存在缺陷扣1-3分；扣完为止。说明：缺陷指：项目需求不匹配；不能完全满足项目实施要求；其他不利于项目实施的情况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配备人员服务能力2</w:t>
            </w:r>
          </w:p>
        </w:tc>
        <w:tc>
          <w:tcPr>
            <w:tcW w:type="dxa" w:w="2492"/>
          </w:tcPr>
          <w:p>
            <w:pPr>
              <w:pStyle w:val="null3"/>
            </w:pPr>
            <w:r>
              <w:rPr>
                <w:rFonts w:ascii="仿宋_GB2312" w:hAnsi="仿宋_GB2312" w:cs="仿宋_GB2312" w:eastAsia="仿宋_GB2312"/>
              </w:rPr>
              <w:t>1、供应商具有原厂授权资质证，且在考核合格有效期内的服务技术人员，提供3名技术服务人员的得3分，技术服务人员＞3人时，每多提供1个符合要求的人员，得1分，最多得5分；未提供证明材料不得分。 供应商提供全职的认证合格的GE CT等设备的临床应用培训人员，每提供1个符合要求的人员，得1分，最多得4分；未提供证明材料不得分。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工具配置</w:t>
            </w:r>
          </w:p>
        </w:tc>
        <w:tc>
          <w:tcPr>
            <w:tcW w:type="dxa" w:w="2492"/>
          </w:tcPr>
          <w:p>
            <w:pPr>
              <w:pStyle w:val="null3"/>
            </w:pPr>
            <w:r>
              <w:rPr>
                <w:rFonts w:ascii="仿宋_GB2312" w:hAnsi="仿宋_GB2312" w:cs="仿宋_GB2312" w:eastAsia="仿宋_GB2312"/>
              </w:rPr>
              <w:t>供应商针对本项目提供详细的工具配件清单，包括但不限于①特殊精密专业工具列表；②特殊精密专业工具须经过国家认可的校正认证机构认证或其授权单位出具的有效检测报告；满分4分。每有一项缺项扣2分，每有一项内容有缺陷扣1-1.5分。说明：缺陷指：项目需求不匹配；不能满足项目实施要求；其他不利于项目实施的情况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业绩情况</w:t>
            </w:r>
          </w:p>
        </w:tc>
        <w:tc>
          <w:tcPr>
            <w:tcW w:type="dxa" w:w="2492"/>
          </w:tcPr>
          <w:p>
            <w:pPr>
              <w:pStyle w:val="null3"/>
            </w:pPr>
            <w:r>
              <w:rPr>
                <w:rFonts w:ascii="仿宋_GB2312" w:hAnsi="仿宋_GB2312" w:cs="仿宋_GB2312" w:eastAsia="仿宋_GB2312"/>
              </w:rPr>
              <w:t>提供供应商2022年1月（合同签订日期）至今已完成同类型设备维保业绩合同（以合同复印件加盖公章为准），每个业绩得1分，满分5分。未提供业绩证明材料不得分。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供应商通过ISO9001、医疗器械维修行业ISO13485、ISO27001质量管理体系认证，有BSI/TUV等认证证书。提供证明材料。 每具备1项得0.5分，满分2分。未提供证明材料不得分。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其他供应商的价格分值统一按下列公式计算：投标报价得分＝（评标基准价/投标报价）×15。评标基准价是指满足招标文件要求且投标价格最低的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