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版本号：JXZB2025-03-0120250325001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2025年陕西省食品安全群众满意度调查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JXZB2025-03-01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2025年陕西省食品安全群众满意度调查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2025年陕西省食品安全群众满意度调查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食品安全群众满意度调查工作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采购包1（2025年陕西省食品安全群众满意度调查）：属于专门面向中小企业采购。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3、财务状况报告：提供经审计的2023或2024年度的财务报告；或提交谈判响应文件截止时间前六个月内出具的银行资信证明；或政府采购信用担保机构出具的投标担保函。</w:t>
      </w:r>
    </w:p>
    <w:p>
      <w:pPr>
        <w:pStyle w:val="null3"/>
      </w:pPr>
      <w:r>
        <w:rPr>
          <w:rFonts w:ascii="仿宋_GB2312" w:hAnsi="仿宋_GB2312" w:cs="仿宋_GB2312" w:eastAsia="仿宋_GB2312"/>
        </w:rPr>
        <w:t>4、税收缴纳证明：提供已缴纳的本年度或上年度任一月份的缴税凭证；依法免税的供应商应提供相关文件证明。</w:t>
      </w:r>
    </w:p>
    <w:p>
      <w:pPr>
        <w:pStyle w:val="null3"/>
      </w:pPr>
      <w:r>
        <w:rPr>
          <w:rFonts w:ascii="仿宋_GB2312" w:hAnsi="仿宋_GB2312" w:cs="仿宋_GB2312" w:eastAsia="仿宋_GB2312"/>
        </w:rPr>
        <w:t>5、社会保障资金缴纳证明：提供已缴存的本年度或上年度任一月份的社会保障资金缴存单据或社保机构开具的社会保险参保缴费情况证明，依法不需要缴纳社会保障资金的单位应提供相关证明材料。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6、履约能力承诺：提供具有履行本合同所必需的设备和专业技术能力的承诺。</w:t>
      </w:r>
    </w:p>
    <w:p>
      <w:pPr>
        <w:pStyle w:val="null3"/>
      </w:pPr>
      <w:r>
        <w:rPr>
          <w:rFonts w:ascii="仿宋_GB2312" w:hAnsi="仿宋_GB2312" w:cs="仿宋_GB2312" w:eastAsia="仿宋_GB2312"/>
        </w:rPr>
        <w:t>7、违法记录声明：提供参加政府采购活动前三年内在经营活动中没有重大违法记录的书面声明。</w:t>
      </w:r>
    </w:p>
    <w:p>
      <w:pPr>
        <w:pStyle w:val="null3"/>
      </w:pPr>
      <w:r>
        <w:rPr>
          <w:rFonts w:ascii="仿宋_GB2312" w:hAnsi="仿宋_GB2312" w:cs="仿宋_GB2312" w:eastAsia="仿宋_GB2312"/>
        </w:rPr>
        <w:t>8、调查许可资质：提供省级以上统计监管部门书面公布或确认的涉外调查许可资质证明。</w:t>
      </w:r>
    </w:p>
    <w:p>
      <w:pPr>
        <w:pStyle w:val="null3"/>
      </w:pPr>
      <w:r>
        <w:rPr>
          <w:rFonts w:ascii="仿宋_GB2312" w:hAnsi="仿宋_GB2312" w:cs="仿宋_GB2312" w:eastAsia="仿宋_GB2312"/>
        </w:rPr>
        <w:t>9、非联合体承诺：提供非联合体投标承诺书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陕西省西安市碑林区陕西省西安市碑林区南二环路79号广丰国际大厦II区906室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开户名称：建信众诚工程咨询有限公司</w:t>
            </w:r>
          </w:p>
          <w:p>
            <w:pPr>
              <w:pStyle w:val="null3"/>
            </w:pPr>
            <w:r>
              <w:rPr>
                <w:rFonts w:ascii="仿宋_GB2312" w:hAnsi="仿宋_GB2312" w:cs="仿宋_GB2312" w:eastAsia="仿宋_GB2312"/>
              </w:rPr>
              <w:t>开户银行：西安银行股份有限公司东二环南段支行</w:t>
            </w:r>
          </w:p>
          <w:p>
            <w:pPr>
              <w:pStyle w:val="null3"/>
            </w:pPr>
            <w:r>
              <w:rPr>
                <w:rFonts w:ascii="仿宋_GB2312" w:hAnsi="仿宋_GB2312" w:cs="仿宋_GB2312" w:eastAsia="仿宋_GB2312"/>
              </w:rPr>
              <w:t>银行账号：209011580000085788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不足伍仟元的按伍仟元计取），由中标人在领取中标通知书时向代理机构缴纳代理服务费。招标代理服务费采用现金、电汇或银行转账方式交纳，不得采用投标保证金抵扣。 服务费交纳账户：开户行：西安银行股份有限公司东二环南段支行；开户名称：建信众诚工程咨询有限公司；账号：209011580000085788；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地址：陕西省西安市莲湖区二环南路西段208号捷瑞智能大厦东区九楼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开展食品安全群众满意度调查工作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2025年陕西省食品安全群众满意度调查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标的名称：2025年陕西省食品安全群众满意度调查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pPr>
            <w:r>
              <w:rPr>
                <w:rFonts w:ascii="仿宋_GB2312" w:hAnsi="仿宋_GB2312" w:cs="仿宋_GB2312" w:eastAsia="仿宋_GB2312"/>
              </w:rPr>
              <w:t>SourceURL:file:///home/guest/Desktop/政府采购/项目采购需求/2025年陕西省食品安全群众满意度调查采购需求(1).wps</w:t>
            </w:r>
          </w:p>
          <w:p>
            <w:pPr>
              <w:pStyle w:val="null3"/>
              <w:ind w:firstLine="400"/>
              <w:jc w:val="both"/>
            </w:pPr>
            <w:r>
              <w:rPr>
                <w:rFonts w:ascii="仿宋_GB2312" w:hAnsi="仿宋_GB2312" w:cs="仿宋_GB2312" w:eastAsia="仿宋_GB2312"/>
                <w:sz w:val="20"/>
              </w:rPr>
              <w:t>1、调查目的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评估现状：了解陕西省各地市群众对食品安全总体满意度及分领域评价。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发现问题：识别食品生产、流通、消费等环节的突出问题及区域差异。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支撑决策：为政府部门和相关机构提供客观、准确的工作评估依据，助力提升食品安全管理水平。</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推动共治：提升群众食品安全意识，促进社会监督和共治格局形成。</w:t>
            </w:r>
          </w:p>
          <w:p>
            <w:pPr>
              <w:pStyle w:val="null3"/>
              <w:ind w:firstLine="400"/>
              <w:jc w:val="both"/>
            </w:pPr>
            <w:r>
              <w:rPr>
                <w:rFonts w:ascii="仿宋_GB2312" w:hAnsi="仿宋_GB2312" w:cs="仿宋_GB2312" w:eastAsia="仿宋_GB2312"/>
                <w:sz w:val="20"/>
              </w:rPr>
              <w:t>2、调查原则</w:t>
            </w:r>
          </w:p>
          <w:p>
            <w:pPr>
              <w:pStyle w:val="null3"/>
              <w:ind w:firstLine="400"/>
              <w:jc w:val="both"/>
            </w:pPr>
            <w:r>
              <w:rPr>
                <w:rFonts w:ascii="仿宋_GB2312" w:hAnsi="仿宋_GB2312" w:cs="仿宋_GB2312" w:eastAsia="仿宋_GB2312"/>
                <w:sz w:val="20"/>
              </w:rPr>
              <w:t>在陕西省食品安全工作群众满意度调查的过程中应本着科学性、公正性、公开性、指导性的原则。</w:t>
            </w:r>
          </w:p>
          <w:p>
            <w:pPr>
              <w:pStyle w:val="null3"/>
              <w:ind w:firstLine="400"/>
              <w:jc w:val="both"/>
            </w:pPr>
            <w:r>
              <w:rPr>
                <w:rFonts w:ascii="仿宋_GB2312" w:hAnsi="仿宋_GB2312" w:cs="仿宋_GB2312" w:eastAsia="仿宋_GB2312"/>
                <w:sz w:val="20"/>
              </w:rPr>
              <w:t>3、调查城市及对象</w:t>
            </w:r>
          </w:p>
          <w:p>
            <w:pPr>
              <w:pStyle w:val="null3"/>
              <w:ind w:firstLine="400"/>
              <w:jc w:val="both"/>
            </w:pPr>
            <w:r>
              <w:rPr>
                <w:rFonts w:ascii="仿宋_GB2312" w:hAnsi="仿宋_GB2312" w:cs="仿宋_GB2312" w:eastAsia="仿宋_GB2312"/>
                <w:sz w:val="20"/>
              </w:rPr>
              <w:t>本次调查区域为西安（含西咸新区）、宝鸡、咸阳、铜川、渭南、延安、榆林、汉中、安康、商洛、杨凌示范区、韩城</w:t>
            </w:r>
            <w:r>
              <w:rPr>
                <w:rFonts w:ascii="仿宋_GB2312" w:hAnsi="仿宋_GB2312" w:cs="仿宋_GB2312" w:eastAsia="仿宋_GB2312"/>
                <w:sz w:val="20"/>
              </w:rPr>
              <w:t>12个地区。</w:t>
            </w:r>
          </w:p>
          <w:p>
            <w:pPr>
              <w:pStyle w:val="null3"/>
              <w:ind w:firstLine="400"/>
              <w:jc w:val="both"/>
            </w:pPr>
            <w:r>
              <w:rPr>
                <w:rFonts w:ascii="仿宋_GB2312" w:hAnsi="仿宋_GB2312" w:cs="仿宋_GB2312" w:eastAsia="仿宋_GB2312"/>
                <w:sz w:val="20"/>
              </w:rPr>
              <w:t>受访对象需要满足以下条件：</w:t>
            </w:r>
          </w:p>
          <w:p>
            <w:pPr>
              <w:pStyle w:val="null3"/>
              <w:ind w:firstLine="400"/>
              <w:jc w:val="both"/>
            </w:pPr>
            <w:r>
              <w:rPr>
                <w:rFonts w:ascii="仿宋_GB2312" w:hAnsi="仿宋_GB2312" w:cs="仿宋_GB2312" w:eastAsia="仿宋_GB2312"/>
                <w:sz w:val="20"/>
              </w:rPr>
              <w:t>1.年龄在18周岁及以上常住人口，能够清晰理解问题，回答问题；</w:t>
            </w:r>
          </w:p>
          <w:p>
            <w:pPr>
              <w:pStyle w:val="null3"/>
              <w:ind w:firstLine="400"/>
              <w:jc w:val="both"/>
            </w:pPr>
            <w:r>
              <w:rPr>
                <w:rFonts w:ascii="仿宋_GB2312" w:hAnsi="仿宋_GB2312" w:cs="仿宋_GB2312" w:eastAsia="仿宋_GB2312"/>
                <w:sz w:val="20"/>
              </w:rPr>
              <w:t>2.在所在城市居住6个月及以上；</w:t>
            </w:r>
          </w:p>
          <w:p>
            <w:pPr>
              <w:pStyle w:val="null3"/>
              <w:ind w:firstLine="400"/>
              <w:jc w:val="both"/>
            </w:pPr>
            <w:r>
              <w:rPr>
                <w:rFonts w:ascii="仿宋_GB2312" w:hAnsi="仿宋_GB2312" w:cs="仿宋_GB2312" w:eastAsia="仿宋_GB2312"/>
                <w:sz w:val="20"/>
              </w:rPr>
              <w:t>3.涵盖城市和乡村居民。</w:t>
            </w:r>
          </w:p>
          <w:p>
            <w:pPr>
              <w:pStyle w:val="null3"/>
              <w:ind w:firstLine="400"/>
              <w:jc w:val="both"/>
            </w:pPr>
            <w:r>
              <w:rPr>
                <w:rFonts w:ascii="仿宋_GB2312" w:hAnsi="仿宋_GB2312" w:cs="仿宋_GB2312" w:eastAsia="仿宋_GB2312"/>
                <w:sz w:val="20"/>
              </w:rPr>
              <w:t>4、调查方法</w:t>
            </w:r>
          </w:p>
          <w:p>
            <w:pPr>
              <w:pStyle w:val="null3"/>
              <w:ind w:firstLine="400"/>
              <w:jc w:val="both"/>
            </w:pPr>
            <w:r>
              <w:rPr>
                <w:rFonts w:ascii="仿宋_GB2312" w:hAnsi="仿宋_GB2312" w:cs="仿宋_GB2312" w:eastAsia="仿宋_GB2312"/>
                <w:sz w:val="20"/>
              </w:rPr>
              <w:t>调查方法以电话调查为主，同时考虑各地在执行时的具体情况，可以灵活采用其他方法作为辅助，包括网络调查、实地拦截访问等，需要对通过辅助方法获得的样本结构进行配额控制。</w:t>
            </w:r>
          </w:p>
          <w:p>
            <w:pPr>
              <w:pStyle w:val="null3"/>
              <w:ind w:firstLine="400"/>
              <w:jc w:val="both"/>
            </w:pPr>
            <w:r>
              <w:rPr>
                <w:rFonts w:ascii="仿宋_GB2312" w:hAnsi="仿宋_GB2312" w:cs="仿宋_GB2312" w:eastAsia="仿宋_GB2312"/>
                <w:sz w:val="20"/>
              </w:rPr>
              <w:t>5、样本规划</w:t>
            </w:r>
          </w:p>
          <w:p>
            <w:pPr>
              <w:pStyle w:val="null3"/>
              <w:ind w:firstLine="400"/>
              <w:jc w:val="both"/>
            </w:pPr>
            <w:r>
              <w:rPr>
                <w:rFonts w:ascii="仿宋_GB2312" w:hAnsi="仿宋_GB2312" w:cs="仿宋_GB2312" w:eastAsia="仿宋_GB2312"/>
                <w:sz w:val="20"/>
              </w:rPr>
              <w:t>调查样本根据市（区）地域人口分布情况划分样本框，考虑样本的易获取性、代表性、问卷回收质量以及调查成本等因素。各市有效样本量不少于</w:t>
            </w:r>
            <w:r>
              <w:rPr>
                <w:rFonts w:ascii="仿宋_GB2312" w:hAnsi="仿宋_GB2312" w:cs="仿宋_GB2312" w:eastAsia="仿宋_GB2312"/>
                <w:sz w:val="20"/>
              </w:rPr>
              <w:t>1000，全省有效样本量不少于15000。</w:t>
            </w:r>
          </w:p>
          <w:p>
            <w:pPr>
              <w:pStyle w:val="null3"/>
              <w:ind w:firstLine="400"/>
              <w:jc w:val="both"/>
            </w:pPr>
            <w:r>
              <w:rPr>
                <w:rFonts w:ascii="仿宋_GB2312" w:hAnsi="仿宋_GB2312" w:cs="仿宋_GB2312" w:eastAsia="仿宋_GB2312"/>
                <w:sz w:val="20"/>
              </w:rPr>
              <w:t>6、调查质量复核</w:t>
            </w:r>
          </w:p>
          <w:p>
            <w:pPr>
              <w:pStyle w:val="null3"/>
              <w:ind w:firstLine="400"/>
              <w:jc w:val="both"/>
            </w:pPr>
            <w:r>
              <w:rPr>
                <w:rFonts w:ascii="仿宋_GB2312" w:hAnsi="仿宋_GB2312" w:cs="仿宋_GB2312" w:eastAsia="仿宋_GB2312"/>
                <w:sz w:val="20"/>
              </w:rPr>
              <w:t>1.前期控制：根据要求制订实施方案，设计调查问卷，准备调查物资、调查证等相关资料，在问卷定稿后开展访问员培训。</w:t>
            </w:r>
          </w:p>
          <w:p>
            <w:pPr>
              <w:pStyle w:val="null3"/>
              <w:ind w:firstLine="400"/>
              <w:jc w:val="both"/>
            </w:pPr>
            <w:r>
              <w:rPr>
                <w:rFonts w:ascii="仿宋_GB2312" w:hAnsi="仿宋_GB2312" w:cs="仿宋_GB2312" w:eastAsia="仿宋_GB2312"/>
                <w:sz w:val="20"/>
              </w:rPr>
              <w:t>2.中期控制：选拔普通话标准、语音优美、能吃苦耐劳、做事认真负责并经过严格专业培训的同志担任访问员。电话访问（CATI）系统实时监控，拦截访问配备督导员审核问卷，随机抽取30%问卷进行电话复核，无效数据作废。</w:t>
            </w:r>
          </w:p>
          <w:p>
            <w:pPr>
              <w:pStyle w:val="null3"/>
              <w:ind w:firstLine="400"/>
              <w:jc w:val="both"/>
            </w:pPr>
            <w:r>
              <w:rPr>
                <w:rFonts w:ascii="仿宋_GB2312" w:hAnsi="仿宋_GB2312" w:cs="仿宋_GB2312" w:eastAsia="仿宋_GB2312"/>
                <w:sz w:val="20"/>
              </w:rPr>
              <w:t>3.后期控制：初审和终审复核员将分别对问卷内容进行一审和二审，对不符合培训要求和疑问之处进行重新补充和再访问。问卷审核结束后，并对所有问卷按不低于30%的比例进行复核，以保证每份问卷都合格。</w:t>
            </w:r>
          </w:p>
          <w:p>
            <w:pPr>
              <w:pStyle w:val="null3"/>
              <w:ind w:firstLine="400"/>
              <w:jc w:val="both"/>
            </w:pPr>
            <w:r>
              <w:rPr>
                <w:rFonts w:ascii="仿宋_GB2312" w:hAnsi="仿宋_GB2312" w:cs="仿宋_GB2312" w:eastAsia="仿宋_GB2312"/>
                <w:sz w:val="20"/>
              </w:rPr>
              <w:t>7、项目成果</w:t>
            </w:r>
          </w:p>
          <w:p>
            <w:pPr>
              <w:pStyle w:val="null3"/>
              <w:ind w:firstLine="400"/>
              <w:jc w:val="both"/>
            </w:pPr>
            <w:r>
              <w:rPr>
                <w:rFonts w:ascii="仿宋_GB2312" w:hAnsi="仿宋_GB2312" w:cs="仿宋_GB2312" w:eastAsia="仿宋_GB2312"/>
                <w:sz w:val="20"/>
              </w:rPr>
              <w:t>针对本次调查结果形成书面形式的调查报告，具体要求如下：</w:t>
            </w:r>
          </w:p>
          <w:p>
            <w:pPr>
              <w:pStyle w:val="null3"/>
              <w:ind w:firstLine="400"/>
              <w:jc w:val="both"/>
            </w:pPr>
            <w:r>
              <w:rPr>
                <w:rFonts w:ascii="仿宋_GB2312" w:hAnsi="仿宋_GB2312" w:cs="仿宋_GB2312" w:eastAsia="仿宋_GB2312"/>
                <w:sz w:val="20"/>
              </w:rPr>
              <w:t>1.食品安全工作群众满意度报告内容应该包括：满意度调查基本情况、主要分析结果、地区工作落实情况和差异对比结果、对调查分析结果提出的对策与建议。</w:t>
            </w:r>
          </w:p>
          <w:p>
            <w:pPr>
              <w:pStyle w:val="null3"/>
              <w:ind w:firstLine="400"/>
              <w:jc w:val="both"/>
            </w:pPr>
            <w:r>
              <w:rPr>
                <w:rFonts w:ascii="仿宋_GB2312" w:hAnsi="仿宋_GB2312" w:cs="仿宋_GB2312" w:eastAsia="仿宋_GB2312"/>
                <w:sz w:val="20"/>
              </w:rPr>
              <w:t>2.建立陕西省食品安全群众满意度调查指标体系。</w:t>
            </w:r>
          </w:p>
          <w:p>
            <w:pPr>
              <w:pStyle w:val="null3"/>
              <w:jc w:val="both"/>
            </w:pPr>
            <w:r>
              <w:rPr>
                <w:rFonts w:ascii="仿宋_GB2312" w:hAnsi="仿宋_GB2312" w:cs="仿宋_GB2312" w:eastAsia="仿宋_GB2312"/>
                <w:sz w:val="20"/>
              </w:rPr>
              <w:t>3.提交调查相关的文书、资料、表格、问卷、数据、分析文件、访谈录音和记录等原始资料，存档备查调查实施机构应提交调查相关的文书、资料、表格、问卷、数据、分析文件、访谈录音和记录等原始资料，存档备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供应商完成全部服务，按合同约定提交所有报告后，采购人组织验收。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提供经审计的2023或2024年度的财务报告；或提交谈判响应文件截止时间前六个月内出具的银行资信证明；或政府采购信用担保机构出具的投标担保函。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调查许可资质</w:t>
            </w:r>
          </w:p>
        </w:tc>
        <w:tc>
          <w:tcPr>
            <w:tcW w:type="dxa" w:w="3322"/>
          </w:tcPr>
          <w:p>
            <w:pPr>
              <w:pStyle w:val="null3"/>
            </w:pPr>
            <w:r>
              <w:rPr>
                <w:rFonts w:ascii="仿宋_GB2312" w:hAnsi="仿宋_GB2312" w:cs="仿宋_GB2312" w:eastAsia="仿宋_GB2312"/>
              </w:rPr>
              <w:t>提供省级以上统计监管部门书面公布或确认的涉外调查许可资质证明。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拒绝政府采购领域商业贿赂承诺书.docx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根据本项目实际情况，制定服务方案：（包括但不限于①所有服务内容和范围；②调查方案详细的服务流程；③质量保证措施；④风险管理计划)进行综合评审。 前述要求的方案内容均有描述且符合本项目要求的得20分；每缺少一项要求的方案内容扣5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2.5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调查方式方案</w:t>
            </w:r>
          </w:p>
        </w:tc>
        <w:tc>
          <w:tcPr>
            <w:tcW w:type="dxa" w:w="2492"/>
          </w:tcPr>
          <w:p>
            <w:pPr>
              <w:pStyle w:val="null3"/>
            </w:pPr>
            <w:r>
              <w:rPr>
                <w:rFonts w:ascii="仿宋_GB2312" w:hAnsi="仿宋_GB2312" w:cs="仿宋_GB2312" w:eastAsia="仿宋_GB2312"/>
              </w:rPr>
              <w:t>根据本项目实际情况，供应商应根据项目需求，提供详细合理、清晰完整的调查方式（包括但不限于①电话调查；②现场拦访；③网络调查；④邮寄访问)进行综合评审。 前述要求的方案内容均有描述且符合本项目要求的得12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调查对象方案</w:t>
            </w:r>
          </w:p>
        </w:tc>
        <w:tc>
          <w:tcPr>
            <w:tcW w:type="dxa" w:w="2492"/>
          </w:tcPr>
          <w:p>
            <w:pPr>
              <w:pStyle w:val="null3"/>
            </w:pPr>
            <w:r>
              <w:rPr>
                <w:rFonts w:ascii="仿宋_GB2312" w:hAnsi="仿宋_GB2312" w:cs="仿宋_GB2312" w:eastAsia="仿宋_GB2312"/>
              </w:rPr>
              <w:t>根据本项目实际情况，供应商应根据项目需求，提供详细合理、清晰完整的调查对象（包括但不限于①调查对象的分布；②调查对象的挑选；③针对不同调查对象调查的计划)进行综合评审。 前述要求的方案内容均有描述且符合本项目要求的得9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调查问卷设计方案</w:t>
            </w:r>
          </w:p>
        </w:tc>
        <w:tc>
          <w:tcPr>
            <w:tcW w:type="dxa" w:w="2492"/>
          </w:tcPr>
          <w:p>
            <w:pPr>
              <w:pStyle w:val="null3"/>
            </w:pPr>
            <w:r>
              <w:rPr>
                <w:rFonts w:ascii="仿宋_GB2312" w:hAnsi="仿宋_GB2312" w:cs="仿宋_GB2312" w:eastAsia="仿宋_GB2312"/>
              </w:rPr>
              <w:t>根据本项目实际情况，供应商根据项目需求，提供全面、专业、合理具有针对性强的的测评问卷设计方案，（包括但不限于①问卷调查目的；②问卷调查形式；③问卷调查问题内容设置）进行综合评审。 前述要求的方案内容均有描述且符合本项目要求的得9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 案评价</w:t>
            </w:r>
          </w:p>
        </w:tc>
        <w:tc>
          <w:tcPr>
            <w:tcW w:type="dxa" w:w="2492"/>
          </w:tcPr>
          <w:p>
            <w:pPr>
              <w:pStyle w:val="null3"/>
            </w:pPr>
            <w:r>
              <w:rPr>
                <w:rFonts w:ascii="仿宋_GB2312" w:hAnsi="仿宋_GB2312" w:cs="仿宋_GB2312" w:eastAsia="仿宋_GB2312"/>
              </w:rPr>
              <w:t>根据本项目实际情况，供应商根据项目需求提供人员培训方案，（包括但不限于①调查过程中对行为规范；②调查技巧）进行综合评审。 前述要求的方案内容均有描述且符合本项目要求的得6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 证方案评价</w:t>
            </w:r>
          </w:p>
        </w:tc>
        <w:tc>
          <w:tcPr>
            <w:tcW w:type="dxa" w:w="2492"/>
          </w:tcPr>
          <w:p>
            <w:pPr>
              <w:pStyle w:val="null3"/>
            </w:pPr>
            <w:r>
              <w:rPr>
                <w:rFonts w:ascii="仿宋_GB2312" w:hAnsi="仿宋_GB2312" w:cs="仿宋_GB2312" w:eastAsia="仿宋_GB2312"/>
              </w:rPr>
              <w:t>根据本项目实际情况，供应商结合项目需求，提供针详细完整的服务质量保证方案。（包括但不限于①服务承诺；②服务响应时间；③服务质量保障措施）进行综合评审。 前述要求的方案内容均有描述且符合本项目要求的得9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应急预案评 价</w:t>
            </w:r>
          </w:p>
        </w:tc>
        <w:tc>
          <w:tcPr>
            <w:tcW w:type="dxa" w:w="2492"/>
          </w:tcPr>
          <w:p>
            <w:pPr>
              <w:pStyle w:val="null3"/>
            </w:pPr>
            <w:r>
              <w:rPr>
                <w:rFonts w:ascii="仿宋_GB2312" w:hAnsi="仿宋_GB2312" w:cs="仿宋_GB2312" w:eastAsia="仿宋_GB2312"/>
              </w:rPr>
              <w:t>根据本项目实际情况，供应商根据项目提供详细完整的应急方案，（包括但不限于①对于突发事件的归纳总结；②针对不同突发问题的解决）进行综合评审。 前述要求的方案内容均有描述且符合本项目要求的得6分；每缺少一项要求的方案内容扣3分，扣完为止；每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供应商提供2020年1月1日至今(以合同签订日期为准）同类满意度调查项目业绩相关合同，每提供一份得2分，满分14分。备注：以上合同、证明文件须提供复印件加盖供应商公章。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详见附件：合同文本20250325.docx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