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E445E6">
      <w:pPr>
        <w:spacing w:before="156" w:beforeLines="50" w:after="156" w:afterLines="50" w:line="360" w:lineRule="auto"/>
        <w:jc w:val="center"/>
        <w:rPr>
          <w:rFonts w:hint="eastAsia" w:ascii="宋体" w:hAnsi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/>
          <w:b/>
          <w:color w:val="auto"/>
          <w:sz w:val="36"/>
          <w:szCs w:val="36"/>
          <w:highlight w:val="none"/>
          <w:lang w:eastAsia="zh-CN"/>
        </w:rPr>
        <w:t>技术服务</w:t>
      </w:r>
      <w:r>
        <w:rPr>
          <w:rFonts w:hint="eastAsia" w:ascii="宋体" w:hAnsi="宋体"/>
          <w:b/>
          <w:color w:val="auto"/>
          <w:sz w:val="36"/>
          <w:szCs w:val="36"/>
          <w:highlight w:val="none"/>
        </w:rPr>
        <w:t>合同</w:t>
      </w:r>
      <w:bookmarkStart w:id="3" w:name="_GoBack"/>
      <w:bookmarkEnd w:id="3"/>
    </w:p>
    <w:p w14:paraId="69480F07">
      <w:pPr>
        <w:rPr>
          <w:rFonts w:hint="default" w:ascii="宋体" w:hAnsi="宋体" w:eastAsia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合同编号：                              签约地点：</w:t>
      </w: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 xml:space="preserve">            </w:t>
      </w:r>
    </w:p>
    <w:tbl>
      <w:tblPr>
        <w:tblStyle w:val="2"/>
        <w:tblpPr w:leftFromText="180" w:rightFromText="180" w:vertAnchor="text" w:horzAnchor="margin" w:tblpX="1" w:tblpY="294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4"/>
        <w:gridCol w:w="7396"/>
      </w:tblGrid>
      <w:tr w14:paraId="49DCCCD5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2104" w:type="dxa"/>
            <w:tcBorders>
              <w:bottom w:val="nil"/>
            </w:tcBorders>
            <w:noWrap w:val="0"/>
            <w:vAlign w:val="top"/>
          </w:tcPr>
          <w:p w14:paraId="7AAC3AE5">
            <w:pPr>
              <w:spacing w:line="460" w:lineRule="exact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甲  方</w:t>
            </w:r>
          </w:p>
        </w:tc>
        <w:tc>
          <w:tcPr>
            <w:tcW w:w="7396" w:type="dxa"/>
            <w:tcBorders>
              <w:bottom w:val="nil"/>
            </w:tcBorders>
            <w:noWrap w:val="0"/>
            <w:vAlign w:val="top"/>
          </w:tcPr>
          <w:p w14:paraId="60065711">
            <w:pPr>
              <w:spacing w:line="460" w:lineRule="exact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西安碑林博物馆</w:t>
            </w:r>
          </w:p>
        </w:tc>
      </w:tr>
      <w:tr w14:paraId="36C6C887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2104" w:type="dxa"/>
            <w:noWrap w:val="0"/>
            <w:vAlign w:val="top"/>
          </w:tcPr>
          <w:p w14:paraId="0046C2C0">
            <w:pPr>
              <w:spacing w:line="460" w:lineRule="exact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地  址</w:t>
            </w:r>
          </w:p>
        </w:tc>
        <w:tc>
          <w:tcPr>
            <w:tcW w:w="7396" w:type="dxa"/>
            <w:noWrap w:val="0"/>
            <w:vAlign w:val="top"/>
          </w:tcPr>
          <w:p w14:paraId="1317EE3A">
            <w:pPr>
              <w:spacing w:line="460" w:lineRule="exact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bookmarkStart w:id="0" w:name="Addressee"/>
            <w:bookmarkEnd w:id="0"/>
            <w:bookmarkStart w:id="1" w:name="txtTo"/>
            <w:bookmarkEnd w:id="1"/>
          </w:p>
        </w:tc>
      </w:tr>
      <w:tr w14:paraId="7E4676E9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2104" w:type="dxa"/>
            <w:noWrap w:val="0"/>
            <w:vAlign w:val="top"/>
          </w:tcPr>
          <w:p w14:paraId="1A480503">
            <w:pPr>
              <w:spacing w:line="460" w:lineRule="exact"/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  <w:t>电话/传真/E-m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ail</w:t>
            </w:r>
          </w:p>
        </w:tc>
        <w:tc>
          <w:tcPr>
            <w:tcW w:w="7396" w:type="dxa"/>
            <w:noWrap w:val="0"/>
            <w:vAlign w:val="top"/>
          </w:tcPr>
          <w:p w14:paraId="4CE113A9">
            <w:pPr>
              <w:spacing w:line="460" w:lineRule="exact"/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</w:pPr>
          </w:p>
        </w:tc>
      </w:tr>
      <w:tr w14:paraId="6AD5F120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2104" w:type="dxa"/>
            <w:noWrap w:val="0"/>
            <w:vAlign w:val="top"/>
          </w:tcPr>
          <w:p w14:paraId="0AAE43F1">
            <w:pPr>
              <w:spacing w:line="460" w:lineRule="exact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授权代表</w:t>
            </w:r>
          </w:p>
        </w:tc>
        <w:tc>
          <w:tcPr>
            <w:tcW w:w="7396" w:type="dxa"/>
            <w:noWrap w:val="0"/>
            <w:vAlign w:val="top"/>
          </w:tcPr>
          <w:p w14:paraId="50BE1AC1">
            <w:pPr>
              <w:spacing w:line="460" w:lineRule="exact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姓名       电话</w:t>
            </w:r>
          </w:p>
        </w:tc>
      </w:tr>
      <w:tr w14:paraId="2528C2CF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" w:hRule="exact"/>
        </w:trPr>
        <w:tc>
          <w:tcPr>
            <w:tcW w:w="9500" w:type="dxa"/>
            <w:gridSpan w:val="2"/>
            <w:noWrap w:val="0"/>
            <w:vAlign w:val="top"/>
          </w:tcPr>
          <w:p w14:paraId="4E0937E4">
            <w:pPr>
              <w:spacing w:line="460" w:lineRule="exact"/>
              <w:rPr>
                <w:rFonts w:ascii="宋体" w:hAnsi="宋体"/>
                <w:b/>
                <w:bCs/>
                <w:color w:val="auto"/>
                <w:szCs w:val="21"/>
                <w:highlight w:val="none"/>
              </w:rPr>
            </w:pPr>
          </w:p>
        </w:tc>
      </w:tr>
      <w:tr w14:paraId="254E3963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2104" w:type="dxa"/>
            <w:noWrap w:val="0"/>
            <w:vAlign w:val="top"/>
          </w:tcPr>
          <w:p w14:paraId="67F00992">
            <w:pPr>
              <w:spacing w:line="460" w:lineRule="exact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乙  方</w:t>
            </w:r>
          </w:p>
        </w:tc>
        <w:tc>
          <w:tcPr>
            <w:tcW w:w="7396" w:type="dxa"/>
            <w:noWrap w:val="0"/>
            <w:vAlign w:val="top"/>
          </w:tcPr>
          <w:p w14:paraId="05AF909B">
            <w:pPr>
              <w:spacing w:line="460" w:lineRule="exact"/>
              <w:rPr>
                <w:rFonts w:ascii="宋体" w:hAnsi="宋体"/>
                <w:b/>
                <w:color w:val="auto"/>
                <w:szCs w:val="21"/>
                <w:highlight w:val="none"/>
              </w:rPr>
            </w:pPr>
            <w:bookmarkStart w:id="2" w:name="txtFrom"/>
            <w:bookmarkEnd w:id="2"/>
          </w:p>
        </w:tc>
      </w:tr>
      <w:tr w14:paraId="01ED2E8C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2104" w:type="dxa"/>
            <w:noWrap w:val="0"/>
            <w:vAlign w:val="top"/>
          </w:tcPr>
          <w:p w14:paraId="4B12115F">
            <w:pPr>
              <w:spacing w:line="460" w:lineRule="exact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地  址</w:t>
            </w:r>
          </w:p>
        </w:tc>
        <w:tc>
          <w:tcPr>
            <w:tcW w:w="7396" w:type="dxa"/>
            <w:noWrap w:val="0"/>
            <w:vAlign w:val="top"/>
          </w:tcPr>
          <w:p w14:paraId="7668159E">
            <w:pPr>
              <w:spacing w:line="460" w:lineRule="exact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</w:tr>
      <w:tr w14:paraId="3ADA3C57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2104" w:type="dxa"/>
            <w:noWrap w:val="0"/>
            <w:vAlign w:val="top"/>
          </w:tcPr>
          <w:p w14:paraId="037C14FB">
            <w:pPr>
              <w:spacing w:line="460" w:lineRule="exact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  <w:t>电话/传真/E-m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ail</w:t>
            </w:r>
          </w:p>
        </w:tc>
        <w:tc>
          <w:tcPr>
            <w:tcW w:w="7396" w:type="dxa"/>
            <w:noWrap w:val="0"/>
            <w:vAlign w:val="top"/>
          </w:tcPr>
          <w:p w14:paraId="1E8AB947">
            <w:pPr>
              <w:spacing w:line="460" w:lineRule="exact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</w:tr>
      <w:tr w14:paraId="2821764D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2104" w:type="dxa"/>
            <w:noWrap w:val="0"/>
            <w:vAlign w:val="top"/>
          </w:tcPr>
          <w:p w14:paraId="4BB90CCD">
            <w:pPr>
              <w:spacing w:line="460" w:lineRule="exact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授权代表</w:t>
            </w:r>
          </w:p>
        </w:tc>
        <w:tc>
          <w:tcPr>
            <w:tcW w:w="7396" w:type="dxa"/>
            <w:noWrap w:val="0"/>
            <w:vAlign w:val="top"/>
          </w:tcPr>
          <w:p w14:paraId="3CEA9DFF">
            <w:pPr>
              <w:spacing w:line="460" w:lineRule="exact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姓名       电话</w:t>
            </w:r>
          </w:p>
        </w:tc>
      </w:tr>
    </w:tbl>
    <w:p w14:paraId="505A4F8F">
      <w:pPr>
        <w:spacing w:before="62" w:beforeLines="20" w:line="400" w:lineRule="exact"/>
        <w:ind w:firstLine="420" w:firstLineChars="200"/>
        <w:rPr>
          <w:color w:val="auto"/>
          <w:szCs w:val="21"/>
          <w:highlight w:val="none"/>
        </w:rPr>
      </w:pPr>
    </w:p>
    <w:p w14:paraId="187A0980">
      <w:pPr>
        <w:spacing w:before="62" w:beforeLines="20" w:line="400" w:lineRule="exact"/>
        <w:ind w:firstLine="420" w:firstLineChars="200"/>
        <w:rPr>
          <w:color w:val="auto"/>
          <w:szCs w:val="21"/>
          <w:highlight w:val="none"/>
        </w:rPr>
      </w:pPr>
      <w:r>
        <w:rPr>
          <w:color w:val="auto"/>
          <w:szCs w:val="21"/>
          <w:highlight w:val="none"/>
        </w:rPr>
        <w:t>甲、乙双方根据《中华人民共和国</w:t>
      </w:r>
      <w:r>
        <w:rPr>
          <w:rFonts w:hint="eastAsia"/>
          <w:color w:val="auto"/>
          <w:szCs w:val="21"/>
          <w:highlight w:val="none"/>
          <w:lang w:val="en-US" w:eastAsia="zh-CN"/>
        </w:rPr>
        <w:t>民法典</w:t>
      </w:r>
      <w:r>
        <w:rPr>
          <w:color w:val="auto"/>
          <w:szCs w:val="21"/>
          <w:highlight w:val="none"/>
        </w:rPr>
        <w:t>》等有关法律规定，在平等、自愿的基础上，经充分协商，就甲方</w:t>
      </w:r>
      <w:r>
        <w:rPr>
          <w:rFonts w:hint="eastAsia"/>
          <w:color w:val="auto"/>
          <w:szCs w:val="21"/>
          <w:highlight w:val="none"/>
          <w:lang w:eastAsia="zh-CN"/>
        </w:rPr>
        <w:t>委托</w:t>
      </w:r>
      <w:r>
        <w:rPr>
          <w:color w:val="auto"/>
          <w:szCs w:val="21"/>
          <w:highlight w:val="none"/>
        </w:rPr>
        <w:t>乙方</w:t>
      </w:r>
      <w:r>
        <w:rPr>
          <w:rFonts w:hint="eastAsia"/>
          <w:color w:val="auto"/>
          <w:szCs w:val="21"/>
          <w:highlight w:val="none"/>
          <w:lang w:eastAsia="zh-CN"/>
        </w:rPr>
        <w:t>提供以下技术服务，</w:t>
      </w:r>
      <w:r>
        <w:rPr>
          <w:color w:val="auto"/>
          <w:szCs w:val="21"/>
          <w:highlight w:val="none"/>
        </w:rPr>
        <w:t>达成以下约定</w:t>
      </w:r>
      <w:r>
        <w:rPr>
          <w:rFonts w:hint="eastAsia"/>
          <w:color w:val="auto"/>
          <w:szCs w:val="21"/>
          <w:highlight w:val="none"/>
        </w:rPr>
        <w:t>以兹共同信守</w:t>
      </w:r>
      <w:r>
        <w:rPr>
          <w:color w:val="auto"/>
          <w:szCs w:val="21"/>
          <w:highlight w:val="none"/>
        </w:rPr>
        <w:t>。</w:t>
      </w:r>
    </w:p>
    <w:p w14:paraId="31BF4085">
      <w:pPr>
        <w:numPr>
          <w:ilvl w:val="0"/>
          <w:numId w:val="1"/>
        </w:numPr>
        <w:spacing w:before="156" w:beforeLines="50" w:after="62" w:afterLines="20" w:line="400" w:lineRule="exact"/>
        <w:rPr>
          <w:b/>
          <w:bCs/>
          <w:color w:val="auto"/>
          <w:szCs w:val="21"/>
          <w:highlight w:val="none"/>
        </w:rPr>
      </w:pPr>
      <w:r>
        <w:rPr>
          <w:rFonts w:hint="eastAsia"/>
          <w:b/>
          <w:bCs/>
          <w:color w:val="auto"/>
          <w:szCs w:val="21"/>
          <w:highlight w:val="none"/>
          <w:lang w:eastAsia="zh-CN"/>
        </w:rPr>
        <w:t>服务项目</w:t>
      </w:r>
    </w:p>
    <w:p w14:paraId="5DD1F1AD">
      <w:pPr>
        <w:numPr>
          <w:ilvl w:val="0"/>
          <w:numId w:val="2"/>
        </w:numPr>
        <w:spacing w:before="62" w:beforeLines="20" w:after="62" w:afterLines="20" w:line="400" w:lineRule="exact"/>
        <w:ind w:left="400"/>
        <w:rPr>
          <w:color w:val="auto"/>
          <w:szCs w:val="21"/>
          <w:highlight w:val="none"/>
        </w:rPr>
      </w:pPr>
      <w:r>
        <w:rPr>
          <w:rFonts w:hint="eastAsia"/>
          <w:color w:val="auto"/>
          <w:szCs w:val="21"/>
          <w:highlight w:val="none"/>
          <w:lang w:eastAsia="zh-CN"/>
        </w:rPr>
        <w:t>服务内容</w:t>
      </w:r>
    </w:p>
    <w:tbl>
      <w:tblPr>
        <w:tblStyle w:val="2"/>
        <w:tblW w:w="87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2460"/>
        <w:gridCol w:w="1198"/>
        <w:gridCol w:w="900"/>
        <w:gridCol w:w="770"/>
        <w:gridCol w:w="1510"/>
        <w:gridCol w:w="1300"/>
      </w:tblGrid>
      <w:tr w14:paraId="61C22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2" w:type="dxa"/>
            <w:gridSpan w:val="2"/>
            <w:noWrap w:val="0"/>
            <w:vAlign w:val="center"/>
          </w:tcPr>
          <w:p w14:paraId="455860CD">
            <w:pPr>
              <w:spacing w:line="420" w:lineRule="exact"/>
              <w:jc w:val="center"/>
              <w:rPr>
                <w:b/>
                <w:bCs/>
                <w:color w:val="auto"/>
                <w:szCs w:val="21"/>
                <w:highlight w:val="none"/>
              </w:rPr>
            </w:pPr>
            <w:r>
              <w:rPr>
                <w:b/>
                <w:bCs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1198" w:type="dxa"/>
            <w:noWrap w:val="0"/>
            <w:vAlign w:val="center"/>
          </w:tcPr>
          <w:p w14:paraId="70A5872C">
            <w:pPr>
              <w:spacing w:line="420" w:lineRule="exact"/>
              <w:jc w:val="center"/>
              <w:rPr>
                <w:rFonts w:hint="eastAsia" w:eastAsia="宋体"/>
                <w:b/>
                <w:bCs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Cs w:val="21"/>
                <w:highlight w:val="none"/>
                <w:lang w:eastAsia="zh-CN"/>
              </w:rPr>
              <w:t>服务商</w:t>
            </w:r>
          </w:p>
        </w:tc>
        <w:tc>
          <w:tcPr>
            <w:tcW w:w="900" w:type="dxa"/>
            <w:noWrap w:val="0"/>
            <w:vAlign w:val="center"/>
          </w:tcPr>
          <w:p w14:paraId="39F046AA">
            <w:pPr>
              <w:spacing w:line="420" w:lineRule="exact"/>
              <w:jc w:val="center"/>
              <w:rPr>
                <w:b/>
                <w:bCs/>
                <w:color w:val="auto"/>
                <w:szCs w:val="21"/>
                <w:highlight w:val="none"/>
              </w:rPr>
            </w:pPr>
            <w:r>
              <w:rPr>
                <w:b/>
                <w:bCs/>
                <w:color w:val="auto"/>
                <w:szCs w:val="21"/>
                <w:highlight w:val="none"/>
              </w:rPr>
              <w:t>数量</w:t>
            </w:r>
          </w:p>
        </w:tc>
        <w:tc>
          <w:tcPr>
            <w:tcW w:w="770" w:type="dxa"/>
            <w:noWrap w:val="0"/>
            <w:vAlign w:val="center"/>
          </w:tcPr>
          <w:p w14:paraId="44EF5F8B">
            <w:pPr>
              <w:spacing w:line="420" w:lineRule="exact"/>
              <w:jc w:val="center"/>
              <w:rPr>
                <w:b/>
                <w:bCs/>
                <w:color w:val="auto"/>
                <w:szCs w:val="21"/>
                <w:highlight w:val="none"/>
              </w:rPr>
            </w:pPr>
            <w:r>
              <w:rPr>
                <w:b/>
                <w:bCs/>
                <w:color w:val="auto"/>
                <w:szCs w:val="21"/>
                <w:highlight w:val="none"/>
              </w:rPr>
              <w:t>单位</w:t>
            </w:r>
          </w:p>
        </w:tc>
        <w:tc>
          <w:tcPr>
            <w:tcW w:w="1510" w:type="dxa"/>
            <w:noWrap w:val="0"/>
            <w:vAlign w:val="center"/>
          </w:tcPr>
          <w:p w14:paraId="2C3E8125">
            <w:pPr>
              <w:spacing w:line="420" w:lineRule="exact"/>
              <w:jc w:val="center"/>
              <w:rPr>
                <w:b/>
                <w:bCs/>
                <w:color w:val="auto"/>
                <w:szCs w:val="21"/>
                <w:highlight w:val="none"/>
              </w:rPr>
            </w:pPr>
            <w:r>
              <w:rPr>
                <w:b/>
                <w:bCs/>
                <w:color w:val="auto"/>
                <w:szCs w:val="21"/>
                <w:highlight w:val="none"/>
              </w:rPr>
              <w:t>单价</w:t>
            </w:r>
          </w:p>
          <w:p w14:paraId="75544964">
            <w:pPr>
              <w:spacing w:line="420" w:lineRule="exact"/>
              <w:jc w:val="center"/>
              <w:rPr>
                <w:b/>
                <w:bCs/>
                <w:color w:val="auto"/>
                <w:szCs w:val="21"/>
                <w:highlight w:val="none"/>
              </w:rPr>
            </w:pPr>
            <w:r>
              <w:rPr>
                <w:b/>
                <w:bCs/>
                <w:color w:val="auto"/>
                <w:szCs w:val="21"/>
                <w:highlight w:val="none"/>
              </w:rPr>
              <w:t>（元）</w:t>
            </w:r>
          </w:p>
        </w:tc>
        <w:tc>
          <w:tcPr>
            <w:tcW w:w="1300" w:type="dxa"/>
            <w:noWrap w:val="0"/>
            <w:vAlign w:val="center"/>
          </w:tcPr>
          <w:p w14:paraId="026C5E84">
            <w:pPr>
              <w:spacing w:line="420" w:lineRule="exact"/>
              <w:jc w:val="center"/>
              <w:rPr>
                <w:b/>
                <w:bCs/>
                <w:color w:val="auto"/>
                <w:szCs w:val="21"/>
                <w:highlight w:val="none"/>
              </w:rPr>
            </w:pPr>
            <w:r>
              <w:rPr>
                <w:b/>
                <w:bCs/>
                <w:color w:val="auto"/>
                <w:szCs w:val="21"/>
                <w:highlight w:val="none"/>
              </w:rPr>
              <w:t>金额</w:t>
            </w:r>
          </w:p>
          <w:p w14:paraId="5F241D89">
            <w:pPr>
              <w:spacing w:line="420" w:lineRule="exact"/>
              <w:jc w:val="center"/>
              <w:rPr>
                <w:b/>
                <w:bCs/>
                <w:color w:val="auto"/>
                <w:szCs w:val="21"/>
                <w:highlight w:val="none"/>
              </w:rPr>
            </w:pPr>
            <w:r>
              <w:rPr>
                <w:b/>
                <w:bCs/>
                <w:color w:val="auto"/>
                <w:szCs w:val="21"/>
                <w:highlight w:val="none"/>
              </w:rPr>
              <w:t>（元）</w:t>
            </w:r>
          </w:p>
        </w:tc>
      </w:tr>
      <w:tr w14:paraId="3E10A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  <w:jc w:val="center"/>
        </w:trPr>
        <w:tc>
          <w:tcPr>
            <w:tcW w:w="652" w:type="dxa"/>
            <w:noWrap w:val="0"/>
            <w:vAlign w:val="top"/>
          </w:tcPr>
          <w:p w14:paraId="5D5E355A">
            <w:pPr>
              <w:spacing w:line="42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460" w:type="dxa"/>
            <w:noWrap w:val="0"/>
            <w:vAlign w:val="top"/>
          </w:tcPr>
          <w:p w14:paraId="45C79D54">
            <w:pPr>
              <w:spacing w:line="420" w:lineRule="exact"/>
              <w:jc w:val="center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4239C6CF">
            <w:pPr>
              <w:spacing w:line="42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900" w:type="dxa"/>
            <w:noWrap w:val="0"/>
            <w:vAlign w:val="top"/>
          </w:tcPr>
          <w:p w14:paraId="762AFEFF">
            <w:pPr>
              <w:spacing w:line="420" w:lineRule="exact"/>
              <w:jc w:val="center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70" w:type="dxa"/>
            <w:noWrap w:val="0"/>
            <w:vAlign w:val="top"/>
          </w:tcPr>
          <w:p w14:paraId="006F0C3E">
            <w:pPr>
              <w:spacing w:line="420" w:lineRule="exact"/>
              <w:jc w:val="center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1510" w:type="dxa"/>
            <w:noWrap w:val="0"/>
            <w:vAlign w:val="top"/>
          </w:tcPr>
          <w:p w14:paraId="1444889E">
            <w:pPr>
              <w:spacing w:line="420" w:lineRule="exact"/>
              <w:jc w:val="center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1300" w:type="dxa"/>
            <w:noWrap w:val="0"/>
            <w:vAlign w:val="top"/>
          </w:tcPr>
          <w:p w14:paraId="0FC040AE">
            <w:pPr>
              <w:spacing w:line="420" w:lineRule="exact"/>
              <w:jc w:val="center"/>
              <w:rPr>
                <w:color w:val="auto"/>
                <w:szCs w:val="21"/>
                <w:highlight w:val="none"/>
              </w:rPr>
            </w:pPr>
          </w:p>
        </w:tc>
      </w:tr>
      <w:tr w14:paraId="38D86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12" w:type="dxa"/>
            <w:gridSpan w:val="2"/>
            <w:noWrap w:val="0"/>
            <w:vAlign w:val="top"/>
          </w:tcPr>
          <w:p w14:paraId="734D98EA">
            <w:pPr>
              <w:spacing w:line="42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eastAsia="zh-CN"/>
              </w:rPr>
              <w:t>合同总价款</w:t>
            </w:r>
          </w:p>
        </w:tc>
        <w:tc>
          <w:tcPr>
            <w:tcW w:w="5678" w:type="dxa"/>
            <w:gridSpan w:val="5"/>
            <w:noWrap w:val="0"/>
            <w:vAlign w:val="top"/>
          </w:tcPr>
          <w:p w14:paraId="7D396AFD">
            <w:pPr>
              <w:spacing w:line="420" w:lineRule="exact"/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大写：</w:t>
            </w:r>
            <w:r>
              <w:rPr>
                <w:rFonts w:hint="eastAsia"/>
                <w:color w:val="auto"/>
                <w:szCs w:val="21"/>
                <w:highlight w:val="none"/>
              </w:rPr>
              <w:t>人民币</w:t>
            </w:r>
            <w:r>
              <w:rPr>
                <w:rFonts w:hint="eastAsia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/>
                <w:color w:val="auto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/>
                <w:color w:val="auto"/>
                <w:szCs w:val="21"/>
                <w:highlight w:val="none"/>
              </w:rPr>
              <w:t>小写</w:t>
            </w:r>
            <w:r>
              <w:rPr>
                <w:rFonts w:hint="eastAsia"/>
                <w:color w:val="auto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/>
                <w:color w:val="auto"/>
                <w:szCs w:val="21"/>
                <w:highlight w:val="none"/>
              </w:rPr>
              <w:t>¥</w:t>
            </w:r>
            <w:r>
              <w:rPr>
                <w:rFonts w:hint="eastAsia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color w:val="auto"/>
                <w:szCs w:val="21"/>
                <w:highlight w:val="none"/>
              </w:rPr>
              <w:t>元</w:t>
            </w:r>
          </w:p>
        </w:tc>
      </w:tr>
    </w:tbl>
    <w:p w14:paraId="339678A5">
      <w:pPr>
        <w:numPr>
          <w:ilvl w:val="0"/>
          <w:numId w:val="3"/>
        </w:numPr>
        <w:spacing w:before="62" w:beforeLines="20" w:after="62" w:afterLines="20" w:line="400" w:lineRule="exact"/>
        <w:ind w:firstLine="420" w:firstLineChars="200"/>
        <w:rPr>
          <w:color w:val="auto"/>
          <w:szCs w:val="21"/>
          <w:highlight w:val="none"/>
        </w:rPr>
      </w:pPr>
      <w:r>
        <w:rPr>
          <w:color w:val="auto"/>
          <w:szCs w:val="21"/>
          <w:highlight w:val="none"/>
        </w:rPr>
        <w:t>项目名称：</w:t>
      </w:r>
      <w:r>
        <w:rPr>
          <w:rFonts w:hint="eastAsia"/>
          <w:color w:val="auto"/>
          <w:szCs w:val="21"/>
          <w:highlight w:val="none"/>
        </w:rPr>
        <w:t>西安碑林博物馆票务系统升级项目</w:t>
      </w:r>
    </w:p>
    <w:p w14:paraId="76817DBE">
      <w:pPr>
        <w:numPr>
          <w:ilvl w:val="0"/>
          <w:numId w:val="3"/>
        </w:numPr>
        <w:spacing w:before="62" w:beforeLines="20" w:after="62" w:afterLines="20" w:line="400" w:lineRule="exact"/>
        <w:ind w:firstLine="420" w:firstLineChars="200"/>
        <w:rPr>
          <w:color w:val="auto"/>
          <w:szCs w:val="21"/>
          <w:highlight w:val="none"/>
        </w:rPr>
      </w:pPr>
      <w:r>
        <w:rPr>
          <w:rFonts w:hint="eastAsia"/>
          <w:color w:val="auto"/>
          <w:szCs w:val="21"/>
          <w:highlight w:val="none"/>
          <w:lang w:eastAsia="zh-CN"/>
        </w:rPr>
        <w:t>业主</w:t>
      </w:r>
      <w:r>
        <w:rPr>
          <w:color w:val="auto"/>
          <w:szCs w:val="21"/>
          <w:highlight w:val="none"/>
        </w:rPr>
        <w:t>单位：</w:t>
      </w:r>
      <w:r>
        <w:rPr>
          <w:rFonts w:hint="eastAsia"/>
          <w:color w:val="auto"/>
          <w:szCs w:val="21"/>
          <w:highlight w:val="none"/>
        </w:rPr>
        <w:t>西安碑林博物馆</w:t>
      </w:r>
    </w:p>
    <w:p w14:paraId="683C4958">
      <w:pPr>
        <w:numPr>
          <w:ilvl w:val="0"/>
          <w:numId w:val="1"/>
        </w:numPr>
        <w:spacing w:before="212" w:beforeLines="68" w:after="62" w:afterLines="20" w:line="400" w:lineRule="exact"/>
        <w:rPr>
          <w:b/>
          <w:bCs/>
          <w:color w:val="auto"/>
          <w:szCs w:val="21"/>
          <w:highlight w:val="none"/>
        </w:rPr>
      </w:pPr>
      <w:r>
        <w:rPr>
          <w:b/>
          <w:bCs/>
          <w:color w:val="auto"/>
          <w:szCs w:val="21"/>
          <w:highlight w:val="none"/>
        </w:rPr>
        <w:t>价款</w:t>
      </w:r>
      <w:r>
        <w:rPr>
          <w:rFonts w:hint="eastAsia"/>
          <w:b/>
          <w:bCs/>
          <w:color w:val="auto"/>
          <w:szCs w:val="21"/>
          <w:highlight w:val="none"/>
        </w:rPr>
        <w:t>及结算方式</w:t>
      </w:r>
    </w:p>
    <w:p w14:paraId="52933AEF">
      <w:pPr>
        <w:numPr>
          <w:ilvl w:val="0"/>
          <w:numId w:val="3"/>
        </w:numPr>
        <w:spacing w:before="62" w:beforeLines="20" w:after="62" w:afterLines="20" w:line="400" w:lineRule="exact"/>
        <w:ind w:firstLine="420" w:firstLineChars="200"/>
        <w:rPr>
          <w:rFonts w:hint="eastAsia"/>
          <w:color w:val="auto"/>
          <w:szCs w:val="21"/>
          <w:highlight w:val="none"/>
        </w:rPr>
      </w:pPr>
      <w:r>
        <w:rPr>
          <w:color w:val="auto"/>
          <w:szCs w:val="21"/>
          <w:highlight w:val="none"/>
        </w:rPr>
        <w:t>本合同总价款：（大写）</w:t>
      </w:r>
      <w:r>
        <w:rPr>
          <w:rFonts w:hint="eastAsia"/>
          <w:color w:val="auto"/>
          <w:szCs w:val="21"/>
          <w:highlight w:val="none"/>
          <w:lang w:val="en-US" w:eastAsia="zh-CN"/>
        </w:rPr>
        <w:t>大写：</w:t>
      </w:r>
      <w:r>
        <w:rPr>
          <w:rFonts w:hint="eastAsia"/>
          <w:color w:val="auto"/>
          <w:szCs w:val="21"/>
          <w:highlight w:val="none"/>
        </w:rPr>
        <w:t>人民币</w:t>
      </w:r>
      <w:r>
        <w:rPr>
          <w:rFonts w:hint="eastAsia"/>
          <w:color w:val="auto"/>
          <w:szCs w:val="21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szCs w:val="21"/>
          <w:highlight w:val="none"/>
          <w:lang w:eastAsia="zh-CN"/>
        </w:rPr>
        <w:t>，</w:t>
      </w:r>
      <w:r>
        <w:rPr>
          <w:rFonts w:hint="eastAsia"/>
          <w:color w:val="auto"/>
          <w:szCs w:val="21"/>
          <w:highlight w:val="none"/>
        </w:rPr>
        <w:t>小写</w:t>
      </w:r>
      <w:r>
        <w:rPr>
          <w:rFonts w:hint="eastAsia"/>
          <w:color w:val="auto"/>
          <w:szCs w:val="21"/>
          <w:highlight w:val="none"/>
          <w:lang w:eastAsia="zh-CN"/>
        </w:rPr>
        <w:t>：</w:t>
      </w:r>
      <w:r>
        <w:rPr>
          <w:rFonts w:hint="eastAsia"/>
          <w:color w:val="auto"/>
          <w:szCs w:val="21"/>
          <w:highlight w:val="none"/>
        </w:rPr>
        <w:t>¥</w:t>
      </w:r>
      <w:r>
        <w:rPr>
          <w:rFonts w:hint="eastAsia"/>
          <w:color w:val="auto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/>
          <w:color w:val="auto"/>
          <w:szCs w:val="21"/>
          <w:highlight w:val="none"/>
        </w:rPr>
        <w:t>元</w:t>
      </w:r>
      <w:r>
        <w:rPr>
          <w:color w:val="auto"/>
          <w:szCs w:val="21"/>
          <w:highlight w:val="none"/>
        </w:rPr>
        <w:t>；</w:t>
      </w:r>
      <w:r>
        <w:rPr>
          <w:rFonts w:hint="eastAsia"/>
          <w:color w:val="auto"/>
          <w:szCs w:val="21"/>
          <w:highlight w:val="none"/>
        </w:rPr>
        <w:t>合同履行期间</w:t>
      </w:r>
      <w:r>
        <w:rPr>
          <w:color w:val="auto"/>
          <w:szCs w:val="21"/>
          <w:highlight w:val="none"/>
        </w:rPr>
        <w:t>如涉及任何服务的增加、变更引起价款调整的均需双方另行签订补充协议。</w:t>
      </w:r>
    </w:p>
    <w:p w14:paraId="2E39A853">
      <w:pPr>
        <w:numPr>
          <w:ilvl w:val="0"/>
          <w:numId w:val="3"/>
        </w:numPr>
        <w:spacing w:before="62" w:beforeLines="20" w:after="62" w:afterLines="20" w:line="400" w:lineRule="exact"/>
        <w:ind w:firstLine="420" w:firstLineChars="200"/>
        <w:rPr>
          <w:color w:val="auto"/>
          <w:szCs w:val="21"/>
          <w:highlight w:val="none"/>
        </w:rPr>
      </w:pPr>
      <w:r>
        <w:rPr>
          <w:color w:val="auto"/>
          <w:szCs w:val="21"/>
          <w:highlight w:val="none"/>
        </w:rPr>
        <w:t>合同价款结算方式：</w:t>
      </w:r>
    </w:p>
    <w:p w14:paraId="036F5A00">
      <w:pPr>
        <w:numPr>
          <w:ilvl w:val="0"/>
          <w:numId w:val="0"/>
        </w:numPr>
        <w:spacing w:before="62" w:beforeLines="20" w:after="62" w:afterLines="20" w:line="400" w:lineRule="exact"/>
        <w:rPr>
          <w:color w:val="auto"/>
          <w:szCs w:val="21"/>
          <w:highlight w:val="none"/>
        </w:rPr>
      </w:pPr>
      <w:r>
        <w:rPr>
          <w:rFonts w:hint="eastAsia"/>
          <w:color w:val="auto"/>
          <w:szCs w:val="21"/>
          <w:highlight w:val="none"/>
          <w:lang w:val="en-US" w:eastAsia="zh-CN"/>
        </w:rPr>
        <w:t xml:space="preserve">            </w:t>
      </w:r>
    </w:p>
    <w:tbl>
      <w:tblPr>
        <w:tblStyle w:val="2"/>
        <w:tblW w:w="0" w:type="auto"/>
        <w:tblInd w:w="1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446"/>
        <w:gridCol w:w="3405"/>
        <w:gridCol w:w="3735"/>
      </w:tblGrid>
      <w:tr w14:paraId="6AFDD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6470ED70">
            <w:pPr>
              <w:spacing w:line="42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  <w:t>款项</w:t>
            </w:r>
          </w:p>
        </w:tc>
        <w:tc>
          <w:tcPr>
            <w:tcW w:w="1446" w:type="dxa"/>
            <w:noWrap w:val="0"/>
            <w:vAlign w:val="top"/>
          </w:tcPr>
          <w:p w14:paraId="4412EC8C">
            <w:pPr>
              <w:spacing w:line="42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  <w:t>支付比例</w:t>
            </w:r>
          </w:p>
        </w:tc>
        <w:tc>
          <w:tcPr>
            <w:tcW w:w="3405" w:type="dxa"/>
            <w:noWrap w:val="0"/>
            <w:vAlign w:val="top"/>
          </w:tcPr>
          <w:p w14:paraId="4EFC56D1">
            <w:pPr>
              <w:spacing w:line="420" w:lineRule="exact"/>
              <w:jc w:val="left"/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  <w:t>金额</w:t>
            </w:r>
          </w:p>
        </w:tc>
        <w:tc>
          <w:tcPr>
            <w:tcW w:w="3735" w:type="dxa"/>
            <w:noWrap w:val="0"/>
            <w:vAlign w:val="top"/>
          </w:tcPr>
          <w:p w14:paraId="66E41379">
            <w:pPr>
              <w:spacing w:line="42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  <w:t>付款期限</w:t>
            </w:r>
          </w:p>
        </w:tc>
      </w:tr>
      <w:tr w14:paraId="2ED2A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0B4F1A77">
            <w:pPr>
              <w:spacing w:line="42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预付款</w:t>
            </w:r>
          </w:p>
        </w:tc>
        <w:tc>
          <w:tcPr>
            <w:tcW w:w="1446" w:type="dxa"/>
            <w:noWrap w:val="0"/>
            <w:vAlign w:val="center"/>
          </w:tcPr>
          <w:p w14:paraId="50E51989">
            <w:pPr>
              <w:spacing w:before="62" w:beforeLines="20" w:after="62" w:afterLines="20" w:line="40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合同总价款*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%</w:t>
            </w:r>
          </w:p>
        </w:tc>
        <w:tc>
          <w:tcPr>
            <w:tcW w:w="3405" w:type="dxa"/>
            <w:noWrap w:val="0"/>
            <w:vAlign w:val="center"/>
          </w:tcPr>
          <w:p w14:paraId="0D01CE2D">
            <w:pPr>
              <w:spacing w:before="62" w:beforeLines="20" w:after="62" w:afterLines="20" w:line="400" w:lineRule="exact"/>
              <w:jc w:val="lef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小写：</w:t>
            </w:r>
            <w:r>
              <w:rPr>
                <w:rFonts w:hint="default" w:ascii="Arial" w:hAnsi="Arial" w:cs="Arial"/>
                <w:color w:val="auto"/>
                <w:szCs w:val="21"/>
                <w:highlight w:val="none"/>
              </w:rPr>
              <w:t>¥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元</w:t>
            </w:r>
          </w:p>
          <w:p w14:paraId="0CA1BE71">
            <w:pPr>
              <w:spacing w:before="62" w:beforeLines="20" w:after="62" w:afterLines="20" w:line="400" w:lineRule="exact"/>
              <w:jc w:val="lef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大写：人民币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</w:t>
            </w:r>
          </w:p>
        </w:tc>
        <w:tc>
          <w:tcPr>
            <w:tcW w:w="3735" w:type="dxa"/>
            <w:noWrap w:val="0"/>
            <w:vAlign w:val="center"/>
          </w:tcPr>
          <w:p w14:paraId="4C6BEE38">
            <w:pPr>
              <w:spacing w:before="62" w:beforeLines="20" w:after="62" w:afterLines="20" w:line="40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合同签订之日起5个工作日内</w:t>
            </w:r>
          </w:p>
        </w:tc>
      </w:tr>
      <w:tr w14:paraId="01214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533BA084">
            <w:pPr>
              <w:spacing w:line="42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二期款</w:t>
            </w:r>
          </w:p>
        </w:tc>
        <w:tc>
          <w:tcPr>
            <w:tcW w:w="1446" w:type="dxa"/>
            <w:noWrap w:val="0"/>
            <w:vAlign w:val="center"/>
          </w:tcPr>
          <w:p w14:paraId="396CC912">
            <w:pPr>
              <w:spacing w:before="62" w:beforeLines="20" w:after="62" w:afterLines="20" w:line="40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合同总价款*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0%</w:t>
            </w:r>
          </w:p>
        </w:tc>
        <w:tc>
          <w:tcPr>
            <w:tcW w:w="3405" w:type="dxa"/>
            <w:noWrap w:val="0"/>
            <w:vAlign w:val="center"/>
          </w:tcPr>
          <w:p w14:paraId="4BFDF6B6">
            <w:pPr>
              <w:spacing w:before="62" w:beforeLines="20" w:after="62" w:afterLines="20" w:line="400" w:lineRule="exact"/>
              <w:jc w:val="lef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小写：</w:t>
            </w:r>
            <w:r>
              <w:rPr>
                <w:rFonts w:hint="default" w:ascii="Arial" w:hAnsi="Arial" w:cs="Arial"/>
                <w:color w:val="auto"/>
                <w:szCs w:val="21"/>
                <w:highlight w:val="none"/>
              </w:rPr>
              <w:t>¥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元</w:t>
            </w:r>
          </w:p>
          <w:p w14:paraId="4FC2E081">
            <w:pPr>
              <w:spacing w:before="62" w:beforeLines="20" w:after="62" w:afterLines="20" w:line="400" w:lineRule="exact"/>
              <w:jc w:val="lef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大写：人民币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</w:t>
            </w:r>
          </w:p>
        </w:tc>
        <w:tc>
          <w:tcPr>
            <w:tcW w:w="3735" w:type="dxa"/>
            <w:noWrap w:val="0"/>
            <w:vAlign w:val="center"/>
          </w:tcPr>
          <w:p w14:paraId="38EC8CA4">
            <w:pPr>
              <w:spacing w:before="62" w:beforeLines="20" w:after="62" w:afterLines="20" w:line="40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乙方完成翻译、录音及安装调试并经验收合格之日起5个工作日内</w:t>
            </w:r>
          </w:p>
        </w:tc>
      </w:tr>
      <w:tr w14:paraId="03485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2314033C">
            <w:pPr>
              <w:spacing w:line="42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三期款</w:t>
            </w:r>
          </w:p>
        </w:tc>
        <w:tc>
          <w:tcPr>
            <w:tcW w:w="1446" w:type="dxa"/>
            <w:noWrap w:val="0"/>
            <w:vAlign w:val="center"/>
          </w:tcPr>
          <w:p w14:paraId="7A41C894">
            <w:pPr>
              <w:spacing w:before="62" w:beforeLines="20" w:after="62" w:afterLines="20" w:line="40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合同总价款*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%</w:t>
            </w:r>
          </w:p>
        </w:tc>
        <w:tc>
          <w:tcPr>
            <w:tcW w:w="3405" w:type="dxa"/>
            <w:noWrap w:val="0"/>
            <w:vAlign w:val="center"/>
          </w:tcPr>
          <w:p w14:paraId="013086F8">
            <w:pPr>
              <w:spacing w:before="62" w:beforeLines="20" w:after="62" w:afterLines="20" w:line="400" w:lineRule="exact"/>
              <w:jc w:val="lef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小写：</w:t>
            </w:r>
            <w:r>
              <w:rPr>
                <w:rFonts w:hint="default" w:ascii="Arial" w:hAnsi="Arial" w:cs="Arial"/>
                <w:color w:val="auto"/>
                <w:szCs w:val="21"/>
                <w:highlight w:val="none"/>
              </w:rPr>
              <w:t>¥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元</w:t>
            </w:r>
          </w:p>
          <w:p w14:paraId="3161F23A">
            <w:pPr>
              <w:spacing w:before="62" w:beforeLines="20" w:after="62" w:afterLines="20" w:line="400" w:lineRule="exact"/>
              <w:jc w:val="lef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大写：人民币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</w:t>
            </w:r>
          </w:p>
        </w:tc>
        <w:tc>
          <w:tcPr>
            <w:tcW w:w="3735" w:type="dxa"/>
            <w:noWrap w:val="0"/>
            <w:vAlign w:val="center"/>
          </w:tcPr>
          <w:p w14:paraId="0D3C045C">
            <w:pPr>
              <w:spacing w:before="62" w:beforeLines="20" w:after="62" w:afterLines="20" w:line="40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自验收合格满1年之日起5个工作日内</w:t>
            </w:r>
          </w:p>
        </w:tc>
      </w:tr>
    </w:tbl>
    <w:p w14:paraId="4710B4C5">
      <w:pPr>
        <w:numPr>
          <w:ilvl w:val="0"/>
          <w:numId w:val="0"/>
        </w:numPr>
        <w:spacing w:before="62" w:beforeLines="20" w:after="62" w:afterLines="20" w:line="400" w:lineRule="exact"/>
        <w:rPr>
          <w:color w:val="auto"/>
          <w:szCs w:val="21"/>
          <w:highlight w:val="none"/>
        </w:rPr>
      </w:pPr>
    </w:p>
    <w:p w14:paraId="3C02CBDA">
      <w:pPr>
        <w:numPr>
          <w:ilvl w:val="0"/>
          <w:numId w:val="3"/>
        </w:numPr>
        <w:spacing w:before="62" w:beforeLines="20" w:after="62" w:afterLines="20" w:line="400" w:lineRule="exact"/>
        <w:ind w:firstLine="420" w:firstLineChars="200"/>
        <w:rPr>
          <w:color w:val="auto"/>
          <w:szCs w:val="21"/>
          <w:highlight w:val="none"/>
        </w:rPr>
      </w:pPr>
      <w:r>
        <w:rPr>
          <w:color w:val="auto"/>
          <w:szCs w:val="21"/>
          <w:highlight w:val="none"/>
        </w:rPr>
        <w:t>付款方式：银行转账；甲方未按约定付款的，导致的一切不利后果均由甲方承担。</w:t>
      </w:r>
    </w:p>
    <w:p w14:paraId="4A4FA0E3">
      <w:pPr>
        <w:numPr>
          <w:ilvl w:val="0"/>
          <w:numId w:val="3"/>
        </w:numPr>
        <w:tabs>
          <w:tab w:val="left" w:pos="7378"/>
        </w:tabs>
        <w:spacing w:before="62" w:beforeLines="20" w:after="62" w:afterLines="20" w:line="400" w:lineRule="exact"/>
        <w:ind w:firstLine="420" w:firstLineChars="200"/>
        <w:rPr>
          <w:color w:val="auto"/>
          <w:szCs w:val="21"/>
          <w:highlight w:val="none"/>
        </w:rPr>
      </w:pPr>
      <w:r>
        <w:rPr>
          <w:color w:val="auto"/>
          <w:szCs w:val="21"/>
          <w:highlight w:val="none"/>
        </w:rPr>
        <w:t>乙方指定账户：开 户 行：</w:t>
      </w:r>
      <w:r>
        <w:rPr>
          <w:rFonts w:hint="eastAsia"/>
          <w:color w:val="auto"/>
          <w:szCs w:val="21"/>
          <w:highlight w:val="none"/>
          <w:u w:val="single"/>
          <w:lang w:val="en-US" w:eastAsia="zh-CN"/>
        </w:rPr>
        <w:t xml:space="preserve">                    </w:t>
      </w:r>
      <w:r>
        <w:rPr>
          <w:color w:val="auto"/>
          <w:szCs w:val="21"/>
          <w:highlight w:val="none"/>
        </w:rPr>
        <w:t>；</w:t>
      </w:r>
    </w:p>
    <w:p w14:paraId="1D5D3E68">
      <w:pPr>
        <w:tabs>
          <w:tab w:val="left" w:pos="7378"/>
        </w:tabs>
        <w:spacing w:before="62" w:beforeLines="20" w:after="62" w:afterLines="20" w:line="400" w:lineRule="exact"/>
        <w:ind w:left="420" w:leftChars="200"/>
        <w:rPr>
          <w:color w:val="auto"/>
          <w:szCs w:val="21"/>
          <w:highlight w:val="none"/>
        </w:rPr>
      </w:pPr>
      <w:r>
        <w:rPr>
          <w:color w:val="auto"/>
          <w:szCs w:val="21"/>
          <w:highlight w:val="none"/>
        </w:rPr>
        <w:t xml:space="preserve">                     账户名称：</w:t>
      </w:r>
      <w:r>
        <w:rPr>
          <w:rFonts w:hint="eastAsia"/>
          <w:color w:val="auto"/>
          <w:szCs w:val="21"/>
          <w:highlight w:val="none"/>
          <w:u w:val="single"/>
          <w:lang w:val="en-US" w:eastAsia="zh-CN"/>
        </w:rPr>
        <w:t xml:space="preserve">                    </w:t>
      </w:r>
      <w:r>
        <w:rPr>
          <w:color w:val="auto"/>
          <w:szCs w:val="21"/>
          <w:highlight w:val="none"/>
        </w:rPr>
        <w:t>；</w:t>
      </w:r>
    </w:p>
    <w:p w14:paraId="3FD59D8C">
      <w:pPr>
        <w:tabs>
          <w:tab w:val="left" w:pos="7378"/>
        </w:tabs>
        <w:spacing w:before="62" w:beforeLines="20" w:after="62" w:afterLines="20" w:line="400" w:lineRule="exact"/>
        <w:ind w:left="420" w:leftChars="200"/>
        <w:rPr>
          <w:color w:val="auto"/>
          <w:szCs w:val="21"/>
          <w:highlight w:val="none"/>
        </w:rPr>
      </w:pPr>
      <w:r>
        <w:rPr>
          <w:color w:val="auto"/>
          <w:szCs w:val="21"/>
          <w:highlight w:val="none"/>
        </w:rPr>
        <w:t xml:space="preserve">                     账    号：</w:t>
      </w:r>
      <w:r>
        <w:rPr>
          <w:rFonts w:hint="eastAsia"/>
          <w:color w:val="auto"/>
          <w:szCs w:val="21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/>
          <w:color w:val="auto"/>
          <w:szCs w:val="21"/>
          <w:highlight w:val="none"/>
          <w:u w:val="none"/>
          <w:lang w:val="en-US" w:eastAsia="zh-CN"/>
        </w:rPr>
        <w:t>。</w:t>
      </w:r>
    </w:p>
    <w:p w14:paraId="44392EED">
      <w:pPr>
        <w:numPr>
          <w:ilvl w:val="0"/>
          <w:numId w:val="3"/>
        </w:numPr>
        <w:spacing w:before="62" w:beforeLines="20" w:line="400" w:lineRule="exact"/>
        <w:ind w:firstLine="420" w:firstLineChars="200"/>
        <w:rPr>
          <w:color w:val="auto"/>
          <w:szCs w:val="21"/>
          <w:highlight w:val="none"/>
        </w:rPr>
      </w:pPr>
      <w:r>
        <w:rPr>
          <w:rFonts w:hint="eastAsia"/>
          <w:color w:val="auto"/>
          <w:szCs w:val="21"/>
          <w:highlight w:val="none"/>
        </w:rPr>
        <w:t>乙方收到甲方付款后向甲方开具正规、合法发票</w:t>
      </w:r>
      <w:r>
        <w:rPr>
          <w:rFonts w:hint="eastAsia"/>
          <w:color w:val="auto"/>
          <w:szCs w:val="21"/>
          <w:highlight w:val="none"/>
          <w:lang w:eastAsia="zh-CN"/>
        </w:rPr>
        <w:t>。</w:t>
      </w:r>
      <w:r>
        <w:rPr>
          <w:rFonts w:hint="eastAsia"/>
          <w:color w:val="auto"/>
          <w:szCs w:val="21"/>
          <w:highlight w:val="none"/>
        </w:rPr>
        <w:t>乙方向甲方开具发票的行为，并不代表甲方已经支付相应合同款。如因国家税收法律法规变化而产生税率调整，实际开票税率以当时的适用税率为准</w:t>
      </w:r>
      <w:r>
        <w:rPr>
          <w:color w:val="auto"/>
          <w:szCs w:val="21"/>
          <w:highlight w:val="none"/>
        </w:rPr>
        <w:t>。</w:t>
      </w:r>
    </w:p>
    <w:p w14:paraId="0CAAD252">
      <w:pPr>
        <w:numPr>
          <w:ilvl w:val="0"/>
          <w:numId w:val="1"/>
        </w:numPr>
        <w:spacing w:before="205" w:beforeLines="66" w:after="62" w:afterLines="20" w:line="400" w:lineRule="exact"/>
        <w:rPr>
          <w:b/>
          <w:bCs/>
          <w:color w:val="auto"/>
          <w:szCs w:val="21"/>
          <w:highlight w:val="none"/>
        </w:rPr>
      </w:pPr>
      <w:r>
        <w:rPr>
          <w:rFonts w:hint="eastAsia"/>
          <w:b/>
          <w:bCs/>
          <w:color w:val="auto"/>
          <w:szCs w:val="21"/>
          <w:highlight w:val="none"/>
          <w:lang w:eastAsia="zh-CN"/>
        </w:rPr>
        <w:t>完成时间</w:t>
      </w:r>
    </w:p>
    <w:p w14:paraId="557FFA20">
      <w:pPr>
        <w:numPr>
          <w:ilvl w:val="0"/>
          <w:numId w:val="3"/>
        </w:numPr>
        <w:spacing w:before="62" w:beforeLines="20" w:after="62" w:afterLines="20" w:line="400" w:lineRule="exact"/>
        <w:ind w:firstLine="420" w:firstLineChars="200"/>
        <w:rPr>
          <w:color w:val="auto"/>
          <w:szCs w:val="21"/>
          <w:highlight w:val="none"/>
        </w:rPr>
      </w:pPr>
      <w:r>
        <w:rPr>
          <w:rFonts w:hint="eastAsia"/>
          <w:color w:val="auto"/>
          <w:szCs w:val="21"/>
          <w:highlight w:val="none"/>
          <w:lang w:eastAsia="zh-CN"/>
        </w:rPr>
        <w:t>完成</w:t>
      </w:r>
      <w:r>
        <w:rPr>
          <w:color w:val="auto"/>
          <w:szCs w:val="21"/>
          <w:highlight w:val="none"/>
        </w:rPr>
        <w:t>时间：</w:t>
      </w:r>
      <w:r>
        <w:rPr>
          <w:rFonts w:hint="eastAsia"/>
          <w:color w:val="auto"/>
          <w:szCs w:val="21"/>
          <w:highlight w:val="none"/>
        </w:rPr>
        <w:t>乙方收到预付款及甲方提供的所需相关文件资料后</w:t>
      </w:r>
      <w:r>
        <w:rPr>
          <w:rFonts w:hint="eastAsia"/>
          <w:color w:val="auto"/>
          <w:szCs w:val="21"/>
          <w:highlight w:val="none"/>
          <w:lang w:eastAsia="zh-CN"/>
        </w:rPr>
        <w:t>完成</w:t>
      </w:r>
      <w:r>
        <w:rPr>
          <w:color w:val="auto"/>
          <w:szCs w:val="21"/>
          <w:highlight w:val="none"/>
        </w:rPr>
        <w:t>。</w:t>
      </w:r>
    </w:p>
    <w:p w14:paraId="158BCE66">
      <w:pPr>
        <w:numPr>
          <w:ilvl w:val="0"/>
          <w:numId w:val="3"/>
        </w:numPr>
        <w:spacing w:before="62" w:beforeLines="20" w:after="62" w:afterLines="20" w:line="400" w:lineRule="exact"/>
        <w:ind w:firstLine="420" w:firstLineChars="200"/>
        <w:rPr>
          <w:color w:val="auto"/>
          <w:szCs w:val="21"/>
          <w:highlight w:val="none"/>
        </w:rPr>
      </w:pPr>
      <w:r>
        <w:rPr>
          <w:rFonts w:hint="eastAsia"/>
          <w:color w:val="auto"/>
          <w:szCs w:val="21"/>
          <w:highlight w:val="none"/>
        </w:rPr>
        <w:t>甲方向乙方提供资料及协助，如因甲方原因未及时提供资料或提供的资料不完整致使工期延误，工期相应顺延</w:t>
      </w:r>
      <w:r>
        <w:rPr>
          <w:rFonts w:hint="eastAsia"/>
          <w:color w:val="auto"/>
          <w:szCs w:val="21"/>
          <w:highlight w:val="none"/>
          <w:lang w:eastAsia="zh-CN"/>
        </w:rPr>
        <w:t>。</w:t>
      </w:r>
    </w:p>
    <w:p w14:paraId="1B67B0CE">
      <w:pPr>
        <w:numPr>
          <w:ilvl w:val="0"/>
          <w:numId w:val="3"/>
        </w:numPr>
        <w:spacing w:before="62" w:beforeLines="20" w:after="62" w:afterLines="20" w:line="400" w:lineRule="exact"/>
        <w:ind w:firstLine="420" w:firstLineChars="200"/>
        <w:rPr>
          <w:color w:val="auto"/>
          <w:szCs w:val="21"/>
          <w:highlight w:val="none"/>
        </w:rPr>
      </w:pPr>
      <w:r>
        <w:rPr>
          <w:rFonts w:hint="eastAsia"/>
          <w:color w:val="auto"/>
          <w:szCs w:val="21"/>
          <w:highlight w:val="none"/>
          <w:lang w:val="en-US" w:eastAsia="zh-CN"/>
        </w:rPr>
        <w:t>甲方应于接收乙方交付的成果后3日内进行验收，并于完成验收当日向乙方出具加盖甲方盖章的项目验收单。逾期不验收的，视为验收合格。</w:t>
      </w:r>
    </w:p>
    <w:p w14:paraId="52FED4CF">
      <w:pPr>
        <w:numPr>
          <w:ilvl w:val="0"/>
          <w:numId w:val="3"/>
        </w:numPr>
        <w:spacing w:before="62" w:beforeLines="20" w:after="62" w:afterLines="20" w:line="400" w:lineRule="exact"/>
        <w:ind w:firstLine="420" w:firstLineChars="200"/>
        <w:rPr>
          <w:color w:val="auto"/>
          <w:szCs w:val="21"/>
          <w:highlight w:val="none"/>
        </w:rPr>
      </w:pPr>
      <w:r>
        <w:rPr>
          <w:color w:val="auto"/>
          <w:szCs w:val="21"/>
          <w:highlight w:val="none"/>
        </w:rPr>
        <w:t>甲方</w:t>
      </w:r>
      <w:r>
        <w:rPr>
          <w:rFonts w:hint="eastAsia"/>
          <w:color w:val="auto"/>
          <w:szCs w:val="21"/>
          <w:highlight w:val="none"/>
          <w:lang w:val="en-US" w:eastAsia="zh-CN"/>
        </w:rPr>
        <w:t>验收</w:t>
      </w:r>
      <w:r>
        <w:rPr>
          <w:rFonts w:hint="eastAsia"/>
          <w:color w:val="auto"/>
          <w:szCs w:val="21"/>
          <w:highlight w:val="none"/>
        </w:rPr>
        <w:t>乙方交付的</w:t>
      </w:r>
      <w:r>
        <w:rPr>
          <w:rFonts w:hint="eastAsia"/>
          <w:color w:val="auto"/>
          <w:szCs w:val="21"/>
          <w:highlight w:val="none"/>
          <w:lang w:eastAsia="zh-CN"/>
        </w:rPr>
        <w:t>成果</w:t>
      </w:r>
      <w:r>
        <w:rPr>
          <w:rFonts w:hint="eastAsia"/>
          <w:color w:val="auto"/>
          <w:szCs w:val="21"/>
          <w:highlight w:val="none"/>
        </w:rPr>
        <w:t>后</w:t>
      </w:r>
      <w:r>
        <w:rPr>
          <w:color w:val="auto"/>
          <w:szCs w:val="21"/>
          <w:highlight w:val="none"/>
        </w:rPr>
        <w:t>有异议的，最迟</w:t>
      </w:r>
      <w:r>
        <w:rPr>
          <w:rFonts w:hint="eastAsia"/>
          <w:color w:val="auto"/>
          <w:szCs w:val="21"/>
          <w:highlight w:val="none"/>
        </w:rPr>
        <w:t>应</w:t>
      </w:r>
      <w:r>
        <w:rPr>
          <w:color w:val="auto"/>
          <w:szCs w:val="21"/>
          <w:highlight w:val="none"/>
        </w:rPr>
        <w:t>于</w:t>
      </w:r>
      <w:r>
        <w:rPr>
          <w:rFonts w:hint="eastAsia"/>
          <w:color w:val="auto"/>
          <w:szCs w:val="21"/>
          <w:highlight w:val="none"/>
          <w:lang w:val="en-US" w:eastAsia="zh-CN"/>
        </w:rPr>
        <w:t>验收期限届满</w:t>
      </w:r>
      <w:r>
        <w:rPr>
          <w:rFonts w:hint="eastAsia"/>
          <w:color w:val="auto"/>
          <w:szCs w:val="21"/>
          <w:highlight w:val="none"/>
        </w:rPr>
        <w:t>之日起</w:t>
      </w:r>
      <w:r>
        <w:rPr>
          <w:color w:val="auto"/>
          <w:szCs w:val="21"/>
          <w:highlight w:val="none"/>
        </w:rPr>
        <w:t>2个工作日内向乙方提出确有证据的书面异议</w:t>
      </w:r>
      <w:r>
        <w:rPr>
          <w:rFonts w:hint="eastAsia"/>
          <w:color w:val="auto"/>
          <w:szCs w:val="21"/>
          <w:highlight w:val="none"/>
        </w:rPr>
        <w:t>，逾期提出异议或提出的异议不属实的，视为乙方交付</w:t>
      </w:r>
      <w:r>
        <w:rPr>
          <w:rFonts w:hint="eastAsia"/>
          <w:color w:val="auto"/>
          <w:szCs w:val="21"/>
          <w:highlight w:val="none"/>
          <w:lang w:eastAsia="zh-CN"/>
        </w:rPr>
        <w:t>成果</w:t>
      </w:r>
      <w:r>
        <w:rPr>
          <w:rFonts w:hint="eastAsia"/>
          <w:color w:val="auto"/>
          <w:szCs w:val="21"/>
          <w:highlight w:val="none"/>
        </w:rPr>
        <w:t>合格</w:t>
      </w:r>
      <w:r>
        <w:rPr>
          <w:color w:val="auto"/>
          <w:szCs w:val="21"/>
          <w:highlight w:val="none"/>
        </w:rPr>
        <w:t>。</w:t>
      </w:r>
    </w:p>
    <w:p w14:paraId="45533EC3">
      <w:pPr>
        <w:numPr>
          <w:ilvl w:val="0"/>
          <w:numId w:val="1"/>
        </w:numPr>
        <w:spacing w:before="243" w:beforeLines="78" w:after="62" w:afterLines="20" w:line="400" w:lineRule="exact"/>
        <w:rPr>
          <w:b/>
          <w:bCs/>
          <w:color w:val="auto"/>
          <w:szCs w:val="21"/>
          <w:highlight w:val="none"/>
        </w:rPr>
      </w:pPr>
      <w:r>
        <w:rPr>
          <w:b/>
          <w:bCs/>
          <w:color w:val="auto"/>
          <w:szCs w:val="21"/>
          <w:highlight w:val="none"/>
        </w:rPr>
        <w:t>违约责任</w:t>
      </w:r>
    </w:p>
    <w:p w14:paraId="46DB943A">
      <w:pPr>
        <w:numPr>
          <w:ilvl w:val="0"/>
          <w:numId w:val="3"/>
        </w:numPr>
        <w:spacing w:before="62" w:beforeLines="20" w:after="62" w:afterLines="20" w:line="400" w:lineRule="exact"/>
        <w:ind w:firstLine="420" w:firstLineChars="200"/>
        <w:rPr>
          <w:rFonts w:hint="eastAsia"/>
          <w:color w:val="auto"/>
          <w:szCs w:val="21"/>
          <w:highlight w:val="none"/>
        </w:rPr>
      </w:pPr>
      <w:r>
        <w:rPr>
          <w:color w:val="auto"/>
          <w:szCs w:val="21"/>
          <w:highlight w:val="none"/>
        </w:rPr>
        <w:t>甲方未按照约定付款的，或乙方无正当理由延迟</w:t>
      </w:r>
      <w:r>
        <w:rPr>
          <w:rFonts w:hint="eastAsia"/>
          <w:color w:val="auto"/>
          <w:szCs w:val="21"/>
          <w:highlight w:val="none"/>
        </w:rPr>
        <w:t>交</w:t>
      </w:r>
      <w:r>
        <w:rPr>
          <w:rFonts w:hint="eastAsia"/>
          <w:color w:val="auto"/>
          <w:szCs w:val="21"/>
          <w:highlight w:val="none"/>
          <w:lang w:eastAsia="zh-CN"/>
        </w:rPr>
        <w:t>付</w:t>
      </w:r>
      <w:r>
        <w:rPr>
          <w:color w:val="auto"/>
          <w:szCs w:val="21"/>
          <w:highlight w:val="none"/>
        </w:rPr>
        <w:t>的，应承担违约金责任，违约金以日为单位计算，每逾期一日支付</w:t>
      </w:r>
      <w:r>
        <w:rPr>
          <w:rFonts w:hint="eastAsia"/>
          <w:color w:val="auto"/>
          <w:szCs w:val="21"/>
          <w:highlight w:val="none"/>
          <w:lang w:eastAsia="zh-CN"/>
        </w:rPr>
        <w:t>合同总价款</w:t>
      </w:r>
      <w:r>
        <w:rPr>
          <w:rFonts w:hint="eastAsia"/>
          <w:color w:val="auto"/>
          <w:szCs w:val="21"/>
          <w:highlight w:val="none"/>
        </w:rPr>
        <w:t>千分之三（3</w:t>
      </w:r>
      <w:r>
        <w:rPr>
          <w:rFonts w:ascii="Arial" w:hAnsi="Arial" w:cs="Arial"/>
          <w:color w:val="auto"/>
          <w:szCs w:val="21"/>
          <w:highlight w:val="none"/>
        </w:rPr>
        <w:t>‰</w:t>
      </w:r>
      <w:r>
        <w:rPr>
          <w:rFonts w:hint="eastAsia" w:ascii="Arial" w:hAnsi="Arial" w:cs="Arial"/>
          <w:color w:val="auto"/>
          <w:szCs w:val="21"/>
          <w:highlight w:val="none"/>
        </w:rPr>
        <w:t>）</w:t>
      </w:r>
      <w:r>
        <w:rPr>
          <w:color w:val="auto"/>
          <w:szCs w:val="21"/>
          <w:highlight w:val="none"/>
        </w:rPr>
        <w:t>的违约金，最高不超过合同总价款的</w:t>
      </w:r>
      <w:r>
        <w:rPr>
          <w:rFonts w:hint="eastAsia"/>
          <w:color w:val="auto"/>
          <w:szCs w:val="21"/>
          <w:highlight w:val="none"/>
        </w:rPr>
        <w:t>百分之五（5%）</w:t>
      </w:r>
      <w:r>
        <w:rPr>
          <w:color w:val="auto"/>
          <w:szCs w:val="21"/>
          <w:highlight w:val="none"/>
        </w:rPr>
        <w:t>。</w:t>
      </w:r>
    </w:p>
    <w:p w14:paraId="082801DF">
      <w:pPr>
        <w:numPr>
          <w:ilvl w:val="0"/>
          <w:numId w:val="3"/>
        </w:numPr>
        <w:spacing w:before="62" w:beforeLines="20" w:after="62" w:afterLines="20" w:line="400" w:lineRule="exact"/>
        <w:ind w:firstLine="420" w:firstLineChars="200"/>
        <w:rPr>
          <w:color w:val="auto"/>
          <w:szCs w:val="21"/>
          <w:highlight w:val="none"/>
        </w:rPr>
      </w:pPr>
      <w:r>
        <w:rPr>
          <w:rFonts w:hint="eastAsia"/>
          <w:color w:val="auto"/>
          <w:szCs w:val="21"/>
          <w:highlight w:val="none"/>
        </w:rPr>
        <w:t>在合同有效期内，除本合同约定外，双方不得擅自解除合同。若甲方擅自解除合同，甲方按照乙方已实际完成的工作量支付费用，同时向乙方支付合同总价款10%的违约金；若乙方擅自解除合同，乙方应向甲方交付其已付费部分的工作成果，同时向甲方支付合同总价款10%的违约金。</w:t>
      </w:r>
    </w:p>
    <w:p w14:paraId="0D170150">
      <w:pPr>
        <w:numPr>
          <w:ilvl w:val="0"/>
          <w:numId w:val="3"/>
        </w:numPr>
        <w:spacing w:before="62" w:beforeLines="20" w:after="62" w:afterLines="20" w:line="400" w:lineRule="exact"/>
        <w:ind w:firstLine="420" w:firstLineChars="200"/>
        <w:rPr>
          <w:color w:val="auto"/>
          <w:szCs w:val="21"/>
          <w:highlight w:val="none"/>
        </w:rPr>
      </w:pPr>
      <w:r>
        <w:rPr>
          <w:color w:val="auto"/>
          <w:szCs w:val="21"/>
          <w:highlight w:val="none"/>
        </w:rPr>
        <w:t>甲乙双方任何一方未履行或未完全履行合同约定之义务的，对方有权中止履行合同至</w:t>
      </w:r>
      <w:r>
        <w:rPr>
          <w:rFonts w:hint="eastAsia"/>
          <w:color w:val="auto"/>
          <w:szCs w:val="21"/>
          <w:highlight w:val="none"/>
        </w:rPr>
        <w:t>违约方</w:t>
      </w:r>
      <w:r>
        <w:rPr>
          <w:color w:val="auto"/>
          <w:szCs w:val="21"/>
          <w:highlight w:val="none"/>
        </w:rPr>
        <w:t>适当履行义务之日，由此引起的任何损失均由违约方承担。</w:t>
      </w:r>
    </w:p>
    <w:p w14:paraId="4F316DD4">
      <w:pPr>
        <w:numPr>
          <w:ilvl w:val="0"/>
          <w:numId w:val="3"/>
        </w:numPr>
        <w:spacing w:before="62" w:beforeLines="20" w:after="62" w:afterLines="20" w:line="400" w:lineRule="exact"/>
        <w:ind w:firstLine="420"/>
        <w:rPr>
          <w:rFonts w:hint="eastAsia"/>
          <w:b w:val="0"/>
          <w:bCs w:val="0"/>
          <w:color w:val="auto"/>
          <w:szCs w:val="21"/>
          <w:highlight w:val="none"/>
        </w:rPr>
      </w:pPr>
      <w:r>
        <w:rPr>
          <w:b w:val="0"/>
          <w:bCs w:val="0"/>
          <w:color w:val="auto"/>
          <w:szCs w:val="21"/>
          <w:highlight w:val="none"/>
        </w:rPr>
        <w:t>本合同一经签订，甲乙双方均不得擅自更改合同内容，任何变更均应双方协商一致并签订正式的变更协议；任何一方未经对方书面同意擅自更改合同内容、变更履行合同的，均视为违约，守约方有权要求违约方正当履行合同并赔偿损失。</w:t>
      </w:r>
    </w:p>
    <w:p w14:paraId="7ED404D9">
      <w:pPr>
        <w:numPr>
          <w:ilvl w:val="0"/>
          <w:numId w:val="1"/>
        </w:numPr>
        <w:spacing w:before="227" w:beforeLines="73" w:after="62" w:afterLines="20" w:line="400" w:lineRule="exact"/>
        <w:rPr>
          <w:b/>
          <w:bCs/>
          <w:color w:val="auto"/>
          <w:szCs w:val="21"/>
          <w:highlight w:val="none"/>
        </w:rPr>
      </w:pPr>
      <w:r>
        <w:rPr>
          <w:b/>
          <w:bCs/>
          <w:color w:val="auto"/>
          <w:szCs w:val="21"/>
          <w:highlight w:val="none"/>
        </w:rPr>
        <w:t>合同解除与终止</w:t>
      </w:r>
    </w:p>
    <w:p w14:paraId="1450142D">
      <w:pPr>
        <w:numPr>
          <w:ilvl w:val="0"/>
          <w:numId w:val="3"/>
        </w:numPr>
        <w:spacing w:before="62" w:beforeLines="20" w:after="62" w:afterLines="20" w:line="400" w:lineRule="exact"/>
        <w:ind w:firstLine="420" w:firstLineChars="200"/>
        <w:rPr>
          <w:color w:val="auto"/>
          <w:szCs w:val="21"/>
          <w:highlight w:val="none"/>
        </w:rPr>
      </w:pPr>
      <w:r>
        <w:rPr>
          <w:color w:val="auto"/>
          <w:szCs w:val="21"/>
          <w:highlight w:val="none"/>
        </w:rPr>
        <w:t>双方协商一致，可以解除合同；一方主张解除合同，对方无过错，解除合同给对方造成损失的，主张解除合同的一方当事人应赔偿对方损失，包括但不限于直接损失、可得利益损失、主张权利而发生的费用等。</w:t>
      </w:r>
    </w:p>
    <w:p w14:paraId="4F1DA5D0">
      <w:pPr>
        <w:numPr>
          <w:ilvl w:val="0"/>
          <w:numId w:val="3"/>
        </w:numPr>
        <w:spacing w:before="62" w:beforeLines="20" w:after="62" w:afterLines="20" w:line="400" w:lineRule="exact"/>
        <w:ind w:firstLine="420" w:firstLineChars="200"/>
        <w:rPr>
          <w:color w:val="auto"/>
          <w:szCs w:val="21"/>
          <w:highlight w:val="none"/>
        </w:rPr>
      </w:pPr>
      <w:r>
        <w:rPr>
          <w:color w:val="auto"/>
          <w:szCs w:val="21"/>
          <w:highlight w:val="none"/>
        </w:rPr>
        <w:t>一方违约，导致合同无法继续履行或者合同目的无法实现的，守约方有权解除或者终止履行合同；违约方应赔偿守约方的损失，包括但不限于直接损失、可得利益损失、主张权利而发生的费用等。</w:t>
      </w:r>
    </w:p>
    <w:p w14:paraId="3AB32820">
      <w:pPr>
        <w:numPr>
          <w:ilvl w:val="0"/>
          <w:numId w:val="1"/>
        </w:numPr>
        <w:spacing w:before="209" w:beforeLines="67" w:after="62" w:afterLines="20" w:line="400" w:lineRule="exact"/>
        <w:rPr>
          <w:b/>
          <w:bCs/>
          <w:color w:val="auto"/>
          <w:szCs w:val="21"/>
          <w:highlight w:val="none"/>
        </w:rPr>
      </w:pPr>
      <w:r>
        <w:rPr>
          <w:b/>
          <w:bCs/>
          <w:color w:val="auto"/>
          <w:szCs w:val="21"/>
          <w:highlight w:val="none"/>
        </w:rPr>
        <w:t>免责条款</w:t>
      </w:r>
    </w:p>
    <w:p w14:paraId="37579E2F">
      <w:pPr>
        <w:numPr>
          <w:ilvl w:val="0"/>
          <w:numId w:val="3"/>
        </w:numPr>
        <w:spacing w:before="62" w:beforeLines="20" w:after="62" w:afterLines="20" w:line="400" w:lineRule="exact"/>
        <w:ind w:firstLine="420" w:firstLineChars="200"/>
        <w:rPr>
          <w:color w:val="auto"/>
          <w:szCs w:val="21"/>
          <w:highlight w:val="none"/>
        </w:rPr>
      </w:pPr>
      <w:r>
        <w:rPr>
          <w:color w:val="auto"/>
          <w:szCs w:val="21"/>
          <w:highlight w:val="none"/>
        </w:rPr>
        <w:t>因火灾、战争、罢工、自然灾害等不可抗力因素而致本合同不能履行的，双方终止合同的履行，各自的损失各自承担。不可抗力因素消失后，双方需要继续履行合同的，由双方另行协商。</w:t>
      </w:r>
    </w:p>
    <w:p w14:paraId="1D77EE16">
      <w:pPr>
        <w:numPr>
          <w:ilvl w:val="0"/>
          <w:numId w:val="3"/>
        </w:numPr>
        <w:spacing w:before="62" w:beforeLines="20" w:line="400" w:lineRule="exact"/>
        <w:ind w:firstLine="420" w:firstLineChars="200"/>
        <w:rPr>
          <w:color w:val="auto"/>
          <w:szCs w:val="21"/>
          <w:highlight w:val="none"/>
        </w:rPr>
      </w:pPr>
      <w:r>
        <w:rPr>
          <w:rFonts w:ascii="宋体" w:hAnsi="宋体" w:cs="宋体"/>
          <w:color w:val="auto"/>
          <w:szCs w:val="21"/>
          <w:highlight w:val="none"/>
        </w:rPr>
        <w:t>因不可抗力终止合同履行的一方，应当于事件发生</w:t>
      </w:r>
      <w:r>
        <w:rPr>
          <w:rFonts w:hint="eastAsia" w:ascii="宋体" w:hAnsi="宋体" w:cs="宋体"/>
          <w:color w:val="auto"/>
          <w:szCs w:val="21"/>
          <w:highlight w:val="none"/>
        </w:rPr>
        <w:t>时及时采取相应措施避免或降低损失、及时通知对方，并于事件发生后15</w:t>
      </w:r>
      <w:r>
        <w:rPr>
          <w:rFonts w:ascii="宋体" w:hAnsi="宋体" w:cs="宋体"/>
          <w:color w:val="auto"/>
          <w:szCs w:val="21"/>
          <w:highlight w:val="none"/>
        </w:rPr>
        <w:t>日内向对方提供有权部门出具的发生不可抗力事件的证明文件。未履行通知义务而致损失扩大的，过错方应当承担赔偿责任</w:t>
      </w:r>
      <w:r>
        <w:rPr>
          <w:color w:val="auto"/>
          <w:szCs w:val="21"/>
          <w:highlight w:val="none"/>
        </w:rPr>
        <w:t>。</w:t>
      </w:r>
    </w:p>
    <w:p w14:paraId="3B374202">
      <w:pPr>
        <w:numPr>
          <w:ilvl w:val="0"/>
          <w:numId w:val="1"/>
        </w:numPr>
        <w:spacing w:before="227" w:beforeLines="73" w:after="62" w:afterLines="20" w:line="400" w:lineRule="exact"/>
        <w:rPr>
          <w:b/>
          <w:bCs/>
          <w:color w:val="auto"/>
          <w:szCs w:val="21"/>
          <w:highlight w:val="none"/>
        </w:rPr>
      </w:pPr>
      <w:r>
        <w:rPr>
          <w:b/>
          <w:bCs/>
          <w:color w:val="auto"/>
          <w:szCs w:val="21"/>
          <w:highlight w:val="none"/>
        </w:rPr>
        <w:t>商业秘密</w:t>
      </w:r>
    </w:p>
    <w:p w14:paraId="32D35583">
      <w:pPr>
        <w:numPr>
          <w:ilvl w:val="0"/>
          <w:numId w:val="3"/>
        </w:numPr>
        <w:spacing w:before="62" w:beforeLines="20" w:after="62" w:afterLines="20" w:line="400" w:lineRule="exact"/>
        <w:ind w:firstLine="420" w:firstLineChars="200"/>
        <w:rPr>
          <w:rFonts w:hint="eastAsia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双方应当对因签订、履行本合同或在本合同期间获得的或收到的对方的商务、财务、技术、产品的信息、用户资料等文件或信息的所有内容承担保密义务，除为履行本合同所必须外，未经对方书面同意，不得擅自使用或以任何形式向第三方披露，如违反保密义务规定给对方造成损失，违约方应赔偿对方全部损失，包括直接和间接经济损失。</w:t>
      </w:r>
    </w:p>
    <w:p w14:paraId="27E9C234">
      <w:pPr>
        <w:numPr>
          <w:ilvl w:val="0"/>
          <w:numId w:val="1"/>
        </w:numPr>
        <w:spacing w:before="212" w:beforeLines="68" w:after="62" w:afterLines="20" w:line="400" w:lineRule="exact"/>
        <w:rPr>
          <w:b/>
          <w:bCs/>
          <w:color w:val="auto"/>
          <w:szCs w:val="21"/>
          <w:highlight w:val="none"/>
        </w:rPr>
      </w:pPr>
      <w:r>
        <w:rPr>
          <w:rFonts w:hint="eastAsia"/>
          <w:b/>
          <w:bCs/>
          <w:color w:val="auto"/>
          <w:szCs w:val="21"/>
          <w:highlight w:val="none"/>
          <w:lang w:eastAsia="zh-CN"/>
        </w:rPr>
        <w:t>解决</w:t>
      </w:r>
      <w:r>
        <w:rPr>
          <w:rFonts w:hint="eastAsia"/>
          <w:b/>
          <w:bCs/>
          <w:color w:val="auto"/>
          <w:szCs w:val="21"/>
          <w:highlight w:val="none"/>
          <w:lang w:val="en-US" w:eastAsia="zh-CN"/>
        </w:rPr>
        <w:t>争议方法</w:t>
      </w:r>
    </w:p>
    <w:p w14:paraId="1BE8C2F0">
      <w:pPr>
        <w:numPr>
          <w:ilvl w:val="0"/>
          <w:numId w:val="3"/>
        </w:numPr>
        <w:spacing w:before="62" w:beforeLines="20" w:after="62" w:afterLines="20" w:line="400" w:lineRule="exact"/>
        <w:ind w:firstLine="420" w:firstLineChars="200"/>
        <w:rPr>
          <w:rFonts w:hint="eastAsia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因本合同发生争议的，双方首先应友好协商解决，协商不成，</w:t>
      </w:r>
      <w:r>
        <w:rPr>
          <w:rFonts w:hint="eastAsia"/>
          <w:color w:val="auto"/>
          <w:szCs w:val="21"/>
          <w:highlight w:val="none"/>
          <w:lang w:eastAsia="zh-CN"/>
        </w:rPr>
        <w:t>一方可诉诸原告所在地人民法院通过诉讼解决，败诉方承担诉讼费、鉴定费、另一方律师费、另一方差旅费以及其它费用。</w:t>
      </w:r>
    </w:p>
    <w:p w14:paraId="1D3778C4">
      <w:pPr>
        <w:numPr>
          <w:ilvl w:val="0"/>
          <w:numId w:val="1"/>
        </w:numPr>
        <w:spacing w:before="212" w:beforeLines="68" w:after="62" w:afterLines="20" w:line="400" w:lineRule="exact"/>
        <w:rPr>
          <w:b/>
          <w:bCs/>
          <w:color w:val="auto"/>
          <w:szCs w:val="21"/>
          <w:highlight w:val="none"/>
        </w:rPr>
      </w:pPr>
      <w:r>
        <w:rPr>
          <w:b/>
          <w:bCs/>
          <w:color w:val="auto"/>
          <w:szCs w:val="21"/>
          <w:highlight w:val="none"/>
        </w:rPr>
        <w:t>合同文本</w:t>
      </w:r>
      <w:r>
        <w:rPr>
          <w:rFonts w:hint="eastAsia"/>
          <w:b/>
          <w:bCs/>
          <w:color w:val="auto"/>
          <w:szCs w:val="21"/>
          <w:highlight w:val="none"/>
        </w:rPr>
        <w:t>及效力</w:t>
      </w:r>
    </w:p>
    <w:p w14:paraId="1C404D29">
      <w:pPr>
        <w:numPr>
          <w:ilvl w:val="0"/>
          <w:numId w:val="3"/>
        </w:numPr>
        <w:spacing w:before="62" w:beforeLines="20" w:after="62" w:afterLines="20" w:line="400" w:lineRule="exact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ascii="宋体" w:hAnsi="宋体" w:cs="宋体"/>
          <w:color w:val="auto"/>
          <w:szCs w:val="21"/>
          <w:highlight w:val="none"/>
        </w:rPr>
        <w:t>本合同</w:t>
      </w:r>
      <w:r>
        <w:rPr>
          <w:rFonts w:hint="eastAsia" w:ascii="宋体" w:hAnsi="宋体" w:cs="宋体"/>
          <w:color w:val="auto"/>
          <w:szCs w:val="21"/>
          <w:highlight w:val="none"/>
        </w:rPr>
        <w:t>正文</w:t>
      </w:r>
      <w:r>
        <w:rPr>
          <w:rFonts w:ascii="宋体" w:hAnsi="宋体" w:cs="宋体"/>
          <w:color w:val="auto"/>
          <w:szCs w:val="21"/>
          <w:highlight w:val="none"/>
        </w:rPr>
        <w:t>为</w:t>
      </w:r>
      <w:r>
        <w:rPr>
          <w:rFonts w:hint="eastAsia" w:ascii="宋体" w:hAnsi="宋体" w:cs="宋体"/>
          <w:color w:val="auto"/>
          <w:szCs w:val="21"/>
          <w:highlight w:val="none"/>
        </w:rPr>
        <w:t>印</w:t>
      </w:r>
      <w:r>
        <w:rPr>
          <w:rFonts w:ascii="宋体" w:hAnsi="宋体" w:cs="宋体"/>
          <w:color w:val="auto"/>
          <w:szCs w:val="21"/>
          <w:highlight w:val="none"/>
        </w:rPr>
        <w:t>刷</w:t>
      </w:r>
      <w:r>
        <w:rPr>
          <w:rFonts w:hint="eastAsia" w:ascii="宋体" w:hAnsi="宋体" w:cs="宋体"/>
          <w:color w:val="auto"/>
          <w:szCs w:val="21"/>
          <w:highlight w:val="none"/>
        </w:rPr>
        <w:t>体</w:t>
      </w:r>
      <w:r>
        <w:rPr>
          <w:rFonts w:ascii="宋体" w:hAnsi="宋体" w:cs="宋体"/>
          <w:color w:val="auto"/>
          <w:szCs w:val="21"/>
          <w:highlight w:val="none"/>
        </w:rPr>
        <w:t>文字，手写或涂改</w:t>
      </w:r>
      <w:r>
        <w:rPr>
          <w:rFonts w:hint="eastAsia" w:ascii="宋体" w:hAnsi="宋体" w:cs="宋体"/>
          <w:color w:val="auto"/>
          <w:szCs w:val="21"/>
          <w:highlight w:val="none"/>
        </w:rPr>
        <w:t>非经双方在手写或涂改处盖章确认外均</w:t>
      </w:r>
      <w:r>
        <w:rPr>
          <w:rFonts w:ascii="宋体" w:hAnsi="宋体" w:cs="宋体"/>
          <w:color w:val="auto"/>
          <w:szCs w:val="21"/>
          <w:highlight w:val="none"/>
        </w:rPr>
        <w:t>无效。</w:t>
      </w:r>
    </w:p>
    <w:p w14:paraId="4269993C">
      <w:pPr>
        <w:numPr>
          <w:ilvl w:val="0"/>
          <w:numId w:val="3"/>
        </w:numPr>
        <w:spacing w:before="62" w:beforeLines="20" w:after="62" w:afterLines="20" w:line="400" w:lineRule="exact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本合同未约定的事项，依照《中华人民共和国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民法典</w:t>
      </w:r>
      <w:r>
        <w:rPr>
          <w:rFonts w:hint="eastAsia" w:ascii="宋体" w:hAnsi="宋体" w:cs="宋体"/>
          <w:color w:val="auto"/>
          <w:szCs w:val="21"/>
          <w:highlight w:val="none"/>
        </w:rPr>
        <w:t>》相关规定。</w:t>
      </w:r>
    </w:p>
    <w:p w14:paraId="08EA660B">
      <w:pPr>
        <w:numPr>
          <w:ilvl w:val="0"/>
          <w:numId w:val="3"/>
        </w:numPr>
        <w:spacing w:before="62" w:beforeLines="20" w:after="62" w:afterLines="20" w:line="400" w:lineRule="exact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合同正文、附件、补充协议及其他经双方确认的文件，具有同等法律效力，均对双方具有法律约束力。</w:t>
      </w:r>
    </w:p>
    <w:p w14:paraId="55170229">
      <w:pPr>
        <w:numPr>
          <w:ilvl w:val="0"/>
          <w:numId w:val="3"/>
        </w:numPr>
        <w:spacing w:before="62" w:beforeLines="20" w:after="62" w:afterLines="20" w:line="400" w:lineRule="exact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合同附件</w:t>
      </w:r>
      <w:r>
        <w:rPr>
          <w:rFonts w:hint="eastAsia"/>
          <w:color w:val="auto"/>
          <w:szCs w:val="21"/>
          <w:highlight w:val="none"/>
        </w:rPr>
        <w:t>《**</w:t>
      </w:r>
      <w:r>
        <w:rPr>
          <w:rFonts w:hint="eastAsia"/>
          <w:color w:val="auto"/>
          <w:szCs w:val="21"/>
          <w:highlight w:val="none"/>
          <w:lang w:val="en-US" w:eastAsia="zh-CN"/>
        </w:rPr>
        <w:t>服务内容</w:t>
      </w:r>
      <w:r>
        <w:rPr>
          <w:rFonts w:hint="eastAsia"/>
          <w:color w:val="auto"/>
          <w:szCs w:val="21"/>
          <w:highlight w:val="none"/>
        </w:rPr>
        <w:t>功能细化清单》</w:t>
      </w:r>
      <w:r>
        <w:rPr>
          <w:rFonts w:hint="eastAsia" w:ascii="宋体" w:hAnsi="宋体" w:cs="宋体"/>
          <w:color w:val="auto"/>
          <w:szCs w:val="21"/>
          <w:highlight w:val="none"/>
        </w:rPr>
        <w:t>。</w:t>
      </w:r>
    </w:p>
    <w:p w14:paraId="60A650F6">
      <w:pPr>
        <w:numPr>
          <w:ilvl w:val="0"/>
          <w:numId w:val="3"/>
        </w:numPr>
        <w:spacing w:before="62" w:beforeLines="20" w:after="62" w:afterLines="20" w:line="400" w:lineRule="exact"/>
        <w:ind w:firstLine="420" w:firstLineChars="200"/>
        <w:rPr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本合同一式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肆</w:t>
      </w:r>
      <w:r>
        <w:rPr>
          <w:rFonts w:hint="eastAsia" w:ascii="宋体" w:hAnsi="宋体" w:cs="宋体"/>
          <w:color w:val="auto"/>
          <w:szCs w:val="21"/>
          <w:highlight w:val="none"/>
        </w:rPr>
        <w:t>份，均为正本，双方各执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贰</w:t>
      </w:r>
      <w:r>
        <w:rPr>
          <w:rFonts w:hint="eastAsia" w:ascii="宋体" w:hAnsi="宋体" w:cs="宋体"/>
          <w:color w:val="auto"/>
          <w:szCs w:val="21"/>
          <w:highlight w:val="none"/>
        </w:rPr>
        <w:t>份；经双方盖章（合同专用章或公章）即生效；合同经传真、扫描等双方确认形式签订的为有效。</w:t>
      </w:r>
    </w:p>
    <w:p w14:paraId="5F9D3BFB">
      <w:pPr>
        <w:numPr>
          <w:ilvl w:val="0"/>
          <w:numId w:val="0"/>
        </w:numPr>
        <w:spacing w:before="62" w:beforeLines="20" w:after="62" w:afterLines="20" w:line="400" w:lineRule="exact"/>
        <w:ind w:firstLine="420" w:firstLineChars="200"/>
        <w:rPr>
          <w:color w:val="auto"/>
          <w:szCs w:val="21"/>
          <w:highlight w:val="none"/>
        </w:rPr>
      </w:pPr>
      <w:r>
        <w:rPr>
          <w:color w:val="auto"/>
          <w:szCs w:val="21"/>
          <w:highlight w:val="none"/>
        </w:rPr>
        <w:t>-------</w:t>
      </w:r>
      <w:r>
        <w:rPr>
          <w:rFonts w:hint="eastAsia"/>
          <w:color w:val="auto"/>
          <w:szCs w:val="21"/>
          <w:highlight w:val="none"/>
        </w:rPr>
        <w:t>---------------</w:t>
      </w:r>
      <w:r>
        <w:rPr>
          <w:color w:val="auto"/>
          <w:szCs w:val="21"/>
          <w:highlight w:val="none"/>
        </w:rPr>
        <w:t>（以下无正文）--</w:t>
      </w:r>
      <w:r>
        <w:rPr>
          <w:rFonts w:hint="eastAsia"/>
          <w:color w:val="auto"/>
          <w:szCs w:val="21"/>
          <w:highlight w:val="none"/>
        </w:rPr>
        <w:t>----------</w:t>
      </w:r>
      <w:r>
        <w:rPr>
          <w:color w:val="auto"/>
          <w:szCs w:val="21"/>
          <w:highlight w:val="none"/>
        </w:rPr>
        <w:t>---</w:t>
      </w:r>
      <w:r>
        <w:rPr>
          <w:rFonts w:hint="eastAsia"/>
          <w:color w:val="auto"/>
          <w:szCs w:val="21"/>
          <w:highlight w:val="none"/>
        </w:rPr>
        <w:t>------------</w:t>
      </w:r>
    </w:p>
    <w:p w14:paraId="5B1F7006">
      <w:pPr>
        <w:spacing w:before="62" w:beforeLines="20" w:after="62" w:afterLines="20" w:line="400" w:lineRule="exact"/>
        <w:rPr>
          <w:color w:val="auto"/>
          <w:szCs w:val="21"/>
          <w:highlight w:val="none"/>
        </w:rPr>
      </w:pPr>
    </w:p>
    <w:p w14:paraId="039A2056">
      <w:pPr>
        <w:spacing w:before="62" w:beforeLines="20" w:after="62" w:afterLines="20" w:line="400" w:lineRule="exact"/>
        <w:rPr>
          <w:rFonts w:hint="eastAsia"/>
          <w:color w:val="auto"/>
          <w:szCs w:val="21"/>
          <w:highlight w:val="none"/>
        </w:rPr>
      </w:pPr>
    </w:p>
    <w:p w14:paraId="05B996A4">
      <w:pPr>
        <w:spacing w:before="62" w:beforeLines="20" w:after="62" w:afterLines="20" w:line="400" w:lineRule="exact"/>
        <w:rPr>
          <w:color w:val="auto"/>
          <w:szCs w:val="21"/>
          <w:highlight w:val="none"/>
        </w:rPr>
      </w:pPr>
    </w:p>
    <w:p w14:paraId="0B53DCC6">
      <w:pPr>
        <w:spacing w:before="62" w:beforeLines="20" w:after="62" w:afterLines="20" w:line="400" w:lineRule="exact"/>
        <w:rPr>
          <w:color w:val="auto"/>
          <w:szCs w:val="21"/>
          <w:highlight w:val="none"/>
        </w:rPr>
      </w:pPr>
      <w:r>
        <w:rPr>
          <w:color w:val="auto"/>
          <w:szCs w:val="21"/>
          <w:highlight w:val="none"/>
        </w:rPr>
        <w:t>甲</w:t>
      </w:r>
      <w:r>
        <w:rPr>
          <w:rFonts w:hint="eastAsia"/>
          <w:color w:val="auto"/>
          <w:szCs w:val="21"/>
          <w:highlight w:val="none"/>
        </w:rPr>
        <w:t xml:space="preserve">    </w:t>
      </w:r>
      <w:r>
        <w:rPr>
          <w:color w:val="auto"/>
          <w:szCs w:val="21"/>
          <w:highlight w:val="none"/>
        </w:rPr>
        <w:t xml:space="preserve">方：                                        </w:t>
      </w:r>
      <w:r>
        <w:rPr>
          <w:rFonts w:hint="eastAsia"/>
          <w:color w:val="auto"/>
          <w:szCs w:val="21"/>
          <w:highlight w:val="none"/>
        </w:rPr>
        <w:t xml:space="preserve"> </w:t>
      </w:r>
      <w:r>
        <w:rPr>
          <w:color w:val="auto"/>
          <w:szCs w:val="21"/>
          <w:highlight w:val="none"/>
        </w:rPr>
        <w:t>乙</w:t>
      </w:r>
      <w:r>
        <w:rPr>
          <w:rFonts w:hint="eastAsia"/>
          <w:color w:val="auto"/>
          <w:szCs w:val="21"/>
          <w:highlight w:val="none"/>
        </w:rPr>
        <w:t xml:space="preserve">    </w:t>
      </w:r>
      <w:r>
        <w:rPr>
          <w:color w:val="auto"/>
          <w:szCs w:val="21"/>
          <w:highlight w:val="none"/>
        </w:rPr>
        <w:t>方：</w:t>
      </w:r>
    </w:p>
    <w:p w14:paraId="10872D2E">
      <w:pPr>
        <w:spacing w:before="62" w:beforeLines="20" w:after="62" w:afterLines="20" w:line="400" w:lineRule="exact"/>
        <w:rPr>
          <w:color w:val="auto"/>
          <w:szCs w:val="21"/>
          <w:highlight w:val="none"/>
        </w:rPr>
      </w:pPr>
      <w:r>
        <w:rPr>
          <w:color w:val="auto"/>
          <w:szCs w:val="21"/>
          <w:highlight w:val="none"/>
        </w:rPr>
        <w:t xml:space="preserve">授权代表：        </w:t>
      </w:r>
      <w:r>
        <w:rPr>
          <w:rFonts w:hint="eastAsia"/>
          <w:color w:val="auto"/>
          <w:szCs w:val="21"/>
          <w:highlight w:val="none"/>
        </w:rPr>
        <w:t xml:space="preserve">                            </w:t>
      </w:r>
      <w:r>
        <w:rPr>
          <w:color w:val="auto"/>
          <w:szCs w:val="21"/>
          <w:highlight w:val="none"/>
        </w:rPr>
        <w:t xml:space="preserve">     授权代表：</w:t>
      </w:r>
    </w:p>
    <w:p w14:paraId="07C92E05">
      <w:pPr>
        <w:spacing w:before="62" w:beforeLines="20" w:after="62" w:afterLines="20" w:line="400" w:lineRule="exact"/>
        <w:rPr>
          <w:color w:val="auto"/>
          <w:szCs w:val="21"/>
          <w:highlight w:val="none"/>
        </w:rPr>
      </w:pPr>
      <w:r>
        <w:rPr>
          <w:rFonts w:hint="eastAsia"/>
          <w:color w:val="auto"/>
          <w:szCs w:val="21"/>
          <w:highlight w:val="none"/>
        </w:rPr>
        <w:t>日    期：                                         日    期：</w:t>
      </w:r>
    </w:p>
    <w:p w14:paraId="79C0E7C0">
      <w:pPr>
        <w:spacing w:before="62" w:beforeLines="20" w:after="62" w:afterLines="20" w:line="400" w:lineRule="exact"/>
        <w:rPr>
          <w:rFonts w:hint="eastAsia"/>
          <w:b/>
          <w:color w:val="auto"/>
          <w:szCs w:val="21"/>
          <w:highlight w:val="none"/>
        </w:rPr>
      </w:pPr>
      <w:r>
        <w:rPr>
          <w:color w:val="auto"/>
          <w:szCs w:val="21"/>
          <w:highlight w:val="none"/>
        </w:rPr>
        <w:br w:type="page"/>
      </w:r>
      <w:r>
        <w:rPr>
          <w:rFonts w:hint="eastAsia"/>
          <w:b/>
          <w:color w:val="auto"/>
          <w:szCs w:val="21"/>
          <w:highlight w:val="none"/>
        </w:rPr>
        <w:t>附件：《**软件功能细化清单》</w:t>
      </w:r>
    </w:p>
    <w:p w14:paraId="4B0830B0">
      <w:pPr>
        <w:spacing w:before="62" w:beforeLines="20" w:after="62" w:afterLines="20" w:line="400" w:lineRule="exact"/>
        <w:rPr>
          <w:color w:val="auto"/>
          <w:szCs w:val="21"/>
          <w:highlight w:val="none"/>
        </w:rPr>
      </w:pPr>
    </w:p>
    <w:p w14:paraId="2785AB71">
      <w:pPr>
        <w:rPr>
          <w:color w:val="auto"/>
          <w:highlight w:val="none"/>
        </w:rPr>
      </w:pPr>
    </w:p>
    <w:p w14:paraId="3A594865">
      <w:pPr>
        <w:pStyle w:val="4"/>
        <w:rPr>
          <w:rFonts w:hint="default"/>
          <w:color w:val="auto"/>
          <w:highlight w:val="none"/>
        </w:rPr>
      </w:pPr>
    </w:p>
    <w:p w14:paraId="7E2216F7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singleLevel"/>
    <w:tmpl w:val="00000006"/>
    <w:lvl w:ilvl="0" w:tentative="0">
      <w:start w:val="2"/>
      <w:numFmt w:val="decimal"/>
      <w:suff w:val="space"/>
      <w:lvlText w:val="第%1条"/>
      <w:lvlJc w:val="left"/>
    </w:lvl>
  </w:abstractNum>
  <w:abstractNum w:abstractNumId="1">
    <w:nsid w:val="0000000A"/>
    <w:multiLevelType w:val="multilevel"/>
    <w:tmpl w:val="0000000A"/>
    <w:lvl w:ilvl="0" w:tentative="0">
      <w:start w:val="1"/>
      <w:numFmt w:val="chineseCounting"/>
      <w:suff w:val="nothing"/>
      <w:lvlText w:val="%1、"/>
      <w:lvlJc w:val="left"/>
      <w:pPr>
        <w:ind w:left="0" w:firstLine="400"/>
      </w:pPr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pPr>
        <w:ind w:left="0" w:firstLine="40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EnclosedCircleChinese"/>
      <w:suff w:val="nothing"/>
      <w:lvlText w:val="%4 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02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Roman"/>
      <w:suff w:val="nothing"/>
      <w:lvlText w:val="%8. 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02"/>
      </w:pPr>
      <w:rPr>
        <w:rFonts w:hint="eastAsia"/>
      </w:rPr>
    </w:lvl>
  </w:abstractNum>
  <w:abstractNum w:abstractNumId="2">
    <w:nsid w:val="0000000E"/>
    <w:multiLevelType w:val="singleLevel"/>
    <w:tmpl w:val="0000000E"/>
    <w:lvl w:ilvl="0" w:tentative="0">
      <w:start w:val="1"/>
      <w:numFmt w:val="decimal"/>
      <w:suff w:val="space"/>
      <w:lvlText w:val="第%1条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76996"/>
    <w:rsid w:val="41DD3FC8"/>
    <w:rsid w:val="53882740"/>
    <w:rsid w:val="58471E4A"/>
    <w:rsid w:val="5C597204"/>
    <w:rsid w:val="7419168C"/>
    <w:rsid w:val="77AB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2023-12-29T09:02:00Z</dcterms:created>
  <dc:creator>Administrator</dc:creator>
  <cp:lastModifiedBy>任晓洁</cp:lastModifiedBy>
  <dcterms:modified xsi:type="dcterms:W3CDTF">2025-03-21T01:52:42Z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028346F2ECD746FBB0AA61635496D932_12</vt:lpwstr>
  </property>
  <property fmtid="{D5CDD505-2E9C-101B-9397-08002B2CF9AE}" pid="4" name="KSOTemplateDocerSaveRecord">
    <vt:lpwstr>eyJoZGlkIjoiY2U0M2E2ZjcwYzFiMjk5NDE5ZDJmY2FlMmRmOWFkY2EiLCJ1c2VySWQiOiI0MzA5MzU5ODAifQ==</vt:lpwstr>
  </property>
</Properties>
</file>