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版本号：KY2025-3-02820250321001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消防系统维护保养及消控室托管项目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KY2025-3-028</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消防系统维护保养及消控室托管项目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消防系统维护保养及消控室托管项目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消防系统维护保养及消控室托管项目，简要技术要求：详见磋商文件第三部分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采购包1（消防系统维护保养及消控室托管项目）：属于专门面向中小企业采购。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的至少一个月的纳税证明或完税证明，依法免税的单位应提供相关证明材料，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9、提供中小企业声明函：提供中小企业声明函（本项目为专门面向中小微企业采购项目）</w:t>
      </w:r>
    </w:p>
    <w:p>
      <w:pPr>
        <w:pStyle w:val="null3"/>
      </w:pPr>
      <w:r>
        <w:rPr>
          <w:rFonts w:ascii="仿宋_GB2312" w:hAnsi="仿宋_GB2312" w:cs="仿宋_GB2312" w:eastAsia="仿宋_GB2312"/>
        </w:rPr>
        <w:t>10、社会消防技术服务信息系统查询截图：供应商在社会消防技术服务信息系统(https://shhxf.119.gov.cn/templet/index_7.jsp) 可查询，提供查询截图。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说明：1.本项目履约保证金为合同总价款的5%，在合同签订前必须缴纳，履约保证金缴纳形式：成交供应商应当以支票、汇票、本票、保函等非现金形式缴纳。 2.收款账户：成交后由采购人提供； 3.履约保证金的退付：验收合格后，无息退还履约保证金。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的规定标准下浮20%计取。2、本次中标服务费按服务计取。3、服务费收取金额为中标服务费×2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联系人：谢婷婷、李瑞洁、戈迪</w:t>
      </w:r>
    </w:p>
    <w:p>
      <w:pPr>
        <w:pStyle w:val="null3"/>
      </w:pPr>
      <w:r>
        <w:rPr>
          <w:rFonts w:ascii="仿宋_GB2312" w:hAnsi="仿宋_GB2312" w:cs="仿宋_GB2312" w:eastAsia="仿宋_GB2312"/>
        </w:rPr>
        <w:t>联系电话：029-81206622-832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消防系统维护保养及消控室托管项目，服务期为：1+1年（按年度签订合同，合同期满1年后，成交供应商在一年合同履行中未发生重大安全事故且满足合同全部要求的，在双方都有续签意愿的情况下，可续签合同1年。）采购预算：620000元/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消防系统维护保养及消控室托管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标的名称：消防系统维护保养及消控室托管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服务范围</w:t>
            </w:r>
          </w:p>
        </w:tc>
        <w:tc>
          <w:tcPr>
            <w:tcW w:type="dxa" w:w="2076"/>
          </w:tcPr>
          <w:p>
            <w:pPr>
              <w:pStyle w:val="null3"/>
            </w:pPr>
            <w:r>
              <w:rPr>
                <w:rFonts w:ascii="仿宋_GB2312" w:hAnsi="仿宋_GB2312" w:cs="仿宋_GB2312" w:eastAsia="仿宋_GB2312"/>
              </w:rPr>
              <w:t>1.1 消控室托管范围：长安校区1个消控室，雁塔校区1个消控室。</w:t>
            </w:r>
          </w:p>
          <w:p>
            <w:pPr>
              <w:pStyle w:val="null3"/>
            </w:pPr>
            <w:r>
              <w:rPr>
                <w:rFonts w:ascii="仿宋_GB2312" w:hAnsi="仿宋_GB2312" w:cs="仿宋_GB2312" w:eastAsia="仿宋_GB2312"/>
              </w:rPr>
              <w:t>1.2 消防维保范围：</w:t>
            </w:r>
          </w:p>
          <w:p>
            <w:pPr>
              <w:pStyle w:val="null3"/>
            </w:pPr>
            <w:r>
              <w:rPr>
                <w:rFonts w:ascii="仿宋_GB2312" w:hAnsi="仿宋_GB2312" w:cs="仿宋_GB2312" w:eastAsia="仿宋_GB2312"/>
              </w:rPr>
              <w:t>1.2.1长安校区东区家属楼、长安校区东区1-4#学生公寓、长安校区东区学生食堂、长安校区东区教学实验楼、长安校区西区图书馆、雁塔校区图科楼，建筑面积约37万平方米。相关设备设施及区域面积如下：</w:t>
            </w:r>
          </w:p>
          <w:p>
            <w:pPr>
              <w:pStyle w:val="null3"/>
            </w:pPr>
            <w:r>
              <w:rPr>
                <w:rFonts w:ascii="仿宋_GB2312" w:hAnsi="仿宋_GB2312" w:cs="仿宋_GB2312" w:eastAsia="仿宋_GB2312"/>
              </w:rPr>
              <w:t>①长安校区东区家属楼消防系统设置情况（面积：219788平方米）火灾自动报警系统、自动喷水灭火系统、室内消火栓系统、防排烟系统、防火卷帘、应急照明及疏散指示系统。</w:t>
            </w:r>
          </w:p>
          <w:p>
            <w:pPr>
              <w:pStyle w:val="null3"/>
            </w:pPr>
            <w:r>
              <w:rPr>
                <w:rFonts w:ascii="仿宋_GB2312" w:hAnsi="仿宋_GB2312" w:cs="仿宋_GB2312" w:eastAsia="仿宋_GB2312"/>
              </w:rPr>
              <w:t>②长安校区东区1-4#学生公寓消防系统设置情况（面积：35675平方米） 火灾自动报警系统、室内消火栓系统、防排烟系统、应急照明及疏散指示系统。</w:t>
            </w:r>
          </w:p>
          <w:p>
            <w:pPr>
              <w:pStyle w:val="null3"/>
            </w:pPr>
            <w:r>
              <w:rPr>
                <w:rFonts w:ascii="仿宋_GB2312" w:hAnsi="仿宋_GB2312" w:cs="仿宋_GB2312" w:eastAsia="仿宋_GB2312"/>
              </w:rPr>
              <w:t>③长安校区东区学生食堂消防系统设置情况（面积：9352平方米） 火灾自动报警系统、自动喷水灭火系统、室内消火栓系统、防排烟系统、应急照明及疏散指示系统。</w:t>
            </w:r>
          </w:p>
          <w:p>
            <w:pPr>
              <w:pStyle w:val="null3"/>
            </w:pPr>
            <w:r>
              <w:rPr>
                <w:rFonts w:ascii="仿宋_GB2312" w:hAnsi="仿宋_GB2312" w:cs="仿宋_GB2312" w:eastAsia="仿宋_GB2312"/>
              </w:rPr>
              <w:t>④长安校区东区东区教学实验楼消防系统设置情况（面积：52020平方米） 火灾自动报警系统、自动喷水灭火系统、室内消火栓系统、防火卷帘、应急照明</w:t>
            </w:r>
          </w:p>
          <w:p>
            <w:pPr>
              <w:pStyle w:val="null3"/>
            </w:pPr>
            <w:r>
              <w:rPr>
                <w:rFonts w:ascii="仿宋_GB2312" w:hAnsi="仿宋_GB2312" w:cs="仿宋_GB2312" w:eastAsia="仿宋_GB2312"/>
              </w:rPr>
              <w:t>⑤长安校区西区图书馆消防系统设置情况（面积：23441平方米） 火灾自动报警系统、室内消火栓系统、防火卷帘、应急照明及疏散指示系统。</w:t>
            </w:r>
          </w:p>
          <w:p>
            <w:pPr>
              <w:pStyle w:val="null3"/>
            </w:pPr>
            <w:r>
              <w:rPr>
                <w:rFonts w:ascii="仿宋_GB2312" w:hAnsi="仿宋_GB2312" w:cs="仿宋_GB2312" w:eastAsia="仿宋_GB2312"/>
              </w:rPr>
              <w:t>⑥雁塔校区图科楼消防系统设置情况（面积：22410平方米） 火灾自动报警系统、室内消火栓系统、防排烟系统、应急照明及疏散指示系统。</w:t>
            </w:r>
          </w:p>
          <w:p>
            <w:pPr>
              <w:pStyle w:val="null3"/>
            </w:pPr>
            <w:r>
              <w:rPr>
                <w:rFonts w:ascii="仿宋_GB2312" w:hAnsi="仿宋_GB2312" w:cs="仿宋_GB2312" w:eastAsia="仿宋_GB2312"/>
              </w:rPr>
              <w:t>1.2.2 雁塔长安两校区其它楼宇建筑面积约30万平方米，消防系统设置有：室内消火栓系统。</w:t>
            </w:r>
          </w:p>
          <w:p>
            <w:pPr>
              <w:pStyle w:val="null3"/>
            </w:pPr>
            <w:r>
              <w:rPr>
                <w:rFonts w:ascii="仿宋_GB2312" w:hAnsi="仿宋_GB2312" w:cs="仿宋_GB2312" w:eastAsia="仿宋_GB2312"/>
              </w:rPr>
              <w:t>1.2.3 校园总面积1500余亩，室外消防管网维护，消防给水系统管路漏水排查。</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消控室托管技术服务要求</w:t>
            </w:r>
          </w:p>
        </w:tc>
        <w:tc>
          <w:tcPr>
            <w:tcW w:type="dxa" w:w="2076"/>
          </w:tcPr>
          <w:p>
            <w:pPr>
              <w:pStyle w:val="null3"/>
            </w:pPr>
            <w:r>
              <w:rPr>
                <w:rFonts w:ascii="仿宋_GB2312" w:hAnsi="仿宋_GB2312" w:cs="仿宋_GB2312" w:eastAsia="仿宋_GB2312"/>
              </w:rPr>
              <w:t>2.1 消控室托管技术服务要求</w:t>
            </w:r>
          </w:p>
          <w:p>
            <w:pPr>
              <w:pStyle w:val="null3"/>
            </w:pPr>
            <w:r>
              <w:rPr>
                <w:rFonts w:ascii="仿宋_GB2312" w:hAnsi="仿宋_GB2312" w:cs="仿宋_GB2312" w:eastAsia="仿宋_GB2312"/>
              </w:rPr>
              <w:t>2.1.1消控室托管人员要求：</w:t>
            </w:r>
          </w:p>
          <w:p>
            <w:pPr>
              <w:pStyle w:val="null3"/>
            </w:pPr>
            <w:r>
              <w:rPr>
                <w:rFonts w:ascii="仿宋_GB2312" w:hAnsi="仿宋_GB2312" w:cs="仿宋_GB2312" w:eastAsia="仿宋_GB2312"/>
              </w:rPr>
              <w:t>具体人员要求如下表：</w:t>
            </w:r>
          </w:p>
          <w:tbl>
            <w:tblPr>
              <w:tblBorders>
                <w:top w:val="none" w:color="000000" w:sz="4"/>
                <w:left w:val="none" w:color="000000" w:sz="4"/>
                <w:bottom w:val="none" w:color="000000" w:sz="4"/>
                <w:right w:val="none" w:color="000000" w:sz="4"/>
                <w:insideH w:val="none"/>
                <w:insideV w:val="none"/>
              </w:tblBorders>
            </w:tblPr>
            <w:tblGrid>
              <w:gridCol w:w="377"/>
              <w:gridCol w:w="473"/>
              <w:gridCol w:w="325"/>
              <w:gridCol w:w="684"/>
            </w:tblGrid>
            <w:tr>
              <w:tc>
                <w:tcPr>
                  <w:tcW w:type="dxa" w:w="185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消控室值班人员要求</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人员数量</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证书资质要求</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年龄、身高</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相关工作年限及经验</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主管</w:t>
                  </w:r>
                  <w:r>
                    <w:rPr>
                      <w:rFonts w:ascii="仿宋_GB2312" w:hAnsi="仿宋_GB2312" w:cs="仿宋_GB2312" w:eastAsia="仿宋_GB2312"/>
                      <w:sz w:val="20"/>
                      <w:color w:val="000000"/>
                    </w:rPr>
                    <w:t>1名</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四级或以上消防设施操作员证书（监控方向）</w:t>
                  </w:r>
                </w:p>
                <w:p>
                  <w:pPr>
                    <w:pStyle w:val="null3"/>
                    <w:spacing w:after="120"/>
                    <w:jc w:val="center"/>
                  </w:pPr>
                  <w:r>
                    <w:rPr>
                      <w:rFonts w:ascii="仿宋_GB2312" w:hAnsi="仿宋_GB2312" w:cs="仿宋_GB2312" w:eastAsia="仿宋_GB2312"/>
                      <w:sz w:val="20"/>
                      <w:color w:val="000000"/>
                    </w:rPr>
                    <w:t>注：提供相关证</w:t>
                  </w:r>
                  <w:r>
                    <w:rPr>
                      <w:rFonts w:ascii="仿宋_GB2312" w:hAnsi="仿宋_GB2312" w:cs="仿宋_GB2312" w:eastAsia="仿宋_GB2312"/>
                      <w:sz w:val="20"/>
                      <w:color w:val="000000"/>
                    </w:rPr>
                    <w:t>明资料复印件及社保缴纳证明和劳动合同</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40岁以下或者身体素质良好（需提供相关证明材料）</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具有消防安全管理工作经验；具备日常管理、隐患排查、宣传培训、初期火灾扑救等工作能力</w:t>
                  </w:r>
                </w:p>
              </w:tc>
            </w:tr>
            <w:tr>
              <w:tc>
                <w:tcPr>
                  <w:tcW w:type="dxa" w:w="3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值班人员：根据项目实际情况至少</w:t>
                  </w:r>
                  <w:r>
                    <w:rPr>
                      <w:rFonts w:ascii="仿宋_GB2312" w:hAnsi="仿宋_GB2312" w:cs="仿宋_GB2312" w:eastAsia="仿宋_GB2312"/>
                      <w:sz w:val="20"/>
                      <w:color w:val="000000"/>
                    </w:rPr>
                    <w:t>7人（不含主管）</w:t>
                  </w:r>
                </w:p>
              </w:tc>
              <w:tc>
                <w:tcPr>
                  <w:tcW w:type="dxa" w:w="4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四级或以上消防设施操作员证书（监控方向）</w:t>
                  </w:r>
                </w:p>
                <w:p>
                  <w:pPr>
                    <w:pStyle w:val="null3"/>
                    <w:spacing w:after="120"/>
                    <w:jc w:val="center"/>
                  </w:pPr>
                  <w:r>
                    <w:rPr>
                      <w:rFonts w:ascii="仿宋_GB2312" w:hAnsi="仿宋_GB2312" w:cs="仿宋_GB2312" w:eastAsia="仿宋_GB2312"/>
                      <w:sz w:val="20"/>
                      <w:color w:val="000000"/>
                    </w:rPr>
                    <w:t>注：提供相关证</w:t>
                  </w:r>
                  <w:r>
                    <w:rPr>
                      <w:rFonts w:ascii="仿宋_GB2312" w:hAnsi="仿宋_GB2312" w:cs="仿宋_GB2312" w:eastAsia="仿宋_GB2312"/>
                      <w:sz w:val="20"/>
                      <w:color w:val="000000"/>
                    </w:rPr>
                    <w:t>明资料复印件及社保缴纳证明和劳动合同</w:t>
                  </w:r>
                </w:p>
              </w:tc>
              <w:tc>
                <w:tcPr>
                  <w:tcW w:type="dxa" w:w="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40岁以下或者身体素质良好（需提供相关证明材料）</w:t>
                  </w:r>
                </w:p>
              </w:tc>
              <w:tc>
                <w:tcPr>
                  <w:tcW w:type="dxa" w:w="6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具有相关工作经验；具备四级及以上消防设施操作员理论、实操技能；语言表达能力良好、责任心强、遇事果断，思维敏捷</w:t>
                  </w:r>
                </w:p>
                <w:p>
                  <w:pPr>
                    <w:pStyle w:val="null3"/>
                    <w:jc w:val="center"/>
                  </w:pPr>
                  <w:r>
                    <w:rPr>
                      <w:rFonts w:ascii="仿宋_GB2312" w:hAnsi="仿宋_GB2312" w:cs="仿宋_GB2312" w:eastAsia="仿宋_GB2312"/>
                      <w:sz w:val="20"/>
                      <w:color w:val="000000"/>
                    </w:rPr>
                    <w:t>、具备应急事件处置能力</w:t>
                  </w:r>
                </w:p>
              </w:tc>
            </w:tr>
            <w:tr>
              <w:tc>
                <w:tcPr>
                  <w:tcW w:type="dxa" w:w="377"/>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r>
            <w:tr>
              <w:tc>
                <w:tcPr>
                  <w:tcW w:type="dxa" w:w="377"/>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r>
            <w:tr>
              <w:tc>
                <w:tcPr>
                  <w:tcW w:type="dxa" w:w="377"/>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r>
            <w:tr>
              <w:tc>
                <w:tcPr>
                  <w:tcW w:type="dxa" w:w="377"/>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r>
            <w:tr>
              <w:tc>
                <w:tcPr>
                  <w:tcW w:type="dxa" w:w="377"/>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消控室托管主要工作要求</w:t>
            </w:r>
          </w:p>
        </w:tc>
        <w:tc>
          <w:tcPr>
            <w:tcW w:type="dxa" w:w="2076"/>
          </w:tcPr>
          <w:p>
            <w:pPr>
              <w:pStyle w:val="null3"/>
            </w:pPr>
            <w:r>
              <w:rPr>
                <w:rFonts w:ascii="仿宋_GB2312" w:hAnsi="仿宋_GB2312" w:cs="仿宋_GB2312" w:eastAsia="仿宋_GB2312"/>
              </w:rPr>
              <w:t>2.1.2消控室托管主要工作要求：</w:t>
            </w:r>
          </w:p>
          <w:p>
            <w:pPr>
              <w:pStyle w:val="null3"/>
            </w:pPr>
            <w:r>
              <w:rPr>
                <w:rFonts w:ascii="仿宋_GB2312" w:hAnsi="仿宋_GB2312" w:cs="仿宋_GB2312" w:eastAsia="仿宋_GB2312"/>
              </w:rPr>
              <w:t>①主管：</w:t>
            </w:r>
          </w:p>
          <w:p>
            <w:pPr>
              <w:pStyle w:val="null3"/>
            </w:pPr>
            <w:r>
              <w:rPr>
                <w:rFonts w:ascii="仿宋_GB2312" w:hAnsi="仿宋_GB2312" w:cs="仿宋_GB2312" w:eastAsia="仿宋_GB2312"/>
              </w:rPr>
              <w:t>a.协助采购人完成日常消防安全管理工作：消防安全隐患排查、不定期宣传教育培训、突发情况应急处置、迎接检查等。</w:t>
            </w:r>
          </w:p>
          <w:p>
            <w:pPr>
              <w:pStyle w:val="null3"/>
            </w:pPr>
            <w:r>
              <w:rPr>
                <w:rFonts w:ascii="仿宋_GB2312" w:hAnsi="仿宋_GB2312" w:cs="仿宋_GB2312" w:eastAsia="仿宋_GB2312"/>
              </w:rPr>
              <w:t>b.两个消控室日常管理工作。</w:t>
            </w:r>
          </w:p>
          <w:p>
            <w:pPr>
              <w:pStyle w:val="null3"/>
            </w:pPr>
            <w:r>
              <w:rPr>
                <w:rFonts w:ascii="仿宋_GB2312" w:hAnsi="仿宋_GB2312" w:cs="仿宋_GB2312" w:eastAsia="仿宋_GB2312"/>
              </w:rPr>
              <w:t>c.相关管理制度及体系的建立。</w:t>
            </w:r>
          </w:p>
          <w:p>
            <w:pPr>
              <w:pStyle w:val="null3"/>
            </w:pPr>
            <w:r>
              <w:rPr>
                <w:rFonts w:ascii="仿宋_GB2312" w:hAnsi="仿宋_GB2312" w:cs="仿宋_GB2312" w:eastAsia="仿宋_GB2312"/>
              </w:rPr>
              <w:t>d.完善档案资料。</w:t>
            </w:r>
          </w:p>
          <w:p>
            <w:pPr>
              <w:pStyle w:val="null3"/>
            </w:pPr>
            <w:r>
              <w:rPr>
                <w:rFonts w:ascii="仿宋_GB2312" w:hAnsi="仿宋_GB2312" w:cs="仿宋_GB2312" w:eastAsia="仿宋_GB2312"/>
              </w:rPr>
              <w:t xml:space="preserve">e.其他临时性工作。    </w:t>
            </w:r>
          </w:p>
          <w:p>
            <w:pPr>
              <w:pStyle w:val="null3"/>
            </w:pPr>
            <w:r>
              <w:rPr>
                <w:rFonts w:ascii="仿宋_GB2312" w:hAnsi="仿宋_GB2312" w:cs="仿宋_GB2312" w:eastAsia="仿宋_GB2312"/>
              </w:rPr>
              <w:t>②值班人员：</w:t>
            </w:r>
          </w:p>
          <w:p>
            <w:pPr>
              <w:pStyle w:val="null3"/>
            </w:pPr>
            <w:r>
              <w:rPr>
                <w:rFonts w:ascii="仿宋_GB2312" w:hAnsi="仿宋_GB2312" w:cs="仿宋_GB2312" w:eastAsia="仿宋_GB2312"/>
              </w:rPr>
              <w:t>a.供应商需对采购人的二个消控室至少安排8名（含主管）人员进行24小时值班。</w:t>
            </w:r>
          </w:p>
          <w:p>
            <w:pPr>
              <w:pStyle w:val="null3"/>
            </w:pPr>
            <w:r>
              <w:rPr>
                <w:rFonts w:ascii="仿宋_GB2312" w:hAnsi="仿宋_GB2312" w:cs="仿宋_GB2312" w:eastAsia="仿宋_GB2312"/>
              </w:rPr>
              <w:t>b.负责消防设施主机监控、记录报警主机运行状态、火灾应急处置、迎检等工作。</w:t>
            </w:r>
          </w:p>
          <w:p>
            <w:pPr>
              <w:pStyle w:val="null3"/>
            </w:pPr>
            <w:r>
              <w:rPr>
                <w:rFonts w:ascii="仿宋_GB2312" w:hAnsi="仿宋_GB2312" w:cs="仿宋_GB2312" w:eastAsia="仿宋_GB2312"/>
              </w:rPr>
              <w:t>c.按照规定的路线、频次对重点部位进行巡查。</w:t>
            </w:r>
          </w:p>
          <w:p>
            <w:pPr>
              <w:pStyle w:val="null3"/>
            </w:pPr>
            <w:r>
              <w:rPr>
                <w:rFonts w:ascii="仿宋_GB2312" w:hAnsi="仿宋_GB2312" w:cs="仿宋_GB2312" w:eastAsia="仿宋_GB2312"/>
              </w:rPr>
              <w:t>d.微型消防站日常管理及器材维护。</w:t>
            </w:r>
          </w:p>
          <w:p>
            <w:pPr>
              <w:pStyle w:val="null3"/>
            </w:pPr>
            <w:r>
              <w:rPr>
                <w:rFonts w:ascii="仿宋_GB2312" w:hAnsi="仿宋_GB2312" w:cs="仿宋_GB2312" w:eastAsia="仿宋_GB2312"/>
              </w:rPr>
              <w:t>③其他要求：</w:t>
            </w:r>
          </w:p>
          <w:p>
            <w:pPr>
              <w:pStyle w:val="null3"/>
            </w:pPr>
            <w:r>
              <w:rPr>
                <w:rFonts w:ascii="仿宋_GB2312" w:hAnsi="仿宋_GB2312" w:cs="仿宋_GB2312" w:eastAsia="仿宋_GB2312"/>
              </w:rPr>
              <w:t>a.供应商派驻的人员必须为本单位自有员工，按照法定要求签订劳动合同并缴纳社会保险（人员入场时提供社保缴纳证明）。</w:t>
            </w:r>
          </w:p>
          <w:p>
            <w:pPr>
              <w:pStyle w:val="null3"/>
            </w:pPr>
            <w:r>
              <w:rPr>
                <w:rFonts w:ascii="仿宋_GB2312" w:hAnsi="仿宋_GB2312" w:cs="仿宋_GB2312" w:eastAsia="仿宋_GB2312"/>
              </w:rPr>
              <w:t>b.供应商派驻的人员需具有与岗位相适应的工作能力及身体素质。招标人发现人员不适合岗位可随时要求调换人员。</w:t>
            </w:r>
          </w:p>
          <w:p>
            <w:pPr>
              <w:pStyle w:val="null3"/>
            </w:pPr>
            <w:r>
              <w:rPr>
                <w:rFonts w:ascii="仿宋_GB2312" w:hAnsi="仿宋_GB2312" w:cs="仿宋_GB2312" w:eastAsia="仿宋_GB2312"/>
              </w:rPr>
              <w:t>c.供应商需保障派驻人员的稳定性，除非采购人提出更换人员，否则连续三个月人员流动率超过20%，采购人可终止合同。</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消防维保技术服务要求</w:t>
            </w:r>
          </w:p>
        </w:tc>
        <w:tc>
          <w:tcPr>
            <w:tcW w:type="dxa" w:w="2076"/>
          </w:tcPr>
          <w:p>
            <w:pPr>
              <w:pStyle w:val="null3"/>
            </w:pPr>
            <w:r>
              <w:rPr>
                <w:rFonts w:ascii="仿宋_GB2312" w:hAnsi="仿宋_GB2312" w:cs="仿宋_GB2312" w:eastAsia="仿宋_GB2312"/>
              </w:rPr>
              <w:t>2.2.1 供应商需另行安排维保人员（不少于2名，与消防控制室值班人员不能重复使用，维保项目负责人需持有二级或以上注册消防工程师执业资格证书，维保操作人员需持有四级及以上消防设施操作员证书（维保方向），在本单位社会消防技术服务系统内可查询。)完成招标范围内的消防系统维护保养工作。</w:t>
            </w:r>
          </w:p>
          <w:p>
            <w:pPr>
              <w:pStyle w:val="null3"/>
            </w:pPr>
            <w:r>
              <w:rPr>
                <w:rFonts w:ascii="仿宋_GB2312" w:hAnsi="仿宋_GB2312" w:cs="仿宋_GB2312" w:eastAsia="仿宋_GB2312"/>
              </w:rPr>
              <w:t>2.2.2 供应商根据《建筑消防设施的维护管理》 GB25201-2010、《建筑消防设施维护保养规范》 （陕西省地方标准DB 61/T 1308—2019）等规范执行消防设施维护保养工作，进行月检、季检、年检，对工程范围内的设备进行维护保养，每月维护保养不低于1次。</w:t>
            </w:r>
          </w:p>
          <w:p>
            <w:pPr>
              <w:pStyle w:val="null3"/>
            </w:pPr>
            <w:r>
              <w:rPr>
                <w:rFonts w:ascii="仿宋_GB2312" w:hAnsi="仿宋_GB2312" w:cs="仿宋_GB2312" w:eastAsia="仿宋_GB2312"/>
              </w:rPr>
              <w:t>2.2.3 供应商需定期对消防水系统阀门进行润滑保养及启闭测试，对消防泵动压及流量进行测试。</w:t>
            </w:r>
          </w:p>
          <w:p>
            <w:pPr>
              <w:pStyle w:val="null3"/>
            </w:pPr>
            <w:r>
              <w:rPr>
                <w:rFonts w:ascii="仿宋_GB2312" w:hAnsi="仿宋_GB2312" w:cs="仿宋_GB2312" w:eastAsia="仿宋_GB2312"/>
              </w:rPr>
              <w:t>2.2.4 供应商在消防水系统漏水时需协助甲方准确排查出漏水区域。</w:t>
            </w:r>
          </w:p>
          <w:p>
            <w:pPr>
              <w:pStyle w:val="null3"/>
            </w:pPr>
            <w:r>
              <w:rPr>
                <w:rFonts w:ascii="仿宋_GB2312" w:hAnsi="仿宋_GB2312" w:cs="仿宋_GB2312" w:eastAsia="仿宋_GB2312"/>
              </w:rPr>
              <w:t>2.2.5 供应商应根据采购人需要，提供切实可行的消防系统升级改造方案，提供新建、改建、扩建建筑消防咨询服务，配合采购人应对和处置紧急任务和突发事件，技术人员随时服务。</w:t>
            </w:r>
          </w:p>
          <w:p>
            <w:pPr>
              <w:pStyle w:val="null3"/>
            </w:pPr>
            <w:r>
              <w:rPr>
                <w:rFonts w:ascii="仿宋_GB2312" w:hAnsi="仿宋_GB2312" w:cs="仿宋_GB2312" w:eastAsia="仿宋_GB2312"/>
              </w:rPr>
              <w:t>2.2.6 供应商每次对采购人消防系统进行维护、保养、检查等均必须填写相应维护保养单，并及时将维护保养单报采购人负责人确认签字后存档备案，按月出具经“陕西省消防技术服务执业信息管理系统”备案的维保报告。</w:t>
            </w:r>
          </w:p>
          <w:p>
            <w:pPr>
              <w:pStyle w:val="null3"/>
            </w:pPr>
            <w:r>
              <w:rPr>
                <w:rFonts w:ascii="仿宋_GB2312" w:hAnsi="仿宋_GB2312" w:cs="仿宋_GB2312" w:eastAsia="仿宋_GB2312"/>
              </w:rPr>
              <w:t>2.2.7 供应商负责保管好采购人所交给的图纸等资料。</w:t>
            </w:r>
          </w:p>
          <w:p>
            <w:pPr>
              <w:pStyle w:val="null3"/>
            </w:pPr>
            <w:r>
              <w:rPr>
                <w:rFonts w:ascii="仿宋_GB2312" w:hAnsi="仿宋_GB2312" w:cs="仿宋_GB2312" w:eastAsia="仿宋_GB2312"/>
              </w:rPr>
              <w:t>2.2.8在进行系统维护检修过程中，如果更换材料，及时报备采购人，每次维修更换部件费用低于 400元（单次维修费用的零部件费，不含人工费）由供应商承担，超过 400元（单次维修费用的零部件费，不含人工费）由采购人承担，经采购人批准后实施。</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其他要求</w:t>
            </w:r>
          </w:p>
        </w:tc>
        <w:tc>
          <w:tcPr>
            <w:tcW w:type="dxa" w:w="2076"/>
          </w:tcPr>
          <w:p>
            <w:pPr>
              <w:pStyle w:val="null3"/>
            </w:pPr>
            <w:r>
              <w:rPr>
                <w:rFonts w:ascii="仿宋_GB2312" w:hAnsi="仿宋_GB2312" w:cs="仿宋_GB2312" w:eastAsia="仿宋_GB2312"/>
              </w:rPr>
              <w:t>3.1供应商应配合采购人完成各类迎检工作，同时接受采购人相关监督管理制度。</w:t>
            </w:r>
          </w:p>
          <w:p>
            <w:pPr>
              <w:pStyle w:val="null3"/>
            </w:pPr>
            <w:r>
              <w:rPr>
                <w:rFonts w:ascii="仿宋_GB2312" w:hAnsi="仿宋_GB2312" w:cs="仿宋_GB2312" w:eastAsia="仿宋_GB2312"/>
              </w:rPr>
              <w:t>3.2 供应商应按照法规要求，结合实际需要，组织消防安全教育宣传工作。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服务期：1+1年（按年度签订合同，合同期满1年后，成交供应商在一年合同履行中未发生重大安全事故且满足合同全部要求的，在双方都有续签意愿的情况下，可续签合同1年。）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服务费用采购人每两月向成交人支付一次，服务期第2个月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服务费用采购人每两月向成交人支付一次，服务期第4个月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服务费用采购人每两月向成交人支付一次，服务期第6个月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服务费用采购人每两月向成交人支付一次，服务期第8个月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服务费用采购人每两月向成交人支付一次，服务期第10个月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服务费用采购人每两月向成交人支付一次，服务期第12个月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的通知一财库(2020)46号;(2)财政部司法部关于政府采购支持监狱企业发展有关问题的通知一财库[2014]68号;(3)《财政部发展改革委生态环境部市场监管总局关于调整优化节能产品环境标志产品政府采购执行机制的通知》(财库(2019)9号);(4)《关于促进残疾人就业政府采购政策的通知》(财库[2017]141号);(5)《陕西省财政厅关于加快推进我省中小企业政府采购信用融资工作的通知》(陕财办采(2020)15 号):(6)《陕西省中小企业政府采购信用融资办法》陕财办采(2018)23号;(7)《关于运用政府采购政策支持乡村产业振兴的通知》(财库(2021)19 号);(8)《关于进一步加大政府采购支持中小企业力度的通知》(财库(2022)19号);(9)《陕西省财政厅关于进一步落实政府采购支持中小企业相关政策的通知》(陕财办采(2023)3号)。 （10）本项目为专门面向中小企业采购项目。</w:t>
            </w:r>
          </w:p>
        </w:tc>
        <w:tc>
          <w:tcPr>
            <w:tcW w:type="dxa" w:w="1661"/>
          </w:tcPr>
          <w:p>
            <w:pPr>
              <w:pStyle w:val="null3"/>
            </w:pPr>
            <w:r>
              <w:rPr>
                <w:rFonts w:ascii="仿宋_GB2312" w:hAnsi="仿宋_GB2312" w:cs="仿宋_GB2312" w:eastAsia="仿宋_GB2312"/>
              </w:rPr>
              <w:t>分项报价表.docx 标的清单 报价表 响应函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提供2024年1月至今已缴纳的至少一个月的纳税证明或完税证明，依法免税的单位应提供相关证明材料，凭据应有税务机关或代收机关的公章或业务专用章。依法免税或无须缴纳税收的供应商，应提供相应证明文件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提供中小企业声明函</w:t>
            </w:r>
          </w:p>
        </w:tc>
        <w:tc>
          <w:tcPr>
            <w:tcW w:type="dxa" w:w="3322"/>
          </w:tcPr>
          <w:p>
            <w:pPr>
              <w:pStyle w:val="null3"/>
            </w:pPr>
            <w:r>
              <w:rPr>
                <w:rFonts w:ascii="仿宋_GB2312" w:hAnsi="仿宋_GB2312" w:cs="仿宋_GB2312" w:eastAsia="仿宋_GB2312"/>
              </w:rPr>
              <w:t>提供中小企业声明函（本项目为专门面向中小微企业采购项目）</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社会消防技术服务信息系统查询截图</w:t>
            </w:r>
          </w:p>
        </w:tc>
        <w:tc>
          <w:tcPr>
            <w:tcW w:type="dxa" w:w="3322"/>
          </w:tcPr>
          <w:p>
            <w:pPr>
              <w:pStyle w:val="null3"/>
            </w:pPr>
            <w:r>
              <w:rPr>
                <w:rFonts w:ascii="仿宋_GB2312" w:hAnsi="仿宋_GB2312" w:cs="仿宋_GB2312" w:eastAsia="仿宋_GB2312"/>
              </w:rPr>
              <w:t>供应商在社会消防技术服务信息系统(https://shhxf.119.gov.cn/templet/index_7.jsp) 可查询，提供查询截图。</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维保实施方案-服务内容及标准</w:t>
            </w:r>
          </w:p>
        </w:tc>
        <w:tc>
          <w:tcPr>
            <w:tcW w:type="dxa" w:w="2492"/>
          </w:tcPr>
          <w:p>
            <w:pPr>
              <w:pStyle w:val="null3"/>
            </w:pPr>
            <w:r>
              <w:rPr>
                <w:rFonts w:ascii="仿宋_GB2312" w:hAnsi="仿宋_GB2312" w:cs="仿宋_GB2312" w:eastAsia="仿宋_GB2312"/>
              </w:rPr>
              <w:t>满足相关法规、规范要求，重点、难点突出，内容全面详细、阐述条理清晰详尽、完全符合本项目采购需求，计5分。 内容较详细、阐述条理基本清晰、基本符合本项目采购需求，计3分。 内容一般、阐述条理不清晰，计1分。以上内容不提供不计分。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维保实施方案-服务内容及标准.docx</w:t>
            </w:r>
          </w:p>
        </w:tc>
      </w:tr>
      <w:tr>
        <w:tc>
          <w:tcPr>
            <w:tcW w:type="dxa" w:w="831"/>
            <w:vMerge/>
          </w:tcPr>
          <w:p/>
        </w:tc>
        <w:tc>
          <w:tcPr>
            <w:tcW w:type="dxa" w:w="1661"/>
          </w:tcPr>
          <w:p>
            <w:pPr>
              <w:pStyle w:val="null3"/>
            </w:pPr>
            <w:r>
              <w:rPr>
                <w:rFonts w:ascii="仿宋_GB2312" w:hAnsi="仿宋_GB2312" w:cs="仿宋_GB2312" w:eastAsia="仿宋_GB2312"/>
              </w:rPr>
              <w:t>维保实施方案-实施计划</w:t>
            </w:r>
          </w:p>
        </w:tc>
        <w:tc>
          <w:tcPr>
            <w:tcW w:type="dxa" w:w="2492"/>
          </w:tcPr>
          <w:p>
            <w:pPr>
              <w:pStyle w:val="null3"/>
            </w:pPr>
            <w:r>
              <w:rPr>
                <w:rFonts w:ascii="仿宋_GB2312" w:hAnsi="仿宋_GB2312" w:cs="仿宋_GB2312" w:eastAsia="仿宋_GB2312"/>
              </w:rPr>
              <w:t>计划满足标准、规范要求，科学合理，内容全面详细、阐述条理清晰详尽、完全符合本项目采购需求，计5分。 内容较详细、阐述条理基本清晰、基本符合本项目采购需求，计3分。 内容一般、阐述条理不清晰，计1分。以上内容不提供不计分。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维保实施方案-实施计划.docx</w:t>
            </w:r>
          </w:p>
        </w:tc>
      </w:tr>
      <w:tr>
        <w:tc>
          <w:tcPr>
            <w:tcW w:type="dxa" w:w="831"/>
            <w:vMerge/>
          </w:tcPr>
          <w:p/>
        </w:tc>
        <w:tc>
          <w:tcPr>
            <w:tcW w:type="dxa" w:w="1661"/>
          </w:tcPr>
          <w:p>
            <w:pPr>
              <w:pStyle w:val="null3"/>
            </w:pPr>
            <w:r>
              <w:rPr>
                <w:rFonts w:ascii="仿宋_GB2312" w:hAnsi="仿宋_GB2312" w:cs="仿宋_GB2312" w:eastAsia="仿宋_GB2312"/>
              </w:rPr>
              <w:t>维保实施方案-运行保障措施</w:t>
            </w:r>
          </w:p>
        </w:tc>
        <w:tc>
          <w:tcPr>
            <w:tcW w:type="dxa" w:w="2492"/>
          </w:tcPr>
          <w:p>
            <w:pPr>
              <w:pStyle w:val="null3"/>
            </w:pPr>
            <w:r>
              <w:rPr>
                <w:rFonts w:ascii="仿宋_GB2312" w:hAnsi="仿宋_GB2312" w:cs="仿宋_GB2312" w:eastAsia="仿宋_GB2312"/>
              </w:rPr>
              <w:t>措施有力，针对性强，具体可行，内容全面详细、阐述条理清晰详尽、完全符合本项目采购需求，计5分。 内容较详细、阐述条理基本清晰、基本符合本项目采购需求，计3分。 内容一般、阐述条理不清晰，计1分。以上内容不提供不计分。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维保实施方案-运行保障措施.docx</w:t>
            </w:r>
          </w:p>
        </w:tc>
      </w:tr>
      <w:tr>
        <w:tc>
          <w:tcPr>
            <w:tcW w:type="dxa" w:w="831"/>
            <w:vMerge/>
          </w:tcPr>
          <w:p/>
        </w:tc>
        <w:tc>
          <w:tcPr>
            <w:tcW w:type="dxa" w:w="1661"/>
          </w:tcPr>
          <w:p>
            <w:pPr>
              <w:pStyle w:val="null3"/>
            </w:pPr>
            <w:r>
              <w:rPr>
                <w:rFonts w:ascii="仿宋_GB2312" w:hAnsi="仿宋_GB2312" w:cs="仿宋_GB2312" w:eastAsia="仿宋_GB2312"/>
              </w:rPr>
              <w:t>维保实施方案-综合服务能力</w:t>
            </w:r>
          </w:p>
        </w:tc>
        <w:tc>
          <w:tcPr>
            <w:tcW w:type="dxa" w:w="2492"/>
          </w:tcPr>
          <w:p>
            <w:pPr>
              <w:pStyle w:val="null3"/>
            </w:pPr>
            <w:r>
              <w:rPr>
                <w:rFonts w:ascii="仿宋_GB2312" w:hAnsi="仿宋_GB2312" w:cs="仿宋_GB2312" w:eastAsia="仿宋_GB2312"/>
              </w:rPr>
              <w:t>针对性强，具体可行，内容全面详细、阐述条理清晰详尽、完全符合本项目采购需求，计5分。 内容较详细、阐述条理基本清晰、基本符合本项目采购需求，计3分。 内容一般、阐述条理不清晰，计1分。以上内容不提供不计分。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维保实施方案-综合服务能力.docx</w:t>
            </w:r>
          </w:p>
        </w:tc>
      </w:tr>
      <w:tr>
        <w:tc>
          <w:tcPr>
            <w:tcW w:type="dxa" w:w="831"/>
            <w:vMerge/>
          </w:tcPr>
          <w:p/>
        </w:tc>
        <w:tc>
          <w:tcPr>
            <w:tcW w:type="dxa" w:w="1661"/>
          </w:tcPr>
          <w:p>
            <w:pPr>
              <w:pStyle w:val="null3"/>
            </w:pPr>
            <w:r>
              <w:rPr>
                <w:rFonts w:ascii="仿宋_GB2312" w:hAnsi="仿宋_GB2312" w:cs="仿宋_GB2312" w:eastAsia="仿宋_GB2312"/>
              </w:rPr>
              <w:t>消控室托管管理方案-服务内容及标准</w:t>
            </w:r>
          </w:p>
        </w:tc>
        <w:tc>
          <w:tcPr>
            <w:tcW w:type="dxa" w:w="2492"/>
          </w:tcPr>
          <w:p>
            <w:pPr>
              <w:pStyle w:val="null3"/>
            </w:pPr>
            <w:r>
              <w:rPr>
                <w:rFonts w:ascii="仿宋_GB2312" w:hAnsi="仿宋_GB2312" w:cs="仿宋_GB2312" w:eastAsia="仿宋_GB2312"/>
              </w:rPr>
              <w:t>满足法规要求，规范可行，重点、难点突出，内容全面详细、阐述条理清晰详尽、完全符合本项目采购需求，计5分。 内容较详细、阐述条理基本清晰、基本符合本项目采购需求，计3分。 内容一般、阐述条理不清晰，计1分。以上内容不提供不计分。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消控室托管管理方案-服务内容及标准.docx</w:t>
            </w:r>
          </w:p>
        </w:tc>
      </w:tr>
      <w:tr>
        <w:tc>
          <w:tcPr>
            <w:tcW w:type="dxa" w:w="831"/>
            <w:vMerge/>
          </w:tcPr>
          <w:p/>
        </w:tc>
        <w:tc>
          <w:tcPr>
            <w:tcW w:type="dxa" w:w="1661"/>
          </w:tcPr>
          <w:p>
            <w:pPr>
              <w:pStyle w:val="null3"/>
            </w:pPr>
            <w:r>
              <w:rPr>
                <w:rFonts w:ascii="仿宋_GB2312" w:hAnsi="仿宋_GB2312" w:cs="仿宋_GB2312" w:eastAsia="仿宋_GB2312"/>
              </w:rPr>
              <w:t>消控室托管管理方案-管理体系及制度</w:t>
            </w:r>
          </w:p>
        </w:tc>
        <w:tc>
          <w:tcPr>
            <w:tcW w:type="dxa" w:w="2492"/>
          </w:tcPr>
          <w:p>
            <w:pPr>
              <w:pStyle w:val="null3"/>
            </w:pPr>
            <w:r>
              <w:rPr>
                <w:rFonts w:ascii="仿宋_GB2312" w:hAnsi="仿宋_GB2312" w:cs="仿宋_GB2312" w:eastAsia="仿宋_GB2312"/>
              </w:rPr>
              <w:t>体系健全，制度规范，针对性强，具体可行，内容全面详细、阐述条理清晰详尽、完全符合本项目采购需求，计5分。 内容较详细、阐述条理基本清晰、基本符合本项目采购需求，计3分。 内容一般、阐述条理不清晰，计1分。以上内容不提供不计分。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消控室托管管理方案-管理体系及制度.docx</w:t>
            </w:r>
          </w:p>
        </w:tc>
      </w:tr>
      <w:tr>
        <w:tc>
          <w:tcPr>
            <w:tcW w:type="dxa" w:w="831"/>
            <w:vMerge/>
          </w:tcPr>
          <w:p/>
        </w:tc>
        <w:tc>
          <w:tcPr>
            <w:tcW w:type="dxa" w:w="1661"/>
          </w:tcPr>
          <w:p>
            <w:pPr>
              <w:pStyle w:val="null3"/>
            </w:pPr>
            <w:r>
              <w:rPr>
                <w:rFonts w:ascii="仿宋_GB2312" w:hAnsi="仿宋_GB2312" w:cs="仿宋_GB2312" w:eastAsia="仿宋_GB2312"/>
              </w:rPr>
              <w:t>消控室托管管理方案-运行保障措施</w:t>
            </w:r>
          </w:p>
        </w:tc>
        <w:tc>
          <w:tcPr>
            <w:tcW w:type="dxa" w:w="2492"/>
          </w:tcPr>
          <w:p>
            <w:pPr>
              <w:pStyle w:val="null3"/>
            </w:pPr>
            <w:r>
              <w:rPr>
                <w:rFonts w:ascii="仿宋_GB2312" w:hAnsi="仿宋_GB2312" w:cs="仿宋_GB2312" w:eastAsia="仿宋_GB2312"/>
              </w:rPr>
              <w:t>措施有力，针对性强，具体可行，内容全面详细、阐述条理清晰详尽、完全符合本项目采购需求，计5分。 内容较详细、阐述条理基本清晰、基本符合本项目采购需求，计3分。 内容一般、阐述条理不清晰，计1分。以上内容不提供不计分。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消控室托管管理方案-运行保障措施.docx</w:t>
            </w:r>
          </w:p>
        </w:tc>
      </w:tr>
      <w:tr>
        <w:tc>
          <w:tcPr>
            <w:tcW w:type="dxa" w:w="831"/>
            <w:vMerge/>
          </w:tcPr>
          <w:p/>
        </w:tc>
        <w:tc>
          <w:tcPr>
            <w:tcW w:type="dxa" w:w="1661"/>
          </w:tcPr>
          <w:p>
            <w:pPr>
              <w:pStyle w:val="null3"/>
            </w:pPr>
            <w:r>
              <w:rPr>
                <w:rFonts w:ascii="仿宋_GB2312" w:hAnsi="仿宋_GB2312" w:cs="仿宋_GB2312" w:eastAsia="仿宋_GB2312"/>
              </w:rPr>
              <w:t>消控室托管管理方案-综合服务能力</w:t>
            </w:r>
          </w:p>
        </w:tc>
        <w:tc>
          <w:tcPr>
            <w:tcW w:type="dxa" w:w="2492"/>
          </w:tcPr>
          <w:p>
            <w:pPr>
              <w:pStyle w:val="null3"/>
            </w:pPr>
            <w:r>
              <w:rPr>
                <w:rFonts w:ascii="仿宋_GB2312" w:hAnsi="仿宋_GB2312" w:cs="仿宋_GB2312" w:eastAsia="仿宋_GB2312"/>
              </w:rPr>
              <w:t>满足采购人消防安全管理工作需求，针对性强，具体可行，内容全面详细、阐述条理清晰详尽，完全符合本项目采购需求，计5分。 内容较详细、阐述条理基本清晰、基本符合本项目采购需求，计3分。 内容一般、阐述条理不清晰，计1分。以上内容不提供不计分。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消控室托管管理方案-综合服务能力.docx</w:t>
            </w:r>
          </w:p>
        </w:tc>
      </w:tr>
      <w:tr>
        <w:tc>
          <w:tcPr>
            <w:tcW w:type="dxa" w:w="831"/>
            <w:vMerge/>
          </w:tcPr>
          <w:p/>
        </w:tc>
        <w:tc>
          <w:tcPr>
            <w:tcW w:type="dxa" w:w="1661"/>
          </w:tcPr>
          <w:p>
            <w:pPr>
              <w:pStyle w:val="null3"/>
            </w:pPr>
            <w:r>
              <w:rPr>
                <w:rFonts w:ascii="仿宋_GB2312" w:hAnsi="仿宋_GB2312" w:cs="仿宋_GB2312" w:eastAsia="仿宋_GB2312"/>
              </w:rPr>
              <w:t>技术支持与应急处置-技术支持方案</w:t>
            </w:r>
          </w:p>
        </w:tc>
        <w:tc>
          <w:tcPr>
            <w:tcW w:type="dxa" w:w="2492"/>
          </w:tcPr>
          <w:p>
            <w:pPr>
              <w:pStyle w:val="null3"/>
            </w:pPr>
            <w:r>
              <w:rPr>
                <w:rFonts w:ascii="仿宋_GB2312" w:hAnsi="仿宋_GB2312" w:cs="仿宋_GB2312" w:eastAsia="仿宋_GB2312"/>
              </w:rPr>
              <w:t>方案完备，针对性强，具体可行，内容全面详细、阐述条理清晰详尽、完全符合本项目采购需求，计3分。 内容较详细、阐述条理基本清晰、基本符合本项目采购需求，计2分。 内容一般、阐述条理不清晰，计1分。以上内容不提供不计分。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技术支持与应急处置-技术支持方案.docx</w:t>
            </w:r>
          </w:p>
        </w:tc>
      </w:tr>
      <w:tr>
        <w:tc>
          <w:tcPr>
            <w:tcW w:type="dxa" w:w="831"/>
            <w:vMerge/>
          </w:tcPr>
          <w:p/>
        </w:tc>
        <w:tc>
          <w:tcPr>
            <w:tcW w:type="dxa" w:w="1661"/>
          </w:tcPr>
          <w:p>
            <w:pPr>
              <w:pStyle w:val="null3"/>
            </w:pPr>
            <w:r>
              <w:rPr>
                <w:rFonts w:ascii="仿宋_GB2312" w:hAnsi="仿宋_GB2312" w:cs="仿宋_GB2312" w:eastAsia="仿宋_GB2312"/>
              </w:rPr>
              <w:t>技术支持与应急处置-技术支持团队</w:t>
            </w:r>
          </w:p>
        </w:tc>
        <w:tc>
          <w:tcPr>
            <w:tcW w:type="dxa" w:w="2492"/>
          </w:tcPr>
          <w:p>
            <w:pPr>
              <w:pStyle w:val="null3"/>
            </w:pPr>
            <w:r>
              <w:rPr>
                <w:rFonts w:ascii="仿宋_GB2312" w:hAnsi="仿宋_GB2312" w:cs="仿宋_GB2312" w:eastAsia="仿宋_GB2312"/>
              </w:rPr>
              <w:t>经验丰富，人员充足，配置合理，完全符合本项目采购需求，计3分。 内容较详细、阐述条理基本清晰、基本符合本项目采购需求，计2分。 内容一般、阐述条理不清晰，计1分。以上内容不提供不计分。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技术支持与应急处置-技术支持团队.docx</w:t>
            </w:r>
          </w:p>
        </w:tc>
      </w:tr>
      <w:tr>
        <w:tc>
          <w:tcPr>
            <w:tcW w:type="dxa" w:w="831"/>
            <w:vMerge/>
          </w:tcPr>
          <w:p/>
        </w:tc>
        <w:tc>
          <w:tcPr>
            <w:tcW w:type="dxa" w:w="1661"/>
          </w:tcPr>
          <w:p>
            <w:pPr>
              <w:pStyle w:val="null3"/>
            </w:pPr>
            <w:r>
              <w:rPr>
                <w:rFonts w:ascii="仿宋_GB2312" w:hAnsi="仿宋_GB2312" w:cs="仿宋_GB2312" w:eastAsia="仿宋_GB2312"/>
              </w:rPr>
              <w:t>技术支持与应急处置-教育培训</w:t>
            </w:r>
          </w:p>
        </w:tc>
        <w:tc>
          <w:tcPr>
            <w:tcW w:type="dxa" w:w="2492"/>
          </w:tcPr>
          <w:p>
            <w:pPr>
              <w:pStyle w:val="null3"/>
            </w:pPr>
            <w:r>
              <w:rPr>
                <w:rFonts w:ascii="仿宋_GB2312" w:hAnsi="仿宋_GB2312" w:cs="仿宋_GB2312" w:eastAsia="仿宋_GB2312"/>
              </w:rPr>
              <w:t>切实可行，符合实际，针对性强，满足要求，内容全面详细、阐述条理清晰详尽、完全符合本项目采购需求，计3分。 内容较详细、阐述条理基本清晰、基本符合本项目采购需求，计2分。 内容一般、阐述条理不清晰，计1分。以上内容不提供不计分。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技术支持与应急处置-教育培训.docx</w:t>
            </w:r>
          </w:p>
        </w:tc>
      </w:tr>
      <w:tr>
        <w:tc>
          <w:tcPr>
            <w:tcW w:type="dxa" w:w="831"/>
            <w:vMerge/>
          </w:tcPr>
          <w:p/>
        </w:tc>
        <w:tc>
          <w:tcPr>
            <w:tcW w:type="dxa" w:w="1661"/>
          </w:tcPr>
          <w:p>
            <w:pPr>
              <w:pStyle w:val="null3"/>
            </w:pPr>
            <w:r>
              <w:rPr>
                <w:rFonts w:ascii="仿宋_GB2312" w:hAnsi="仿宋_GB2312" w:cs="仿宋_GB2312" w:eastAsia="仿宋_GB2312"/>
              </w:rPr>
              <w:t>技术支持与应急处置-应急预案</w:t>
            </w:r>
          </w:p>
        </w:tc>
        <w:tc>
          <w:tcPr>
            <w:tcW w:type="dxa" w:w="2492"/>
          </w:tcPr>
          <w:p>
            <w:pPr>
              <w:pStyle w:val="null3"/>
            </w:pPr>
            <w:r>
              <w:rPr>
                <w:rFonts w:ascii="仿宋_GB2312" w:hAnsi="仿宋_GB2312" w:cs="仿宋_GB2312" w:eastAsia="仿宋_GB2312"/>
              </w:rPr>
              <w:t>切实可行，满足要求，科学合理，内容全面详细、阐述条理清晰详尽、完全符合本项目采购需求，计3分。 内容较详细、阐述条理基本清晰、基本符合本项目采购需求，计2分。 内容一般、阐述条理不清晰，计1分。以上内容不提供不计分。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技术支持与应急处置-应急预案.docx</w:t>
            </w:r>
          </w:p>
        </w:tc>
      </w:tr>
      <w:tr>
        <w:tc>
          <w:tcPr>
            <w:tcW w:type="dxa" w:w="831"/>
            <w:vMerge/>
          </w:tcPr>
          <w:p/>
        </w:tc>
        <w:tc>
          <w:tcPr>
            <w:tcW w:type="dxa" w:w="1661"/>
          </w:tcPr>
          <w:p>
            <w:pPr>
              <w:pStyle w:val="null3"/>
            </w:pPr>
            <w:r>
              <w:rPr>
                <w:rFonts w:ascii="仿宋_GB2312" w:hAnsi="仿宋_GB2312" w:cs="仿宋_GB2312" w:eastAsia="仿宋_GB2312"/>
              </w:rPr>
              <w:t>技术支持与应急处置-保障机制</w:t>
            </w:r>
          </w:p>
        </w:tc>
        <w:tc>
          <w:tcPr>
            <w:tcW w:type="dxa" w:w="2492"/>
          </w:tcPr>
          <w:p>
            <w:pPr>
              <w:pStyle w:val="null3"/>
            </w:pPr>
            <w:r>
              <w:rPr>
                <w:rFonts w:ascii="仿宋_GB2312" w:hAnsi="仿宋_GB2312" w:cs="仿宋_GB2312" w:eastAsia="仿宋_GB2312"/>
              </w:rPr>
              <w:t>保障有力，针对性强，具体可行，内容全面详细、阐述条理清晰详尽、完全符合本项目采购需求，计3分。 内容较详细、阐述条理基本清晰、基本符合本项目采购需求，计2分。 内容一般、阐述条理不清晰，计1分。 以上内容不提供不计分。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技术支持与应急处置-保障机制.docx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提供2023年01月01日至磋商响应截止时间类似项目业绩，每提供1个得1分，此项最多得3分。 需提供业绩合同复印件及对应的发票（发票可提供服务期内任意一张）。未提供不得分。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拟投入人员情况（至少8人（含主管））</w:t>
            </w:r>
          </w:p>
        </w:tc>
        <w:tc>
          <w:tcPr>
            <w:tcW w:type="dxa" w:w="2492"/>
          </w:tcPr>
          <w:p>
            <w:pPr>
              <w:pStyle w:val="null3"/>
            </w:pPr>
            <w:r>
              <w:rPr>
                <w:rFonts w:ascii="仿宋_GB2312" w:hAnsi="仿宋_GB2312" w:cs="仿宋_GB2312" w:eastAsia="仿宋_GB2312"/>
              </w:rPr>
              <w:t>拟投入人员数量、分工职责须满足服务要求，提供人员社保缴纳证明和劳动合同。全部满足计5分，有某一项不完整或不符合实际要求或不满足实施要求的计3分，有多项不完整或不符合实际要求或不满足实施要求的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拟投入人员情况（至少8人（含主管））.docx</w:t>
            </w:r>
          </w:p>
        </w:tc>
      </w:tr>
      <w:tr>
        <w:tc>
          <w:tcPr>
            <w:tcW w:type="dxa" w:w="831"/>
            <w:vMerge/>
          </w:tcPr>
          <w:p/>
        </w:tc>
        <w:tc>
          <w:tcPr>
            <w:tcW w:type="dxa" w:w="1661"/>
          </w:tcPr>
          <w:p>
            <w:pPr>
              <w:pStyle w:val="null3"/>
            </w:pPr>
            <w:r>
              <w:rPr>
                <w:rFonts w:ascii="仿宋_GB2312" w:hAnsi="仿宋_GB2312" w:cs="仿宋_GB2312" w:eastAsia="仿宋_GB2312"/>
              </w:rPr>
              <w:t>拟投入人员-人员综合素质</w:t>
            </w:r>
          </w:p>
        </w:tc>
        <w:tc>
          <w:tcPr>
            <w:tcW w:type="dxa" w:w="2492"/>
          </w:tcPr>
          <w:p>
            <w:pPr>
              <w:pStyle w:val="null3"/>
            </w:pPr>
            <w:r>
              <w:rPr>
                <w:rFonts w:ascii="仿宋_GB2312" w:hAnsi="仿宋_GB2312" w:cs="仿宋_GB2312" w:eastAsia="仿宋_GB2312"/>
              </w:rPr>
              <w:t>包括人员性别、年龄、身体条件、体能素质（不限于体检报告等证明资料）、学历、资质证书、工作履历满足本项目服务要求，提供人员履历表、资质证书。全部满足计5分，有某一项不完整或不符合实际要求或不满足实施要求的计3分，有多项不完整或不符合实际要求或不满足实施要求的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拟投入人员-人员综合素质.docx</w:t>
            </w:r>
          </w:p>
        </w:tc>
      </w:tr>
      <w:tr>
        <w:tc>
          <w:tcPr>
            <w:tcW w:type="dxa" w:w="831"/>
            <w:vMerge/>
          </w:tcPr>
          <w:p/>
        </w:tc>
        <w:tc>
          <w:tcPr>
            <w:tcW w:type="dxa" w:w="1661"/>
          </w:tcPr>
          <w:p>
            <w:pPr>
              <w:pStyle w:val="null3"/>
            </w:pPr>
            <w:r>
              <w:rPr>
                <w:rFonts w:ascii="仿宋_GB2312" w:hAnsi="仿宋_GB2312" w:cs="仿宋_GB2312" w:eastAsia="仿宋_GB2312"/>
              </w:rPr>
              <w:t>服务响应-服务承诺</w:t>
            </w:r>
          </w:p>
        </w:tc>
        <w:tc>
          <w:tcPr>
            <w:tcW w:type="dxa" w:w="2492"/>
          </w:tcPr>
          <w:p>
            <w:pPr>
              <w:pStyle w:val="null3"/>
            </w:pPr>
            <w:r>
              <w:rPr>
                <w:rFonts w:ascii="仿宋_GB2312" w:hAnsi="仿宋_GB2312" w:cs="仿宋_GB2312" w:eastAsia="仿宋_GB2312"/>
              </w:rPr>
              <w:t>包含响应时间、服务质量等内容，内容全面详细、阐述条理清晰详尽、完全符合本项目采购需求，计3分。 内容较详细、阐述条理基本清晰、基本符合本项目采购需求，计2分。 内容一般、阐述条理不清晰，计1分。以上内容不提供不计分。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服务响应-服务承诺.docx</w:t>
            </w:r>
          </w:p>
        </w:tc>
      </w:tr>
      <w:tr>
        <w:tc>
          <w:tcPr>
            <w:tcW w:type="dxa" w:w="831"/>
            <w:vMerge/>
          </w:tcPr>
          <w:p/>
        </w:tc>
        <w:tc>
          <w:tcPr>
            <w:tcW w:type="dxa" w:w="1661"/>
          </w:tcPr>
          <w:p>
            <w:pPr>
              <w:pStyle w:val="null3"/>
            </w:pPr>
            <w:r>
              <w:rPr>
                <w:rFonts w:ascii="仿宋_GB2312" w:hAnsi="仿宋_GB2312" w:cs="仿宋_GB2312" w:eastAsia="仿宋_GB2312"/>
              </w:rPr>
              <w:t>服务响应-保障措施</w:t>
            </w:r>
          </w:p>
        </w:tc>
        <w:tc>
          <w:tcPr>
            <w:tcW w:type="dxa" w:w="2492"/>
          </w:tcPr>
          <w:p>
            <w:pPr>
              <w:pStyle w:val="null3"/>
            </w:pPr>
            <w:r>
              <w:rPr>
                <w:rFonts w:ascii="仿宋_GB2312" w:hAnsi="仿宋_GB2312" w:cs="仿宋_GB2312" w:eastAsia="仿宋_GB2312"/>
              </w:rPr>
              <w:t xml:space="preserve"> 措施有效，针对性强，具体可行，内容全面详细、阐述条理清晰详尽、完全符合本项目采购需求，计3分。 内容较详细、阐述条理基本清晰、基本符合本项目采购需求，计2分。 内容一般、阐述条理不清晰，计1分。以上内容不提供不计分。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服务响应-保障措施.docx</w:t>
            </w:r>
          </w:p>
        </w:tc>
      </w:tr>
      <w:tr>
        <w:tc>
          <w:tcPr>
            <w:tcW w:type="dxa" w:w="831"/>
            <w:vMerge/>
          </w:tcPr>
          <w:p/>
        </w:tc>
        <w:tc>
          <w:tcPr>
            <w:tcW w:type="dxa" w:w="1661"/>
          </w:tcPr>
          <w:p>
            <w:pPr>
              <w:pStyle w:val="null3"/>
            </w:pPr>
            <w:r>
              <w:rPr>
                <w:rFonts w:ascii="仿宋_GB2312" w:hAnsi="仿宋_GB2312" w:cs="仿宋_GB2312" w:eastAsia="仿宋_GB2312"/>
              </w:rPr>
              <w:t>服务响应-合理化建议</w:t>
            </w:r>
          </w:p>
        </w:tc>
        <w:tc>
          <w:tcPr>
            <w:tcW w:type="dxa" w:w="2492"/>
          </w:tcPr>
          <w:p>
            <w:pPr>
              <w:pStyle w:val="null3"/>
            </w:pPr>
            <w:r>
              <w:rPr>
                <w:rFonts w:ascii="仿宋_GB2312" w:hAnsi="仿宋_GB2312" w:cs="仿宋_GB2312" w:eastAsia="仿宋_GB2312"/>
              </w:rPr>
              <w:t>切实可行，技术创新，成本节约，完全符合本项目采购需求，计3分。 内容较详细、阐述条理基本清晰、基本符合本项目采购需求，计2分。 内容一般、阐述条理不清晰，计1分。 以上内容不提供不计分。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服务响应-合理化建议.docx</w:t>
            </w:r>
          </w:p>
        </w:tc>
      </w:tr>
      <w:tr>
        <w:tc>
          <w:tcPr>
            <w:tcW w:type="dxa" w:w="831"/>
            <w:vMerge/>
          </w:tcPr>
          <w:p/>
        </w:tc>
        <w:tc>
          <w:tcPr>
            <w:tcW w:type="dxa" w:w="1661"/>
          </w:tcPr>
          <w:p>
            <w:pPr>
              <w:pStyle w:val="null3"/>
            </w:pPr>
            <w:r>
              <w:rPr>
                <w:rFonts w:ascii="仿宋_GB2312" w:hAnsi="仿宋_GB2312" w:cs="仿宋_GB2312" w:eastAsia="仿宋_GB2312"/>
              </w:rPr>
              <w:t>管理体系认证</w:t>
            </w:r>
          </w:p>
        </w:tc>
        <w:tc>
          <w:tcPr>
            <w:tcW w:type="dxa" w:w="2492"/>
          </w:tcPr>
          <w:p>
            <w:pPr>
              <w:pStyle w:val="null3"/>
            </w:pPr>
            <w:r>
              <w:rPr>
                <w:rFonts w:ascii="仿宋_GB2312" w:hAnsi="仿宋_GB2312" w:cs="仿宋_GB2312" w:eastAsia="仿宋_GB2312"/>
              </w:rPr>
              <w:t>提供供应商有效期内的质量管理体系认证证书、职业健康安全管理体系认证证书、环境管理体系认证证书，每提供1个得1分，此项最多得3分。未提供不得分。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管理体系认证.docx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详见附件：服务响应-保障措施.docx</w:t>
      </w:r>
    </w:p>
    <w:p>
      <w:pPr>
        <w:pStyle w:val="null3"/>
        <w:ind w:firstLine="960"/>
      </w:pPr>
      <w:r>
        <w:rPr>
          <w:rFonts w:ascii="仿宋_GB2312" w:hAnsi="仿宋_GB2312" w:cs="仿宋_GB2312" w:eastAsia="仿宋_GB2312"/>
        </w:rPr>
        <w:t>详见附件：服务响应-服务承诺.docx</w:t>
      </w:r>
    </w:p>
    <w:p>
      <w:pPr>
        <w:pStyle w:val="null3"/>
        <w:ind w:firstLine="960"/>
      </w:pPr>
      <w:r>
        <w:rPr>
          <w:rFonts w:ascii="仿宋_GB2312" w:hAnsi="仿宋_GB2312" w:cs="仿宋_GB2312" w:eastAsia="仿宋_GB2312"/>
        </w:rPr>
        <w:t>详见附件：服务响应-合理化建议.docx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详见附件：管理体系认证.docx</w:t>
      </w:r>
    </w:p>
    <w:p>
      <w:pPr>
        <w:pStyle w:val="null3"/>
        <w:ind w:firstLine="960"/>
      </w:pPr>
      <w:r>
        <w:rPr>
          <w:rFonts w:ascii="仿宋_GB2312" w:hAnsi="仿宋_GB2312" w:cs="仿宋_GB2312" w:eastAsia="仿宋_GB2312"/>
        </w:rPr>
        <w:t>详见附件：技术支持与应急处置-保障机制.docx</w:t>
      </w:r>
    </w:p>
    <w:p>
      <w:pPr>
        <w:pStyle w:val="null3"/>
        <w:ind w:firstLine="960"/>
      </w:pPr>
      <w:r>
        <w:rPr>
          <w:rFonts w:ascii="仿宋_GB2312" w:hAnsi="仿宋_GB2312" w:cs="仿宋_GB2312" w:eastAsia="仿宋_GB2312"/>
        </w:rPr>
        <w:t>详见附件：技术支持与应急处置-技术支持方案.docx</w:t>
      </w:r>
    </w:p>
    <w:p>
      <w:pPr>
        <w:pStyle w:val="null3"/>
        <w:ind w:firstLine="960"/>
      </w:pPr>
      <w:r>
        <w:rPr>
          <w:rFonts w:ascii="仿宋_GB2312" w:hAnsi="仿宋_GB2312" w:cs="仿宋_GB2312" w:eastAsia="仿宋_GB2312"/>
        </w:rPr>
        <w:t>详见附件：技术支持与应急处置-技术支持团队.docx</w:t>
      </w:r>
    </w:p>
    <w:p>
      <w:pPr>
        <w:pStyle w:val="null3"/>
        <w:ind w:firstLine="960"/>
      </w:pPr>
      <w:r>
        <w:rPr>
          <w:rFonts w:ascii="仿宋_GB2312" w:hAnsi="仿宋_GB2312" w:cs="仿宋_GB2312" w:eastAsia="仿宋_GB2312"/>
        </w:rPr>
        <w:t>详见附件：技术支持与应急处置-教育培训.docx</w:t>
      </w:r>
    </w:p>
    <w:p>
      <w:pPr>
        <w:pStyle w:val="null3"/>
        <w:ind w:firstLine="960"/>
      </w:pPr>
      <w:r>
        <w:rPr>
          <w:rFonts w:ascii="仿宋_GB2312" w:hAnsi="仿宋_GB2312" w:cs="仿宋_GB2312" w:eastAsia="仿宋_GB2312"/>
        </w:rPr>
        <w:t>详见附件：技术支持与应急处置-应急预案.docx</w:t>
      </w:r>
    </w:p>
    <w:p>
      <w:pPr>
        <w:pStyle w:val="null3"/>
        <w:ind w:firstLine="960"/>
      </w:pPr>
      <w:r>
        <w:rPr>
          <w:rFonts w:ascii="仿宋_GB2312" w:hAnsi="仿宋_GB2312" w:cs="仿宋_GB2312" w:eastAsia="仿宋_GB2312"/>
        </w:rPr>
        <w:t>详见附件：拟投入人员情况（至少8人（含主管））.docx</w:t>
      </w:r>
    </w:p>
    <w:p>
      <w:pPr>
        <w:pStyle w:val="null3"/>
        <w:ind w:firstLine="960"/>
      </w:pPr>
      <w:r>
        <w:rPr>
          <w:rFonts w:ascii="仿宋_GB2312" w:hAnsi="仿宋_GB2312" w:cs="仿宋_GB2312" w:eastAsia="仿宋_GB2312"/>
        </w:rPr>
        <w:t>详见附件：拟投入人员-人员综合素质.docx</w:t>
      </w:r>
    </w:p>
    <w:p>
      <w:pPr>
        <w:pStyle w:val="null3"/>
        <w:ind w:firstLine="960"/>
      </w:pPr>
      <w:r>
        <w:rPr>
          <w:rFonts w:ascii="仿宋_GB2312" w:hAnsi="仿宋_GB2312" w:cs="仿宋_GB2312" w:eastAsia="仿宋_GB2312"/>
        </w:rPr>
        <w:t>详见附件：维保实施方案-服务内容及标准.docx</w:t>
      </w:r>
    </w:p>
    <w:p>
      <w:pPr>
        <w:pStyle w:val="null3"/>
        <w:ind w:firstLine="960"/>
      </w:pPr>
      <w:r>
        <w:rPr>
          <w:rFonts w:ascii="仿宋_GB2312" w:hAnsi="仿宋_GB2312" w:cs="仿宋_GB2312" w:eastAsia="仿宋_GB2312"/>
        </w:rPr>
        <w:t>详见附件：维保实施方案-实施计划.docx</w:t>
      </w:r>
    </w:p>
    <w:p>
      <w:pPr>
        <w:pStyle w:val="null3"/>
        <w:ind w:firstLine="960"/>
      </w:pPr>
      <w:r>
        <w:rPr>
          <w:rFonts w:ascii="仿宋_GB2312" w:hAnsi="仿宋_GB2312" w:cs="仿宋_GB2312" w:eastAsia="仿宋_GB2312"/>
        </w:rPr>
        <w:t>详见附件：维保实施方案-运行保障措施.docx</w:t>
      </w:r>
    </w:p>
    <w:p>
      <w:pPr>
        <w:pStyle w:val="null3"/>
        <w:ind w:firstLine="960"/>
      </w:pPr>
      <w:r>
        <w:rPr>
          <w:rFonts w:ascii="仿宋_GB2312" w:hAnsi="仿宋_GB2312" w:cs="仿宋_GB2312" w:eastAsia="仿宋_GB2312"/>
        </w:rPr>
        <w:t>详见附件：维保实施方案-综合服务能力.docx</w:t>
      </w:r>
    </w:p>
    <w:p>
      <w:pPr>
        <w:pStyle w:val="null3"/>
        <w:ind w:firstLine="960"/>
      </w:pPr>
      <w:r>
        <w:rPr>
          <w:rFonts w:ascii="仿宋_GB2312" w:hAnsi="仿宋_GB2312" w:cs="仿宋_GB2312" w:eastAsia="仿宋_GB2312"/>
        </w:rPr>
        <w:t>详见附件：消控室托管管理方案-服务内容及标准.docx</w:t>
      </w:r>
    </w:p>
    <w:p>
      <w:pPr>
        <w:pStyle w:val="null3"/>
        <w:ind w:firstLine="960"/>
      </w:pPr>
      <w:r>
        <w:rPr>
          <w:rFonts w:ascii="仿宋_GB2312" w:hAnsi="仿宋_GB2312" w:cs="仿宋_GB2312" w:eastAsia="仿宋_GB2312"/>
        </w:rPr>
        <w:t>详见附件：消控室托管管理方案-管理体系及制度.docx</w:t>
      </w:r>
    </w:p>
    <w:p>
      <w:pPr>
        <w:pStyle w:val="null3"/>
        <w:ind w:firstLine="960"/>
      </w:pPr>
      <w:r>
        <w:rPr>
          <w:rFonts w:ascii="仿宋_GB2312" w:hAnsi="仿宋_GB2312" w:cs="仿宋_GB2312" w:eastAsia="仿宋_GB2312"/>
        </w:rPr>
        <w:t>详见附件：消控室托管管理方案-运行保障措施.docx</w:t>
      </w:r>
    </w:p>
    <w:p>
      <w:pPr>
        <w:pStyle w:val="null3"/>
        <w:ind w:firstLine="960"/>
      </w:pPr>
      <w:r>
        <w:rPr>
          <w:rFonts w:ascii="仿宋_GB2312" w:hAnsi="仿宋_GB2312" w:cs="仿宋_GB2312" w:eastAsia="仿宋_GB2312"/>
        </w:rPr>
        <w:t>详见附件：消控室托管管理方案-综合服务能力.docx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