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E6ADB">
      <w:pPr>
        <w:widowControl w:val="0"/>
        <w:spacing w:after="0" w:afterLines="0"/>
        <w:jc w:val="both"/>
        <w:rPr>
          <w:rFonts w:hint="eastAsia" w:ascii="宋体" w:hAnsi="宋体" w:eastAsia="宋体" w:cs="宋体"/>
          <w:b/>
          <w:bCs/>
          <w:color w:val="auto"/>
          <w:spacing w:val="-20"/>
          <w:kern w:val="44"/>
          <w:sz w:val="32"/>
          <w:szCs w:val="32"/>
          <w:highlight w:val="none"/>
          <w:lang w:val="en-US" w:eastAsia="zh-CN" w:bidi="ar-SA"/>
        </w:rPr>
      </w:pPr>
      <w:r>
        <w:rPr>
          <w:rFonts w:hint="eastAsia" w:ascii="宋体" w:hAnsi="宋体" w:cs="宋体"/>
          <w:b/>
          <w:bCs/>
          <w:color w:val="auto"/>
          <w:spacing w:val="-20"/>
          <w:kern w:val="44"/>
          <w:sz w:val="32"/>
          <w:szCs w:val="32"/>
          <w:highlight w:val="none"/>
          <w:lang w:val="en-US" w:eastAsia="zh-CN" w:bidi="ar-SA"/>
        </w:rPr>
        <w:t>第1-6标段：</w:t>
      </w:r>
    </w:p>
    <w:p w14:paraId="74E3C68E">
      <w:pPr>
        <w:spacing w:before="120" w:line="360" w:lineRule="auto"/>
        <w:jc w:val="center"/>
        <w:rPr>
          <w:rFonts w:hint="eastAsia" w:ascii="宋体" w:hAnsi="宋体" w:eastAsia="宋体" w:cs="宋体"/>
          <w:b/>
          <w:bCs/>
          <w:color w:val="auto"/>
          <w:sz w:val="44"/>
          <w:szCs w:val="44"/>
          <w:highlight w:val="none"/>
          <w:lang w:eastAsia="zh-CN"/>
        </w:rPr>
      </w:pPr>
    </w:p>
    <w:p w14:paraId="3908E085">
      <w:pPr>
        <w:spacing w:before="120" w:line="360" w:lineRule="auto"/>
        <w:jc w:val="center"/>
        <w:rPr>
          <w:rFonts w:hint="eastAsia" w:ascii="宋体" w:hAnsi="宋体" w:eastAsia="宋体" w:cs="宋体"/>
          <w:b/>
          <w:bCs/>
          <w:color w:val="auto"/>
          <w:sz w:val="44"/>
          <w:szCs w:val="44"/>
          <w:highlight w:val="none"/>
          <w:lang w:eastAsia="zh-CN"/>
        </w:rPr>
      </w:pPr>
    </w:p>
    <w:p w14:paraId="547B03C1">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2024年全国农作物病虫疫情监测分中心</w:t>
      </w:r>
    </w:p>
    <w:p w14:paraId="58C7CF18">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（陕西省）田间监测点建设项目</w:t>
      </w:r>
    </w:p>
    <w:p w14:paraId="62860232">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w:t>
      </w:r>
      <w:r>
        <w:rPr>
          <w:rFonts w:hint="eastAsia" w:ascii="宋体" w:hAnsi="宋体" w:cs="宋体"/>
          <w:b/>
          <w:bCs/>
          <w:color w:val="auto"/>
          <w:sz w:val="40"/>
          <w:szCs w:val="28"/>
          <w:highlight w:val="none"/>
          <w:lang w:eastAsia="zh-CN"/>
        </w:rPr>
        <w:t>第</w:t>
      </w:r>
      <w:r>
        <w:rPr>
          <w:rFonts w:hint="eastAsia" w:ascii="宋体" w:hAnsi="宋体" w:eastAsia="宋体" w:cs="宋体"/>
          <w:b/>
          <w:bCs/>
          <w:color w:val="auto"/>
          <w:sz w:val="40"/>
          <w:szCs w:val="28"/>
          <w:highlight w:val="none"/>
          <w:u w:val="single"/>
          <w:lang w:val="en-US" w:eastAsia="zh-CN"/>
        </w:rPr>
        <w:t xml:space="preserve">    </w:t>
      </w:r>
      <w:r>
        <w:rPr>
          <w:rFonts w:hint="eastAsia" w:ascii="宋体" w:hAnsi="宋体" w:cs="宋体"/>
          <w:b/>
          <w:bCs/>
          <w:color w:val="auto"/>
          <w:sz w:val="40"/>
          <w:szCs w:val="28"/>
          <w:highlight w:val="none"/>
          <w:lang w:eastAsia="zh-CN"/>
        </w:rPr>
        <w:t>标段：</w:t>
      </w:r>
      <w:r>
        <w:rPr>
          <w:rFonts w:hint="eastAsia" w:ascii="宋体" w:hAnsi="宋体" w:cs="宋体"/>
          <w:b/>
          <w:bCs/>
          <w:color w:val="auto"/>
          <w:sz w:val="40"/>
          <w:szCs w:val="28"/>
          <w:highlight w:val="none"/>
          <w:u w:val="single"/>
          <w:lang w:val="en-US" w:eastAsia="zh-CN"/>
        </w:rPr>
        <w:t xml:space="preserve">            </w:t>
      </w:r>
      <w:r>
        <w:rPr>
          <w:rFonts w:hint="eastAsia" w:ascii="宋体" w:hAnsi="宋体" w:cs="宋体"/>
          <w:b/>
          <w:bCs/>
          <w:color w:val="auto"/>
          <w:sz w:val="40"/>
          <w:szCs w:val="28"/>
          <w:highlight w:val="none"/>
        </w:rPr>
        <w:t>）</w:t>
      </w:r>
    </w:p>
    <w:p w14:paraId="4F7A622D">
      <w:pPr>
        <w:spacing w:before="120" w:line="360" w:lineRule="auto"/>
        <w:jc w:val="center"/>
        <w:rPr>
          <w:rFonts w:hint="eastAsia" w:ascii="宋体" w:hAnsi="宋体" w:cs="宋体"/>
          <w:b/>
          <w:bCs/>
          <w:color w:val="auto"/>
          <w:sz w:val="36"/>
          <w:szCs w:val="36"/>
          <w:highlight w:val="none"/>
        </w:rPr>
      </w:pPr>
    </w:p>
    <w:p w14:paraId="331EC35E">
      <w:pPr>
        <w:spacing w:before="120" w:line="360" w:lineRule="auto"/>
        <w:jc w:val="center"/>
        <w:rPr>
          <w:rFonts w:hint="eastAsia" w:ascii="宋体" w:hAnsi="宋体" w:cs="宋体"/>
          <w:b/>
          <w:bCs/>
          <w:color w:val="auto"/>
          <w:sz w:val="36"/>
          <w:szCs w:val="36"/>
          <w:highlight w:val="none"/>
        </w:rPr>
      </w:pPr>
    </w:p>
    <w:p w14:paraId="4BCA63B0">
      <w:pPr>
        <w:widowControl w:val="0"/>
        <w:spacing w:after="0"/>
        <w:jc w:val="center"/>
        <w:rPr>
          <w:rFonts w:hint="eastAsia" w:ascii="宋体" w:hAnsi="宋体" w:eastAsia="宋体" w:cs="宋体"/>
          <w:b/>
          <w:bCs/>
          <w:color w:val="auto"/>
          <w:spacing w:val="0"/>
          <w:kern w:val="44"/>
          <w:sz w:val="48"/>
          <w:szCs w:val="48"/>
          <w:highlight w:val="none"/>
          <w:shd w:val="clear" w:color="auto" w:fill="auto"/>
          <w:lang w:val="en-US" w:eastAsia="zh-CN" w:bidi="ar-SA"/>
        </w:rPr>
      </w:pPr>
      <w:r>
        <w:rPr>
          <w:rFonts w:hint="eastAsia" w:ascii="宋体" w:hAnsi="宋体" w:eastAsia="宋体" w:cs="宋体"/>
          <w:b/>
          <w:bCs/>
          <w:color w:val="auto"/>
          <w:spacing w:val="0"/>
          <w:kern w:val="44"/>
          <w:sz w:val="48"/>
          <w:szCs w:val="48"/>
          <w:highlight w:val="none"/>
          <w:shd w:val="clear" w:color="auto" w:fill="auto"/>
          <w:lang w:val="en-US" w:eastAsia="zh-CN" w:bidi="ar-SA"/>
        </w:rPr>
        <w:t>政府采购货物买卖合同</w:t>
      </w:r>
    </w:p>
    <w:p w14:paraId="1C69D078">
      <w:pPr>
        <w:widowControl w:val="0"/>
        <w:spacing w:after="0"/>
        <w:jc w:val="center"/>
        <w:rPr>
          <w:rFonts w:hint="eastAsia" w:ascii="宋体" w:hAnsi="宋体" w:eastAsia="宋体" w:cs="宋体"/>
          <w:b/>
          <w:bCs/>
          <w:color w:val="auto"/>
          <w:spacing w:val="0"/>
          <w:kern w:val="44"/>
          <w:sz w:val="48"/>
          <w:szCs w:val="48"/>
          <w:highlight w:val="none"/>
          <w:shd w:val="clear" w:color="auto" w:fill="auto"/>
          <w:lang w:val="en-US" w:eastAsia="zh-CN" w:bidi="ar-SA"/>
        </w:rPr>
      </w:pPr>
      <w:r>
        <w:rPr>
          <w:rFonts w:hint="eastAsia" w:ascii="宋体" w:hAnsi="宋体" w:eastAsia="宋体" w:cs="宋体"/>
          <w:b/>
          <w:bCs/>
          <w:color w:val="auto"/>
          <w:spacing w:val="0"/>
          <w:kern w:val="44"/>
          <w:sz w:val="48"/>
          <w:szCs w:val="48"/>
          <w:highlight w:val="none"/>
          <w:shd w:val="clear" w:color="auto" w:fill="auto"/>
          <w:lang w:val="en-US" w:eastAsia="zh-CN" w:bidi="ar-SA"/>
        </w:rPr>
        <w:t>（试行）</w:t>
      </w:r>
    </w:p>
    <w:p w14:paraId="00D5DB50">
      <w:pPr>
        <w:spacing w:before="120" w:line="360" w:lineRule="auto"/>
        <w:jc w:val="center"/>
        <w:rPr>
          <w:rFonts w:hint="default" w:ascii="宋体" w:hAnsi="宋体" w:eastAsia="宋体" w:cs="宋体"/>
          <w:color w:val="auto"/>
          <w:sz w:val="28"/>
          <w:szCs w:val="28"/>
          <w:highlight w:val="none"/>
          <w:lang w:val="en-US" w:eastAsia="zh-CN"/>
        </w:rPr>
      </w:pPr>
      <w:r>
        <w:rPr>
          <w:rFonts w:hint="eastAsia" w:ascii="宋体" w:hAnsi="宋体" w:cs="宋体"/>
          <w:b/>
          <w:bCs/>
          <w:color w:val="auto"/>
          <w:sz w:val="28"/>
          <w:szCs w:val="28"/>
          <w:highlight w:val="none"/>
        </w:rPr>
        <w:t>合同编号：</w:t>
      </w:r>
      <w:r>
        <w:rPr>
          <w:rFonts w:hint="eastAsia" w:ascii="宋体" w:hAnsi="宋体" w:cs="宋体"/>
          <w:b/>
          <w:bCs/>
          <w:color w:val="auto"/>
          <w:sz w:val="28"/>
          <w:szCs w:val="28"/>
          <w:highlight w:val="none"/>
          <w:lang w:eastAsia="zh-CN"/>
        </w:rPr>
        <w:t>SDZC202</w:t>
      </w:r>
      <w:r>
        <w:rPr>
          <w:rFonts w:hint="eastAsia" w:ascii="宋体" w:hAnsi="宋体" w:cs="宋体"/>
          <w:b/>
          <w:bCs/>
          <w:color w:val="auto"/>
          <w:sz w:val="28"/>
          <w:szCs w:val="28"/>
          <w:highlight w:val="none"/>
          <w:lang w:val="en-US" w:eastAsia="zh-CN"/>
        </w:rPr>
        <w:t>5-029-</w:t>
      </w:r>
      <w:r>
        <w:rPr>
          <w:rFonts w:hint="eastAsia" w:ascii="宋体" w:hAnsi="宋体" w:cs="宋体"/>
          <w:b/>
          <w:bCs/>
          <w:color w:val="auto"/>
          <w:sz w:val="28"/>
          <w:szCs w:val="28"/>
          <w:highlight w:val="none"/>
          <w:u w:val="single"/>
          <w:lang w:val="en-US" w:eastAsia="zh-CN"/>
        </w:rPr>
        <w:t xml:space="preserve">    </w:t>
      </w:r>
      <w:r>
        <w:rPr>
          <w:rFonts w:hint="eastAsia" w:ascii="宋体" w:hAnsi="宋体" w:cs="宋体"/>
          <w:b/>
          <w:bCs/>
          <w:color w:val="auto"/>
          <w:sz w:val="28"/>
          <w:szCs w:val="28"/>
          <w:highlight w:val="none"/>
          <w:lang w:val="en-US" w:eastAsia="zh-CN"/>
        </w:rPr>
        <w:t xml:space="preserve"> </w:t>
      </w:r>
    </w:p>
    <w:p w14:paraId="5D8F1363">
      <w:pPr>
        <w:spacing w:before="120" w:line="360" w:lineRule="auto"/>
        <w:rPr>
          <w:rFonts w:hint="eastAsia" w:ascii="宋体" w:hAnsi="宋体" w:cs="宋体"/>
          <w:b/>
          <w:bCs/>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b/>
          <w:bCs/>
          <w:color w:val="auto"/>
          <w:sz w:val="28"/>
          <w:szCs w:val="28"/>
          <w:highlight w:val="none"/>
        </w:rPr>
        <w:t xml:space="preserve">  </w:t>
      </w:r>
    </w:p>
    <w:p w14:paraId="3B35BDC6">
      <w:pPr>
        <w:spacing w:before="120" w:line="360" w:lineRule="auto"/>
        <w:rPr>
          <w:rFonts w:hint="eastAsia" w:ascii="宋体" w:hAnsi="宋体" w:cs="宋体"/>
          <w:b/>
          <w:bCs/>
          <w:color w:val="auto"/>
          <w:sz w:val="28"/>
          <w:szCs w:val="28"/>
          <w:highlight w:val="none"/>
        </w:rPr>
      </w:pPr>
    </w:p>
    <w:p w14:paraId="635CC674">
      <w:pPr>
        <w:spacing w:before="120" w:line="360" w:lineRule="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 xml:space="preserve">     </w:t>
      </w:r>
    </w:p>
    <w:p w14:paraId="5BA2E295">
      <w:pPr>
        <w:pStyle w:val="2"/>
        <w:rPr>
          <w:rFonts w:hint="eastAsia" w:ascii="宋体" w:hAnsi="宋体" w:cs="宋体"/>
          <w:b/>
          <w:bCs/>
          <w:color w:val="auto"/>
          <w:sz w:val="28"/>
          <w:szCs w:val="28"/>
          <w:highlight w:val="none"/>
        </w:rPr>
      </w:pPr>
    </w:p>
    <w:p w14:paraId="34FADA37">
      <w:pPr>
        <w:rPr>
          <w:rFonts w:hint="eastAsia" w:ascii="宋体" w:hAnsi="宋体" w:cs="宋体"/>
          <w:color w:val="auto"/>
          <w:highlight w:val="none"/>
        </w:rPr>
      </w:pPr>
    </w:p>
    <w:p w14:paraId="541D0886">
      <w:pPr>
        <w:jc w:val="center"/>
        <w:rPr>
          <w:rFonts w:hint="eastAsia" w:ascii="宋体" w:hAnsi="宋体" w:cs="宋体"/>
          <w:b/>
          <w:color w:val="auto"/>
          <w:szCs w:val="24"/>
          <w:highlight w:val="none"/>
        </w:rPr>
      </w:pPr>
    </w:p>
    <w:p w14:paraId="3D4B0200">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甲    方：</w:t>
      </w:r>
    </w:p>
    <w:p w14:paraId="5B71092E">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乙    方：                     </w:t>
      </w:r>
    </w:p>
    <w:p w14:paraId="55AA1757">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签订时间：</w:t>
      </w:r>
    </w:p>
    <w:p w14:paraId="2589F88C">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r>
        <w:rPr>
          <w:rFonts w:hint="eastAsia" w:ascii="宋体" w:hAnsi="宋体" w:cs="宋体"/>
          <w:color w:val="auto"/>
          <w:highlight w:val="none"/>
        </w:rPr>
        <w:br w:type="page"/>
      </w:r>
    </w:p>
    <w:p w14:paraId="2C9F8911">
      <w:pPr>
        <w:keepNext w:val="0"/>
        <w:keepLines w:val="0"/>
        <w:pageBreakBefore w:val="0"/>
        <w:kinsoku/>
        <w:wordWrap/>
        <w:overflowPunct/>
        <w:topLinePunct w:val="0"/>
        <w:bidi w:val="0"/>
        <w:spacing w:before="120" w:beforeLines="50" w:after="120" w:afterLines="50" w:line="460" w:lineRule="exact"/>
        <w:ind w:firstLine="480" w:firstLineChars="200"/>
        <w:textAlignment w:val="auto"/>
        <w:rPr>
          <w:rFonts w:ascii="宋体" w:hAnsi="宋体" w:eastAsia="宋体" w:cs="宋体"/>
          <w:b/>
          <w:color w:val="auto"/>
          <w:szCs w:val="21"/>
          <w:highlight w:val="none"/>
        </w:rPr>
      </w:pPr>
      <w:bookmarkStart w:id="0" w:name="_Toc22209"/>
      <w:r>
        <w:rPr>
          <w:rFonts w:hint="eastAsia" w:ascii="宋体" w:hAnsi="宋体" w:eastAsia="宋体" w:cs="宋体"/>
          <w:color w:val="auto"/>
          <w:szCs w:val="21"/>
          <w:highlight w:val="none"/>
        </w:rPr>
        <w:t>（注：本合同格式仅供参考，具体条款内容由</w:t>
      </w:r>
      <w:r>
        <w:rPr>
          <w:rFonts w:hint="eastAsia" w:ascii="宋体" w:hAnsi="宋体" w:cs="宋体"/>
          <w:color w:val="auto"/>
          <w:szCs w:val="21"/>
          <w:highlight w:val="none"/>
          <w:lang w:eastAsia="zh-CN"/>
        </w:rPr>
        <w:t>甲方</w:t>
      </w:r>
      <w:r>
        <w:rPr>
          <w:rFonts w:hint="eastAsia" w:ascii="宋体" w:hAnsi="宋体" w:eastAsia="宋体" w:cs="宋体"/>
          <w:color w:val="auto"/>
          <w:szCs w:val="21"/>
          <w:highlight w:val="none"/>
        </w:rPr>
        <w:t>和</w:t>
      </w:r>
      <w:r>
        <w:rPr>
          <w:rFonts w:hint="eastAsia" w:ascii="宋体" w:hAnsi="宋体" w:cs="宋体"/>
          <w:color w:val="auto"/>
          <w:szCs w:val="21"/>
          <w:highlight w:val="none"/>
          <w:lang w:eastAsia="zh-CN"/>
        </w:rPr>
        <w:t>乙方</w:t>
      </w:r>
      <w:r>
        <w:rPr>
          <w:rFonts w:hint="eastAsia" w:ascii="宋体" w:hAnsi="宋体" w:eastAsia="宋体" w:cs="宋体"/>
          <w:color w:val="auto"/>
          <w:szCs w:val="21"/>
          <w:highlight w:val="none"/>
        </w:rPr>
        <w:t>协商确定，但不得改变</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rPr>
        <w:t>文件、</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通知书等实质性内容。）</w:t>
      </w:r>
    </w:p>
    <w:p w14:paraId="057901FA">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p>
    <w:p w14:paraId="129D5207">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第一节 政府采购合同协议书</w:t>
      </w:r>
      <w:bookmarkEnd w:id="0"/>
    </w:p>
    <w:p w14:paraId="3AF3BF9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陕西省植物保护工作总站     </w:t>
      </w:r>
      <w:r>
        <w:rPr>
          <w:rFonts w:hint="eastAsia" w:ascii="宋体" w:hAnsi="宋体" w:eastAsia="宋体" w:cs="宋体"/>
          <w:color w:val="auto"/>
          <w:sz w:val="24"/>
          <w:szCs w:val="24"/>
          <w:highlight w:val="none"/>
        </w:rPr>
        <w:t>（采购人）</w:t>
      </w:r>
    </w:p>
    <w:p w14:paraId="71D50B5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中标人</w:t>
      </w:r>
      <w:r>
        <w:rPr>
          <w:rFonts w:hint="eastAsia" w:ascii="宋体" w:hAnsi="宋体" w:eastAsia="宋体" w:cs="宋体"/>
          <w:color w:val="auto"/>
          <w:sz w:val="24"/>
          <w:szCs w:val="24"/>
          <w:highlight w:val="none"/>
        </w:rPr>
        <w:t>）</w:t>
      </w:r>
    </w:p>
    <w:p w14:paraId="41879ACB">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的招标文件等采购文件、乙方的《投标文件》及《中标通知书》，甲乙双方同意签订本合同。具体情况及要求如下：     </w:t>
      </w:r>
    </w:p>
    <w:p w14:paraId="08F9FD3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081FE696">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eastAsia="宋体" w:cs="宋体"/>
          <w:color w:val="auto"/>
          <w:kern w:val="2"/>
          <w:sz w:val="24"/>
          <w:szCs w:val="24"/>
          <w:highlight w:val="none"/>
          <w:u w:val="single"/>
          <w:lang w:val="en-US" w:eastAsia="zh-CN" w:bidi="ar-SA"/>
        </w:rPr>
        <w:t xml:space="preserve">  2024年全国农作物病虫疫情监测分中心（陕西省）田间监测点建设项目    </w:t>
      </w:r>
    </w:p>
    <w:p w14:paraId="1DB59B8B">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SDZC2025-029-             </w:t>
      </w:r>
    </w:p>
    <w:p w14:paraId="02B18B74">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ZCBN-省本级-2025-01308   </w:t>
      </w:r>
      <w:r>
        <w:rPr>
          <w:rFonts w:hint="eastAsia" w:ascii="宋体" w:hAnsi="宋体" w:cs="宋体"/>
          <w:color w:val="auto"/>
          <w:kern w:val="2"/>
          <w:sz w:val="24"/>
          <w:szCs w:val="24"/>
          <w:highlight w:val="none"/>
          <w:u w:val="single"/>
          <w:lang w:val="en-US" w:eastAsia="zh-CN" w:bidi="ar-SA"/>
        </w:rPr>
        <w:t xml:space="preserve"> </w:t>
      </w:r>
    </w:p>
    <w:p w14:paraId="4D121D4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6721EBA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48E42204">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6474FB73">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542CD5EB">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0CD083D4">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0A65E30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A45D0A0">
      <w:pPr>
        <w:pStyle w:val="7"/>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6365EDFF">
      <w:pPr>
        <w:pStyle w:val="7"/>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5E7C4069">
      <w:pPr>
        <w:pStyle w:val="7"/>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竞争性磋商</w:t>
      </w:r>
    </w:p>
    <w:p w14:paraId="46771867">
      <w:pPr>
        <w:pStyle w:val="7"/>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41313056">
      <w:pPr>
        <w:pStyle w:val="7"/>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none"/>
          <w:lang w:val="en-US" w:eastAsia="zh-CN"/>
        </w:rPr>
      </w:pPr>
      <w:r>
        <w:rPr>
          <w:rFonts w:hint="eastAsia" w:ascii="宋体" w:hAnsi="宋体" w:eastAsia="宋体" w:cs="宋体"/>
          <w:iCs w:val="0"/>
          <w:color w:val="auto"/>
          <w:sz w:val="24"/>
          <w:szCs w:val="24"/>
          <w:highlight w:val="none"/>
          <w:u w:val="none"/>
          <w:lang w:val="en-US" w:eastAsia="zh-CN"/>
        </w:rPr>
        <w:t>（注：在框架协议采购的第二阶段，可选择使用该合同文本）</w:t>
      </w:r>
    </w:p>
    <w:p w14:paraId="0DBBFA16">
      <w:pPr>
        <w:pStyle w:val="7"/>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4E0A04B4">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否</w:t>
      </w:r>
    </w:p>
    <w:p w14:paraId="2980183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4EB310C8">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550C83D">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8921F9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114F6D33">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7B55387D">
      <w:pPr>
        <w:pStyle w:val="7"/>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31E1725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709D74A7">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2757A05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5B15465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否</w:t>
      </w:r>
    </w:p>
    <w:p w14:paraId="17BE705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2BF6180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32B9A9B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6080BC7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186CE30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46A9C25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110CFA6C">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2E8D8FE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53E1FC22">
      <w:pPr>
        <w:pStyle w:val="7"/>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1FE6DE23">
      <w:pPr>
        <w:pStyle w:val="7"/>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09298586">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752CDF90">
      <w:pPr>
        <w:pStyle w:val="7"/>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否</w:t>
      </w:r>
    </w:p>
    <w:p w14:paraId="70B8EF3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6666C860">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7E3A33E9">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6C848DC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E38F5B0">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2C57BD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（注：固定单价合同应填写单价和最高限价）</w:t>
      </w:r>
    </w:p>
    <w:p w14:paraId="2DC9EA28">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373DED0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57BC12AF">
      <w:pPr>
        <w:pStyle w:val="8"/>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2D25F276">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（应</w:t>
      </w:r>
      <w:r>
        <w:rPr>
          <w:rFonts w:hint="eastAsia" w:ascii="宋体" w:hAnsi="宋体" w:eastAsia="宋体" w:cs="宋体"/>
          <w:color w:val="auto"/>
          <w:sz w:val="24"/>
          <w:szCs w:val="24"/>
          <w:highlight w:val="none"/>
          <w:u w:val="single"/>
          <w:lang w:eastAsia="zh-CN"/>
        </w:rPr>
        <w:t>明确</w:t>
      </w:r>
      <w:r>
        <w:rPr>
          <w:rFonts w:hint="eastAsia" w:ascii="宋体" w:hAnsi="宋体" w:eastAsia="宋体" w:cs="宋体"/>
          <w:color w:val="auto"/>
          <w:sz w:val="24"/>
          <w:szCs w:val="24"/>
          <w:highlight w:val="none"/>
          <w:u w:val="single"/>
        </w:rPr>
        <w:t>一次性支付合同款项</w:t>
      </w:r>
      <w:r>
        <w:rPr>
          <w:rFonts w:hint="eastAsia" w:ascii="宋体" w:hAnsi="宋体" w:eastAsia="宋体" w:cs="宋体"/>
          <w:color w:val="auto"/>
          <w:sz w:val="24"/>
          <w:szCs w:val="24"/>
          <w:highlight w:val="none"/>
          <w:u w:val="single"/>
          <w:lang w:eastAsia="zh-CN"/>
        </w:rPr>
        <w:t>的条件</w:t>
      </w:r>
      <w:r>
        <w:rPr>
          <w:rFonts w:hint="eastAsia" w:ascii="宋体" w:hAnsi="宋体" w:eastAsia="宋体" w:cs="宋体"/>
          <w:color w:val="auto"/>
          <w:sz w:val="24"/>
          <w:szCs w:val="24"/>
          <w:highlight w:val="none"/>
          <w:u w:val="single"/>
        </w:rPr>
        <w:t xml:space="preserve">）                    </w:t>
      </w:r>
    </w:p>
    <w:p w14:paraId="5F4588C4">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按照招标文件中各标段付款说明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按照招标文件中各标段付款说明</w:t>
      </w:r>
      <w:r>
        <w:rPr>
          <w:rFonts w:hint="eastAsia" w:ascii="宋体" w:hAnsi="宋体" w:eastAsia="宋体" w:cs="宋体"/>
          <w:color w:val="auto"/>
          <w:sz w:val="24"/>
          <w:szCs w:val="24"/>
          <w:highlight w:val="none"/>
          <w:u w:val="single"/>
        </w:rPr>
        <w:t xml:space="preserve">） </w:t>
      </w:r>
    </w:p>
    <w:p w14:paraId="645A9134">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3DA3C005">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21B8D9DB">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3D260F4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324D1F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63BC417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3A23C2B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6B4029D4">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569EED2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6B63ED9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82586B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019E57C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185BEB5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5956E21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6A29EC8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F25432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31FB807F">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025A73B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无</w:t>
      </w:r>
      <w:r>
        <w:rPr>
          <w:rFonts w:hint="eastAsia" w:ascii="宋体" w:hAnsi="宋体" w:eastAsia="宋体" w:cs="宋体"/>
          <w:bCs/>
          <w:color w:val="auto"/>
          <w:sz w:val="24"/>
          <w:szCs w:val="24"/>
          <w:highlight w:val="none"/>
          <w:u w:val="single"/>
        </w:rPr>
        <w:t xml:space="preserve">       </w:t>
      </w:r>
    </w:p>
    <w:p w14:paraId="78D240A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（供应商提出验收申请之日起</w:t>
      </w:r>
      <w:r>
        <w:rPr>
          <w:rFonts w:hint="eastAsia" w:ascii="宋体" w:hAnsi="宋体" w:cs="宋体"/>
          <w:bCs/>
          <w:color w:val="auto"/>
          <w:sz w:val="24"/>
          <w:szCs w:val="24"/>
          <w:highlight w:val="none"/>
          <w:u w:val="single"/>
          <w:lang w:val="en-US" w:eastAsia="zh-CN"/>
        </w:rPr>
        <w:t>15</w:t>
      </w:r>
      <w:r>
        <w:rPr>
          <w:rFonts w:hint="eastAsia" w:ascii="宋体" w:hAnsi="宋体" w:eastAsia="宋体" w:cs="宋体"/>
          <w:bCs/>
          <w:color w:val="auto"/>
          <w:sz w:val="24"/>
          <w:szCs w:val="24"/>
          <w:highlight w:val="none"/>
          <w:u w:val="single"/>
        </w:rPr>
        <w:t>日内组织验收）</w:t>
      </w:r>
      <w:r>
        <w:rPr>
          <w:rFonts w:hint="eastAsia" w:ascii="宋体" w:hAnsi="宋体" w:eastAsia="宋体" w:cs="宋体"/>
          <w:bCs/>
          <w:color w:val="auto"/>
          <w:sz w:val="24"/>
          <w:szCs w:val="24"/>
          <w:highlight w:val="none"/>
          <w:u w:val="single"/>
          <w:lang w:val="en-US" w:eastAsia="zh-CN"/>
        </w:rPr>
        <w:t xml:space="preserve"> </w:t>
      </w:r>
    </w:p>
    <w:p w14:paraId="3E5F8AB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2262E3A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eastAsia="zh-CN"/>
        </w:rPr>
        <w:t>见验收程序</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p>
    <w:p w14:paraId="0492B8B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63027B8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700D89E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（符合招标文件要求及国家相关行业标准）</w:t>
      </w:r>
      <w:r>
        <w:rPr>
          <w:rFonts w:hint="eastAsia" w:ascii="宋体" w:hAnsi="宋体" w:eastAsia="宋体" w:cs="宋体"/>
          <w:bCs/>
          <w:color w:val="auto"/>
          <w:sz w:val="24"/>
          <w:szCs w:val="24"/>
          <w:highlight w:val="none"/>
          <w:u w:val="single"/>
        </w:rPr>
        <w:t xml:space="preserve">        </w:t>
      </w:r>
    </w:p>
    <w:p w14:paraId="70664125">
      <w:pPr>
        <w:pStyle w:val="7"/>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否</w:t>
      </w:r>
    </w:p>
    <w:p w14:paraId="51E57C6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无</w:t>
      </w:r>
      <w:r>
        <w:rPr>
          <w:rFonts w:hint="eastAsia" w:ascii="宋体" w:hAnsi="宋体" w:eastAsia="宋体" w:cs="宋体"/>
          <w:bCs/>
          <w:color w:val="auto"/>
          <w:sz w:val="24"/>
          <w:szCs w:val="24"/>
          <w:highlight w:val="none"/>
          <w:u w:val="single"/>
        </w:rPr>
        <w:t xml:space="preserve">        </w:t>
      </w:r>
    </w:p>
    <w:p w14:paraId="396779D7">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7D93BC9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488CEBB2">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3FEE065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4926B43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7EDF83E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5C2C48B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322FBB7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2328977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2B184510">
      <w:pPr>
        <w:pStyle w:val="7"/>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5420A612">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6079AE15">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双方签字盖章之日起</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生效。</w:t>
      </w:r>
    </w:p>
    <w:p w14:paraId="661F4971">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2755CF1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份，均具有同等法律效力。</w:t>
      </w:r>
    </w:p>
    <w:p w14:paraId="527FA19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C19B96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1F059D4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7988024A">
      <w:pPr>
        <w:pStyle w:val="8"/>
        <w:spacing w:beforeLines="0" w:line="400" w:lineRule="exact"/>
        <w:rPr>
          <w:rFonts w:hint="eastAsia" w:ascii="宋体" w:hAnsi="宋体" w:eastAsia="宋体" w:cs="宋体"/>
          <w:color w:val="auto"/>
          <w:sz w:val="24"/>
          <w:szCs w:val="24"/>
          <w:highlight w:val="none"/>
        </w:rPr>
      </w:pPr>
    </w:p>
    <w:p w14:paraId="3D23E715">
      <w:pPr>
        <w:bidi w:val="0"/>
        <w:rPr>
          <w:rFonts w:hint="eastAsia"/>
          <w:color w:val="auto"/>
          <w:highlight w:val="none"/>
          <w:lang w:val="en-US" w:eastAsia="zh-CN"/>
        </w:rPr>
      </w:pPr>
      <w:r>
        <w:rPr>
          <w:rFonts w:hint="eastAsia"/>
          <w:color w:val="auto"/>
          <w:highlight w:val="none"/>
          <w:lang w:val="en" w:eastAsia="zh-CN"/>
        </w:rPr>
        <w:t xml:space="preserve">   </w:t>
      </w:r>
    </w:p>
    <w:p w14:paraId="69C8E3F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10E50E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7875085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36EA42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59F222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22E90B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76B20B1">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7D2F58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4FD7D3C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5C55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129D7657">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77D7F214">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66DA237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38D1850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7945ADC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767E426F">
            <w:pPr>
              <w:adjustRightInd w:val="0"/>
              <w:snapToGrid w:val="0"/>
              <w:spacing w:line="300" w:lineRule="exact"/>
              <w:jc w:val="center"/>
              <w:rPr>
                <w:rFonts w:hint="eastAsia" w:ascii="宋体" w:hAnsi="宋体" w:eastAsia="宋体" w:cs="宋体"/>
                <w:color w:val="auto"/>
                <w:sz w:val="24"/>
                <w:szCs w:val="24"/>
                <w:highlight w:val="none"/>
              </w:rPr>
            </w:pPr>
          </w:p>
        </w:tc>
      </w:tr>
      <w:tr w14:paraId="4D6B64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38DBA0D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7308ED8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F22C7D1">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288DAD5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2DC8C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5B7E5E3">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9F9270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733A3EE">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5243F137">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6658D8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98645C2">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6F4ACA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434CB1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00ABE1D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6CB89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68F6B1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29D26F7">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2EE6979">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51E5C0D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BE882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CBB6A26">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74A4DC1">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A69C9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15DE21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4C59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FFAB24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340B87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00C4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1C211316">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5584A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56A816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35A44C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8E54F2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131E1E9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9CA49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BBDF638">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D80AD0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3DFD9C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7689A12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17D5D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3163E93">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625435F">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7DCE55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4A958698">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40AAA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33FC174">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2CD4B1">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2649A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5D3A3267">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C8A6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C2F5256">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5C6BC1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B84C90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67B42C7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ACBD0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12A3E8F0">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1CD39692">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31E024DA">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380D9C2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7298DCE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049E90A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1AB7312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03C7AEB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0401CADA">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1965AAE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58F90A9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434E752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68363AA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02D6E5FA">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3B10BDE1">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207C1D3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3E065B9C">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1A8840B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3C6034C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7B75CB4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10E61EF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87A59A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8007F7B">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7F5C8FEB">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3934F46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24F593B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3569666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4645A3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445FAA1D">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26EF39E1">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29776AA4">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158694B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3B1B952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0C36A0E2">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6BC177C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205D398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60F880C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2FB1D89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2684557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32E70CB5">
      <w:pPr>
        <w:pStyle w:val="7"/>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66FF343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6C234C3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187E634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288CD2E7">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55D92CB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0E0F8C2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24FFF3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4F6358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5310697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0407BA1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2174F47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2BC8ACE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3FE7159">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607DF29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386FCC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092268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2A518AF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27EA592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C336A8B">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36E6261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4B3B234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4B4630E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671BFD0F">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EA8E533">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026F2C98">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2C2825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1F18200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67428DC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0DAD46F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2400F3D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7CF006B6">
      <w:pPr>
        <w:pStyle w:val="7"/>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7E32B3E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5B5ED4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092E84BF">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25C82A0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6F6439C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6CA3A04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1AEA513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12EC5E9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34F6B1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58E7D36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2F14423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59E96D40">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742964DD">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4B12BA5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506869D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46528A7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61F80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0936A13">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29B47ABF">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1F3A107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72FA76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8C02671">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463D8B08">
      <w:pPr>
        <w:pStyle w:val="7"/>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0F18C568">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7FEB80C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0AA3577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2A50EB2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5FDE99FA">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3F02C57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0623FE2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7130DE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777B072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3897A1B0">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1FA467D7">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020F55F8">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6EF1DFB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0886E61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516AC18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4301498E">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04D485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59AE2BB7">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47DEF0D5">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2F56701B">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7BF2CDDA">
      <w:pPr>
        <w:pStyle w:val="7"/>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6FE2C758">
      <w:pPr>
        <w:pStyle w:val="7"/>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52AFFC5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6D699D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63FE5C2D">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55AD3F1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3501BA7">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71DBF889">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5"/>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2C4CA1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72BC3260">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E1B918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099C77E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noWrap w:val="0"/>
            <w:vAlign w:val="center"/>
          </w:tcPr>
          <w:p w14:paraId="07B6FD65">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本项目不接受联合体投标</w:t>
            </w:r>
          </w:p>
        </w:tc>
      </w:tr>
      <w:tr w14:paraId="553DD2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7C7AE0E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C1C7E75">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42334750">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noWrap w:val="0"/>
            <w:vAlign w:val="center"/>
          </w:tcPr>
          <w:p w14:paraId="088840A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无</w:t>
            </w:r>
          </w:p>
        </w:tc>
      </w:tr>
      <w:tr w14:paraId="77B7CB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50DF1AF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E15FA26">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6BF5702D">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noWrap w:val="0"/>
            <w:vAlign w:val="center"/>
          </w:tcPr>
          <w:p w14:paraId="3B47F01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2"/>
                <w:sz w:val="24"/>
                <w:szCs w:val="24"/>
                <w:lang w:val="en-US" w:eastAsia="zh-CN" w:bidi="ar-SA"/>
              </w:rPr>
              <w:t>验收之日起7个日历日内</w:t>
            </w:r>
          </w:p>
        </w:tc>
      </w:tr>
      <w:tr w14:paraId="63E232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1BE80C1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AA229C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4F165162">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noWrap w:val="0"/>
            <w:vAlign w:val="center"/>
          </w:tcPr>
          <w:p w14:paraId="3F5F76DD">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6DC885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10AB866">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768AD8D5">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6BFE509F">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noWrap w:val="0"/>
            <w:vAlign w:val="center"/>
          </w:tcPr>
          <w:p w14:paraId="3C309634">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7F8990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601A008D">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691FF6D7">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00C46B17">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noWrap w:val="0"/>
            <w:vAlign w:val="center"/>
          </w:tcPr>
          <w:p w14:paraId="04B207BD">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461CE5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4E57D4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CF2C8B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D48E005">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noWrap w:val="0"/>
            <w:vAlign w:val="center"/>
          </w:tcPr>
          <w:p w14:paraId="0C0A3A80">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按标准执行</w:t>
            </w:r>
          </w:p>
        </w:tc>
      </w:tr>
      <w:tr w14:paraId="743147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259C3414">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14E61A8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0F381C21">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各标段履约地点</w:t>
            </w:r>
          </w:p>
        </w:tc>
      </w:tr>
      <w:tr w14:paraId="43F8F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4DC00FD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962F61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004851FD">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noWrap w:val="0"/>
            <w:vAlign w:val="center"/>
          </w:tcPr>
          <w:p w14:paraId="04EBAA81">
            <w:pP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按标准执行</w:t>
            </w:r>
          </w:p>
        </w:tc>
      </w:tr>
      <w:tr w14:paraId="47497F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742561C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64CE8CD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2E483554">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noWrap w:val="0"/>
            <w:vAlign w:val="center"/>
          </w:tcPr>
          <w:p w14:paraId="044AB7B7">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执行国家标准</w:t>
            </w:r>
          </w:p>
        </w:tc>
      </w:tr>
      <w:tr w14:paraId="4800D3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5B358C4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441356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B633F4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noWrap w:val="0"/>
            <w:vAlign w:val="center"/>
          </w:tcPr>
          <w:p w14:paraId="71C811F4">
            <w:pPr>
              <w:autoSpaceDE w:val="0"/>
              <w:autoSpaceDN w:val="0"/>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按各标段招标文件及投标文件</w:t>
            </w:r>
          </w:p>
        </w:tc>
      </w:tr>
      <w:tr w14:paraId="078797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50492AD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2A4F04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2862F19A">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570B532E">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noWrap w:val="0"/>
            <w:vAlign w:val="center"/>
          </w:tcPr>
          <w:p w14:paraId="64AC7B9D">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Times New Roman"/>
                <w:kern w:val="2"/>
                <w:sz w:val="24"/>
                <w:szCs w:val="24"/>
                <w:lang w:val="en-US" w:eastAsia="zh-CN" w:bidi="ar-SA"/>
              </w:rPr>
              <w:t xml:space="preserve"> </w:t>
            </w:r>
          </w:p>
        </w:tc>
      </w:tr>
      <w:tr w14:paraId="1B8A97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1C6D42B8">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555694DC">
            <w:pPr>
              <w:pStyle w:val="7"/>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44C679BE">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noWrap w:val="0"/>
            <w:vAlign w:val="center"/>
          </w:tcPr>
          <w:p w14:paraId="164BF62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Times New Roman"/>
                <w:kern w:val="2"/>
                <w:sz w:val="24"/>
                <w:szCs w:val="24"/>
                <w:lang w:val="en-US" w:eastAsia="zh-CN" w:bidi="ar-SA"/>
              </w:rPr>
              <w:t xml:space="preserve"> </w:t>
            </w:r>
          </w:p>
        </w:tc>
      </w:tr>
      <w:tr w14:paraId="6A60EF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549CEB9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FE0D58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5CEBD16F">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noWrap w:val="0"/>
            <w:vAlign w:val="center"/>
          </w:tcPr>
          <w:p w14:paraId="4289EF1F">
            <w:pPr>
              <w:adjustRightInd w:val="0"/>
              <w:snapToGrid w:val="0"/>
              <w:jc w:val="left"/>
              <w:rPr>
                <w:rFonts w:hint="eastAsia" w:ascii="宋体" w:hAnsi="宋体" w:eastAsia="宋体" w:cs="宋体"/>
                <w:color w:val="auto"/>
                <w:sz w:val="24"/>
                <w:szCs w:val="24"/>
                <w:highlight w:val="none"/>
              </w:rPr>
            </w:pPr>
            <w:r>
              <w:rPr>
                <w:rFonts w:hint="eastAsia" w:ascii="宋体" w:hAnsi="宋体"/>
                <w:sz w:val="24"/>
                <w:szCs w:val="24"/>
                <w:lang w:eastAsia="zh-CN"/>
              </w:rPr>
              <w:t>见合同协议书</w:t>
            </w:r>
          </w:p>
        </w:tc>
      </w:tr>
      <w:tr w14:paraId="030F1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16567440">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73C780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69DC2FF7">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5BEE7CA8">
            <w:pPr>
              <w:adjustRightInd w:val="0"/>
              <w:snapToGrid w:val="0"/>
              <w:jc w:val="left"/>
              <w:rPr>
                <w:rFonts w:hint="eastAsia" w:ascii="宋体" w:hAnsi="宋体" w:eastAsia="宋体" w:cs="宋体"/>
                <w:color w:val="auto"/>
                <w:sz w:val="24"/>
                <w:szCs w:val="24"/>
                <w:highlight w:val="none"/>
              </w:rPr>
            </w:pPr>
            <w:r>
              <w:rPr>
                <w:rFonts w:hint="eastAsia" w:ascii="宋体" w:hAnsi="宋体"/>
                <w:sz w:val="24"/>
                <w:szCs w:val="24"/>
                <w:lang w:val="en-US" w:eastAsia="zh-CN"/>
              </w:rPr>
              <w:t xml:space="preserve"> </w:t>
            </w:r>
          </w:p>
        </w:tc>
      </w:tr>
      <w:tr w14:paraId="7EA542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35A010F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1B2A6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3AC770DC">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6328A04F">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 xml:space="preserve"> </w:t>
            </w:r>
          </w:p>
        </w:tc>
      </w:tr>
      <w:tr w14:paraId="6494DD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066B069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4CE7B9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786F808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6355B6C2">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 xml:space="preserve"> </w:t>
            </w:r>
          </w:p>
        </w:tc>
      </w:tr>
      <w:tr w14:paraId="618914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8887930">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3957152">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0CC5E88B">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6C54DEF6">
            <w:pPr>
              <w:adjustRightInd w:val="0"/>
              <w:snapToGrid w:val="0"/>
              <w:jc w:val="left"/>
              <w:rPr>
                <w:rFonts w:hint="eastAsia" w:ascii="宋体" w:hAnsi="宋体" w:eastAsia="宋体" w:cs="宋体"/>
                <w:color w:val="auto"/>
                <w:sz w:val="24"/>
                <w:szCs w:val="24"/>
                <w:highlight w:val="none"/>
              </w:rPr>
            </w:pPr>
          </w:p>
        </w:tc>
      </w:tr>
      <w:tr w14:paraId="294D95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DE434F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0287F9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45869C55">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551069F2">
            <w:pPr>
              <w:adjustRightInd w:val="0"/>
              <w:snapToGrid w:val="0"/>
              <w:jc w:val="left"/>
              <w:rPr>
                <w:rFonts w:hint="eastAsia" w:ascii="宋体" w:hAnsi="宋体" w:eastAsia="宋体" w:cs="宋体"/>
                <w:color w:val="auto"/>
                <w:sz w:val="24"/>
                <w:szCs w:val="24"/>
                <w:highlight w:val="none"/>
                <w:u w:val="single"/>
              </w:rPr>
            </w:pPr>
          </w:p>
        </w:tc>
      </w:tr>
      <w:tr w14:paraId="0CD903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4314D9E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DF3A77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536F542F">
            <w:pPr>
              <w:adjustRightInd w:val="0"/>
              <w:snapToGrid w:val="0"/>
              <w:jc w:val="lef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逾期付款利息</w:t>
            </w:r>
          </w:p>
        </w:tc>
        <w:tc>
          <w:tcPr>
            <w:tcW w:w="5207" w:type="dxa"/>
            <w:noWrap w:val="0"/>
            <w:vAlign w:val="center"/>
          </w:tcPr>
          <w:p w14:paraId="33713B1E">
            <w:pPr>
              <w:adjustRightInd w:val="0"/>
              <w:snapToGrid w:val="0"/>
              <w:jc w:val="left"/>
              <w:rPr>
                <w:rFonts w:hint="eastAsia" w:ascii="宋体" w:hAnsi="宋体" w:eastAsia="宋体" w:cs="宋体"/>
                <w:color w:val="auto"/>
                <w:sz w:val="24"/>
                <w:szCs w:val="24"/>
                <w:highlight w:val="none"/>
                <w:u w:val="none"/>
                <w:lang w:eastAsia="zh-CN"/>
              </w:rPr>
            </w:pPr>
            <w:r>
              <w:rPr>
                <w:rFonts w:hint="eastAsia" w:ascii="宋体" w:hAnsi="宋体" w:cs="宋体"/>
                <w:color w:val="auto"/>
                <w:sz w:val="24"/>
                <w:szCs w:val="24"/>
                <w:highlight w:val="none"/>
                <w:u w:val="none"/>
                <w:lang w:eastAsia="zh-CN"/>
              </w:rPr>
              <w:t>无</w:t>
            </w:r>
          </w:p>
        </w:tc>
      </w:tr>
      <w:tr w14:paraId="4DA327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49ABA37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83F2BB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08681CB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noWrap w:val="0"/>
            <w:vAlign w:val="center"/>
          </w:tcPr>
          <w:p w14:paraId="49688ADE">
            <w:pPr>
              <w:adjustRightInd w:val="0"/>
              <w:snapToGrid w:val="0"/>
              <w:jc w:val="left"/>
              <w:rPr>
                <w:rFonts w:hint="eastAsia" w:ascii="宋体" w:hAnsi="宋体" w:eastAsia="宋体" w:cs="宋体"/>
                <w:color w:val="auto"/>
                <w:sz w:val="24"/>
                <w:szCs w:val="24"/>
                <w:highlight w:val="none"/>
                <w:u w:val="single"/>
                <w:lang w:eastAsia="zh-CN"/>
              </w:rPr>
            </w:pPr>
            <w:r>
              <w:rPr>
                <w:rFonts w:hint="eastAsia" w:ascii="宋体" w:hAnsi="宋体" w:cs="宋体"/>
                <w:color w:val="auto"/>
                <w:sz w:val="24"/>
                <w:szCs w:val="24"/>
                <w:highlight w:val="none"/>
                <w:u w:val="none"/>
                <w:lang w:eastAsia="zh-CN"/>
              </w:rPr>
              <w:t>无</w:t>
            </w:r>
          </w:p>
        </w:tc>
      </w:tr>
      <w:tr w14:paraId="79C35E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3066376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A197D7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08B4F0F8">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noWrap w:val="0"/>
            <w:vAlign w:val="center"/>
          </w:tcPr>
          <w:p w14:paraId="7A0C9DAD">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p>
          <w:p w14:paraId="40987DE3">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val="en-US" w:eastAsia="zh-CN"/>
              </w:rPr>
              <w:t>2</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0A97B337">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39FAD40C">
            <w:pPr>
              <w:adjustRightInd w:val="0"/>
              <w:snapToGrid w:val="0"/>
              <w:ind w:firstLine="0" w:firstLineChars="0"/>
              <w:jc w:val="left"/>
              <w:rPr>
                <w:rFonts w:hint="eastAsia" w:ascii="宋体" w:hAnsi="宋体" w:eastAsia="宋体" w:cs="宋体"/>
                <w:color w:val="auto"/>
                <w:sz w:val="24"/>
                <w:szCs w:val="24"/>
                <w:highlight w:val="none"/>
                <w:u w:val="single"/>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eastAsia="zh-CN"/>
              </w:rPr>
              <w:t>甲方所在地</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95115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1540AA8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B3495D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7061AA45">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noWrap w:val="0"/>
            <w:vAlign w:val="center"/>
          </w:tcPr>
          <w:p w14:paraId="3385CCCA">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无</w:t>
            </w:r>
          </w:p>
        </w:tc>
      </w:tr>
    </w:tbl>
    <w:p w14:paraId="6C2D38E3"/>
    <w:p w14:paraId="0EE1E7B0">
      <w:pPr>
        <w:pStyle w:val="9"/>
      </w:pPr>
    </w:p>
    <w:p w14:paraId="79F56E6E">
      <w:pPr>
        <w:pStyle w:val="9"/>
      </w:pPr>
    </w:p>
    <w:p w14:paraId="5387FFF6">
      <w:pPr>
        <w:pStyle w:val="9"/>
      </w:pPr>
    </w:p>
    <w:p w14:paraId="4D9D60C0">
      <w:pPr>
        <w:pStyle w:val="9"/>
      </w:pPr>
    </w:p>
    <w:p w14:paraId="4C5615DA">
      <w:pPr>
        <w:pStyle w:val="9"/>
      </w:pPr>
    </w:p>
    <w:p w14:paraId="698CEA93">
      <w:pPr>
        <w:pStyle w:val="9"/>
      </w:pPr>
    </w:p>
    <w:p w14:paraId="18DE0D68">
      <w:pPr>
        <w:pStyle w:val="9"/>
      </w:pPr>
    </w:p>
    <w:p w14:paraId="4B1EE82D">
      <w:pPr>
        <w:pStyle w:val="9"/>
      </w:pPr>
    </w:p>
    <w:p w14:paraId="766731AE">
      <w:pPr>
        <w:pStyle w:val="9"/>
      </w:pPr>
    </w:p>
    <w:p w14:paraId="673CA326">
      <w:pPr>
        <w:pStyle w:val="9"/>
      </w:pPr>
    </w:p>
    <w:p w14:paraId="11FF81FF">
      <w:pPr>
        <w:pStyle w:val="9"/>
      </w:pPr>
    </w:p>
    <w:p w14:paraId="01EC154E">
      <w:pPr>
        <w:pStyle w:val="9"/>
      </w:pPr>
    </w:p>
    <w:p w14:paraId="529FF611">
      <w:pPr>
        <w:pStyle w:val="9"/>
      </w:pPr>
    </w:p>
    <w:p w14:paraId="219BDD8F">
      <w:pPr>
        <w:pStyle w:val="9"/>
      </w:pPr>
    </w:p>
    <w:p w14:paraId="2AF38F7C">
      <w:pPr>
        <w:pStyle w:val="9"/>
      </w:pPr>
    </w:p>
    <w:p w14:paraId="0341786C">
      <w:pPr>
        <w:pStyle w:val="9"/>
      </w:pPr>
    </w:p>
    <w:p w14:paraId="2127C7E9">
      <w:pPr>
        <w:pStyle w:val="9"/>
      </w:pPr>
    </w:p>
    <w:p w14:paraId="7DC8484C">
      <w:pPr>
        <w:pStyle w:val="9"/>
      </w:pPr>
    </w:p>
    <w:p w14:paraId="11679D20">
      <w:pPr>
        <w:pStyle w:val="9"/>
        <w:rPr>
          <w:rFonts w:hint="default" w:eastAsia="宋体"/>
          <w:b/>
          <w:bCs/>
          <w:sz w:val="32"/>
          <w:szCs w:val="32"/>
          <w:lang w:val="en-US" w:eastAsia="zh-CN"/>
        </w:rPr>
      </w:pPr>
      <w:r>
        <w:rPr>
          <w:rFonts w:hint="eastAsia"/>
          <w:b/>
          <w:bCs/>
          <w:sz w:val="32"/>
          <w:szCs w:val="32"/>
          <w:lang w:val="en-US" w:eastAsia="zh-CN"/>
        </w:rPr>
        <w:t>第七标段：</w:t>
      </w:r>
    </w:p>
    <w:p w14:paraId="55CCCA93">
      <w:pPr>
        <w:spacing w:before="120" w:line="360" w:lineRule="auto"/>
        <w:jc w:val="center"/>
        <w:rPr>
          <w:rFonts w:hint="eastAsia" w:ascii="宋体" w:hAnsi="宋体" w:eastAsia="宋体" w:cs="宋体"/>
          <w:b/>
          <w:bCs/>
          <w:color w:val="auto"/>
          <w:sz w:val="44"/>
          <w:szCs w:val="44"/>
          <w:highlight w:val="none"/>
          <w:lang w:eastAsia="zh-CN"/>
        </w:rPr>
      </w:pPr>
      <w:bookmarkStart w:id="4" w:name="_Toc109542396"/>
      <w:bookmarkStart w:id="5" w:name="_Toc109543216"/>
    </w:p>
    <w:p w14:paraId="7E319CF1">
      <w:pPr>
        <w:spacing w:before="120" w:line="360" w:lineRule="auto"/>
        <w:jc w:val="center"/>
        <w:rPr>
          <w:rFonts w:hint="eastAsia" w:ascii="宋体" w:hAnsi="宋体" w:eastAsia="宋体" w:cs="宋体"/>
          <w:b/>
          <w:bCs/>
          <w:color w:val="auto"/>
          <w:sz w:val="44"/>
          <w:szCs w:val="44"/>
          <w:highlight w:val="none"/>
          <w:lang w:eastAsia="zh-CN"/>
        </w:rPr>
      </w:pPr>
    </w:p>
    <w:p w14:paraId="4BA0A878">
      <w:pPr>
        <w:spacing w:before="120" w:line="360" w:lineRule="auto"/>
        <w:jc w:val="center"/>
        <w:rPr>
          <w:rFonts w:hint="eastAsia" w:ascii="宋体" w:hAnsi="宋体" w:eastAsia="宋体" w:cs="宋体"/>
          <w:b/>
          <w:bCs/>
          <w:color w:val="auto"/>
          <w:sz w:val="44"/>
          <w:szCs w:val="44"/>
          <w:highlight w:val="none"/>
          <w:lang w:eastAsia="zh-CN"/>
        </w:rPr>
      </w:pPr>
    </w:p>
    <w:p w14:paraId="592E6385">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2024年全国农作物病虫疫情监测分中心</w:t>
      </w:r>
    </w:p>
    <w:p w14:paraId="2E8760DD">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（陕西省）田间监测点建设项目</w:t>
      </w:r>
    </w:p>
    <w:p w14:paraId="2ED06739">
      <w:pPr>
        <w:pStyle w:val="2"/>
        <w:jc w:val="center"/>
        <w:rPr>
          <w:rFonts w:hint="eastAsia" w:ascii="宋体" w:hAnsi="宋体" w:cs="宋体"/>
          <w:b/>
          <w:bCs/>
          <w:color w:val="auto"/>
          <w:sz w:val="40"/>
          <w:szCs w:val="28"/>
          <w:highlight w:val="none"/>
        </w:rPr>
      </w:pPr>
      <w:r>
        <w:rPr>
          <w:rFonts w:hint="eastAsia" w:ascii="宋体" w:hAnsi="宋体" w:cs="宋体"/>
          <w:b/>
          <w:bCs/>
          <w:color w:val="auto"/>
          <w:sz w:val="40"/>
          <w:szCs w:val="28"/>
          <w:highlight w:val="none"/>
        </w:rPr>
        <w:t>（</w:t>
      </w:r>
      <w:r>
        <w:rPr>
          <w:rFonts w:hint="eastAsia" w:ascii="宋体" w:hAnsi="宋体" w:cs="宋体"/>
          <w:b/>
          <w:bCs/>
          <w:color w:val="auto"/>
          <w:sz w:val="40"/>
          <w:szCs w:val="28"/>
          <w:highlight w:val="none"/>
          <w:lang w:eastAsia="zh-CN"/>
        </w:rPr>
        <w:t>第</w:t>
      </w:r>
      <w:r>
        <w:rPr>
          <w:rFonts w:hint="eastAsia" w:ascii="宋体" w:hAnsi="宋体" w:eastAsia="宋体" w:cs="宋体"/>
          <w:b/>
          <w:bCs/>
          <w:color w:val="auto"/>
          <w:sz w:val="40"/>
          <w:szCs w:val="28"/>
          <w:highlight w:val="none"/>
          <w:lang w:eastAsia="zh-CN"/>
        </w:rPr>
        <w:t>七</w:t>
      </w:r>
      <w:r>
        <w:rPr>
          <w:rFonts w:hint="eastAsia" w:ascii="宋体" w:hAnsi="宋体" w:cs="宋体"/>
          <w:b/>
          <w:bCs/>
          <w:color w:val="auto"/>
          <w:sz w:val="40"/>
          <w:szCs w:val="28"/>
          <w:highlight w:val="none"/>
          <w:lang w:eastAsia="zh-CN"/>
        </w:rPr>
        <w:t>标段：监理服务</w:t>
      </w:r>
      <w:r>
        <w:rPr>
          <w:rFonts w:hint="eastAsia" w:ascii="宋体" w:hAnsi="宋体" w:cs="宋体"/>
          <w:b/>
          <w:bCs/>
          <w:color w:val="auto"/>
          <w:sz w:val="40"/>
          <w:szCs w:val="28"/>
          <w:highlight w:val="none"/>
        </w:rPr>
        <w:t>）</w:t>
      </w:r>
    </w:p>
    <w:p w14:paraId="158B21DD">
      <w:pPr>
        <w:spacing w:before="120" w:line="360" w:lineRule="auto"/>
        <w:jc w:val="center"/>
        <w:rPr>
          <w:rFonts w:hint="eastAsia" w:ascii="宋体" w:hAnsi="宋体" w:cs="宋体"/>
          <w:b/>
          <w:bCs/>
          <w:color w:val="auto"/>
          <w:sz w:val="36"/>
          <w:szCs w:val="36"/>
          <w:highlight w:val="none"/>
        </w:rPr>
      </w:pPr>
    </w:p>
    <w:p w14:paraId="700375EF">
      <w:pPr>
        <w:spacing w:before="120" w:line="360" w:lineRule="auto"/>
        <w:jc w:val="center"/>
        <w:rPr>
          <w:rFonts w:hint="eastAsia" w:ascii="宋体" w:hAnsi="宋体" w:cs="宋体"/>
          <w:b/>
          <w:bCs/>
          <w:color w:val="auto"/>
          <w:sz w:val="36"/>
          <w:szCs w:val="36"/>
          <w:highlight w:val="none"/>
        </w:rPr>
      </w:pPr>
    </w:p>
    <w:p w14:paraId="4A1CED42">
      <w:pPr>
        <w:spacing w:before="120" w:line="360" w:lineRule="auto"/>
        <w:jc w:val="center"/>
        <w:rPr>
          <w:rFonts w:hint="eastAsia" w:ascii="宋体" w:hAnsi="宋体" w:cs="宋体"/>
          <w:b/>
          <w:bCs/>
          <w:color w:val="auto"/>
          <w:sz w:val="36"/>
          <w:szCs w:val="36"/>
          <w:highlight w:val="none"/>
        </w:rPr>
      </w:pPr>
      <w:r>
        <w:rPr>
          <w:rFonts w:hint="eastAsia" w:ascii="宋体" w:hAnsi="宋体" w:cs="宋体"/>
          <w:b/>
          <w:bCs/>
          <w:color w:val="auto"/>
          <w:sz w:val="36"/>
          <w:szCs w:val="36"/>
          <w:highlight w:val="none"/>
        </w:rPr>
        <w:t>政 府 采 购 合 同</w:t>
      </w:r>
    </w:p>
    <w:p w14:paraId="1B2787A6">
      <w:pPr>
        <w:spacing w:before="120" w:line="360" w:lineRule="auto"/>
        <w:jc w:val="center"/>
        <w:rPr>
          <w:rFonts w:hint="default" w:ascii="宋体" w:hAnsi="宋体" w:eastAsia="宋体" w:cs="宋体"/>
          <w:color w:val="auto"/>
          <w:sz w:val="28"/>
          <w:szCs w:val="28"/>
          <w:highlight w:val="none"/>
          <w:lang w:val="en-US" w:eastAsia="zh-CN"/>
        </w:rPr>
      </w:pPr>
      <w:r>
        <w:rPr>
          <w:rFonts w:hint="eastAsia" w:ascii="宋体" w:hAnsi="宋体" w:cs="宋体"/>
          <w:b/>
          <w:bCs/>
          <w:color w:val="auto"/>
          <w:sz w:val="28"/>
          <w:szCs w:val="28"/>
          <w:highlight w:val="none"/>
        </w:rPr>
        <w:t>合同编号：</w:t>
      </w:r>
      <w:bookmarkEnd w:id="4"/>
      <w:bookmarkEnd w:id="5"/>
      <w:r>
        <w:rPr>
          <w:rFonts w:hint="eastAsia" w:ascii="宋体" w:hAnsi="宋体" w:cs="宋体"/>
          <w:b/>
          <w:bCs/>
          <w:color w:val="auto"/>
          <w:sz w:val="28"/>
          <w:szCs w:val="28"/>
          <w:highlight w:val="none"/>
          <w:lang w:eastAsia="zh-CN"/>
        </w:rPr>
        <w:t>SDZC202</w:t>
      </w:r>
      <w:r>
        <w:rPr>
          <w:rFonts w:hint="eastAsia" w:ascii="宋体" w:hAnsi="宋体" w:cs="宋体"/>
          <w:b/>
          <w:bCs/>
          <w:color w:val="auto"/>
          <w:sz w:val="28"/>
          <w:szCs w:val="28"/>
          <w:highlight w:val="none"/>
          <w:lang w:val="en-US" w:eastAsia="zh-CN"/>
        </w:rPr>
        <w:t>5-029-07</w:t>
      </w:r>
    </w:p>
    <w:p w14:paraId="0F664928">
      <w:pPr>
        <w:spacing w:before="120" w:line="360" w:lineRule="auto"/>
        <w:rPr>
          <w:rFonts w:hint="eastAsia" w:ascii="宋体" w:hAnsi="宋体" w:cs="宋体"/>
          <w:b/>
          <w:bCs/>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b/>
          <w:bCs/>
          <w:color w:val="auto"/>
          <w:sz w:val="28"/>
          <w:szCs w:val="28"/>
          <w:highlight w:val="none"/>
        </w:rPr>
        <w:t xml:space="preserve">  </w:t>
      </w:r>
    </w:p>
    <w:p w14:paraId="3F026436">
      <w:pPr>
        <w:spacing w:before="120" w:line="360" w:lineRule="auto"/>
        <w:rPr>
          <w:rFonts w:hint="eastAsia" w:ascii="宋体" w:hAnsi="宋体" w:cs="宋体"/>
          <w:b/>
          <w:bCs/>
          <w:color w:val="auto"/>
          <w:sz w:val="28"/>
          <w:szCs w:val="28"/>
          <w:highlight w:val="none"/>
        </w:rPr>
      </w:pPr>
    </w:p>
    <w:p w14:paraId="61B17EBD">
      <w:pPr>
        <w:spacing w:before="120" w:line="360" w:lineRule="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 xml:space="preserve">     </w:t>
      </w:r>
    </w:p>
    <w:p w14:paraId="400F4487">
      <w:pPr>
        <w:pStyle w:val="2"/>
        <w:rPr>
          <w:rFonts w:hint="eastAsia" w:ascii="宋体" w:hAnsi="宋体" w:cs="宋体"/>
          <w:b/>
          <w:bCs/>
          <w:color w:val="auto"/>
          <w:sz w:val="28"/>
          <w:szCs w:val="28"/>
          <w:highlight w:val="none"/>
        </w:rPr>
      </w:pPr>
    </w:p>
    <w:p w14:paraId="0B10C9CE">
      <w:pPr>
        <w:rPr>
          <w:rFonts w:hint="eastAsia" w:ascii="宋体" w:hAnsi="宋体" w:cs="宋体"/>
          <w:color w:val="auto"/>
          <w:highlight w:val="none"/>
        </w:rPr>
      </w:pPr>
    </w:p>
    <w:p w14:paraId="36AA7690">
      <w:pPr>
        <w:jc w:val="center"/>
        <w:rPr>
          <w:rFonts w:hint="eastAsia" w:ascii="宋体" w:hAnsi="宋体" w:cs="宋体"/>
          <w:b/>
          <w:color w:val="auto"/>
          <w:szCs w:val="24"/>
          <w:highlight w:val="none"/>
        </w:rPr>
      </w:pPr>
    </w:p>
    <w:p w14:paraId="5B8BCB63">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甲    方：</w:t>
      </w:r>
    </w:p>
    <w:p w14:paraId="7696B178">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乙    方：                     </w:t>
      </w:r>
    </w:p>
    <w:p w14:paraId="550896A4">
      <w:pPr>
        <w:keepNext w:val="0"/>
        <w:keepLines w:val="0"/>
        <w:pageBreakBefore w:val="0"/>
        <w:widowControl w:val="0"/>
        <w:kinsoku/>
        <w:wordWrap/>
        <w:overflowPunct/>
        <w:topLinePunct w:val="0"/>
        <w:autoSpaceDE/>
        <w:autoSpaceDN/>
        <w:bidi w:val="0"/>
        <w:adjustRightInd/>
        <w:snapToGrid/>
        <w:spacing w:line="480" w:lineRule="auto"/>
        <w:ind w:left="1440" w:leftChars="6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签订时间：</w:t>
      </w:r>
    </w:p>
    <w:p w14:paraId="0B074B2E">
      <w:pPr>
        <w:autoSpaceDE w:val="0"/>
        <w:autoSpaceDN w:val="0"/>
        <w:adjustRightInd w:val="0"/>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br w:type="page"/>
      </w:r>
    </w:p>
    <w:p w14:paraId="3FC40474">
      <w:pPr>
        <w:keepNext w:val="0"/>
        <w:keepLines w:val="0"/>
        <w:pageBreakBefore w:val="0"/>
        <w:kinsoku/>
        <w:wordWrap/>
        <w:overflowPunct/>
        <w:topLinePunct w:val="0"/>
        <w:bidi w:val="0"/>
        <w:spacing w:before="120" w:beforeLines="50" w:after="120" w:afterLines="50" w:line="460" w:lineRule="exact"/>
        <w:ind w:firstLine="480" w:firstLineChars="200"/>
        <w:textAlignment w:val="auto"/>
        <w:rPr>
          <w:rFonts w:ascii="宋体" w:hAnsi="宋体" w:eastAsia="宋体" w:cs="宋体"/>
          <w:b/>
          <w:color w:val="auto"/>
          <w:szCs w:val="21"/>
          <w:highlight w:val="none"/>
        </w:rPr>
      </w:pPr>
      <w:r>
        <w:rPr>
          <w:rFonts w:hint="eastAsia" w:ascii="宋体" w:hAnsi="宋体" w:eastAsia="宋体" w:cs="宋体"/>
          <w:color w:val="auto"/>
          <w:szCs w:val="21"/>
          <w:highlight w:val="none"/>
        </w:rPr>
        <w:t>（注：本合同格式仅供参考，具体条款内容由</w:t>
      </w:r>
      <w:r>
        <w:rPr>
          <w:rFonts w:hint="eastAsia" w:ascii="宋体" w:hAnsi="宋体" w:cs="宋体"/>
          <w:color w:val="auto"/>
          <w:szCs w:val="21"/>
          <w:highlight w:val="none"/>
          <w:lang w:eastAsia="zh-CN"/>
        </w:rPr>
        <w:t>甲方</w:t>
      </w:r>
      <w:r>
        <w:rPr>
          <w:rFonts w:hint="eastAsia" w:ascii="宋体" w:hAnsi="宋体" w:eastAsia="宋体" w:cs="宋体"/>
          <w:color w:val="auto"/>
          <w:szCs w:val="21"/>
          <w:highlight w:val="none"/>
        </w:rPr>
        <w:t>和</w:t>
      </w:r>
      <w:r>
        <w:rPr>
          <w:rFonts w:hint="eastAsia" w:ascii="宋体" w:hAnsi="宋体" w:cs="宋体"/>
          <w:color w:val="auto"/>
          <w:szCs w:val="21"/>
          <w:highlight w:val="none"/>
          <w:lang w:eastAsia="zh-CN"/>
        </w:rPr>
        <w:t>乙方</w:t>
      </w:r>
      <w:r>
        <w:rPr>
          <w:rFonts w:hint="eastAsia" w:ascii="宋体" w:hAnsi="宋体" w:eastAsia="宋体" w:cs="宋体"/>
          <w:color w:val="auto"/>
          <w:szCs w:val="21"/>
          <w:highlight w:val="none"/>
        </w:rPr>
        <w:t>协商确定，但不得改变</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rPr>
        <w:t>文件、</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通知书等实质性内容。）</w:t>
      </w:r>
    </w:p>
    <w:p w14:paraId="6EF57485">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p>
    <w:p w14:paraId="5F198F7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p>
    <w:p w14:paraId="4F3D151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陕西省植物保护工作总站     </w:t>
      </w:r>
      <w:r>
        <w:rPr>
          <w:rFonts w:hint="eastAsia" w:ascii="宋体" w:hAnsi="宋体" w:eastAsia="宋体" w:cs="宋体"/>
          <w:color w:val="auto"/>
          <w:sz w:val="24"/>
          <w:szCs w:val="24"/>
          <w:highlight w:val="none"/>
        </w:rPr>
        <w:t>（采购人）</w:t>
      </w:r>
    </w:p>
    <w:p w14:paraId="683CA96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中标人</w:t>
      </w:r>
      <w:r>
        <w:rPr>
          <w:rFonts w:hint="eastAsia" w:ascii="宋体" w:hAnsi="宋体" w:eastAsia="宋体" w:cs="宋体"/>
          <w:color w:val="auto"/>
          <w:sz w:val="24"/>
          <w:szCs w:val="24"/>
          <w:highlight w:val="none"/>
        </w:rPr>
        <w:t>）</w:t>
      </w:r>
    </w:p>
    <w:p w14:paraId="79B0AD34">
      <w:pPr>
        <w:autoSpaceDE w:val="0"/>
        <w:autoSpaceDN w:val="0"/>
        <w:adjustRightInd w:val="0"/>
        <w:spacing w:line="480" w:lineRule="exact"/>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依据《</w:t>
      </w:r>
      <w:r>
        <w:rPr>
          <w:rFonts w:hint="eastAsia" w:ascii="宋体" w:hAnsi="宋体" w:cs="宋体"/>
          <w:color w:val="auto"/>
          <w:spacing w:val="-2"/>
          <w:kern w:val="0"/>
          <w:highlight w:val="none"/>
        </w:rPr>
        <w:t>中华人民共和国民法典</w:t>
      </w:r>
      <w:r>
        <w:rPr>
          <w:rFonts w:hint="eastAsia" w:ascii="宋体" w:hAnsi="宋体" w:cs="宋体"/>
          <w:color w:val="auto"/>
          <w:szCs w:val="24"/>
          <w:highlight w:val="none"/>
        </w:rPr>
        <w:t>》、《中华人民共和国政府采购法》与项目行业有关的法律法规，以及</w:t>
      </w:r>
      <w:r>
        <w:rPr>
          <w:rFonts w:hint="eastAsia" w:ascii="宋体" w:hAnsi="宋体" w:cs="宋体"/>
          <w:color w:val="auto"/>
          <w:szCs w:val="24"/>
          <w:highlight w:val="none"/>
          <w:u w:val="single"/>
          <w:lang w:val="en-US" w:eastAsia="zh-CN"/>
        </w:rPr>
        <w:t xml:space="preserve">  （采购项目名称）    </w:t>
      </w:r>
      <w:r>
        <w:rPr>
          <w:rFonts w:hint="eastAsia" w:ascii="宋体" w:hAnsi="宋体" w:cs="宋体"/>
          <w:color w:val="auto"/>
          <w:szCs w:val="24"/>
          <w:highlight w:val="none"/>
        </w:rPr>
        <w:t>（项目编号：</w:t>
      </w:r>
      <w:r>
        <w:rPr>
          <w:rFonts w:hint="eastAsia" w:ascii="宋体" w:hAnsi="宋体" w:cs="宋体"/>
          <w:color w:val="auto"/>
          <w:szCs w:val="24"/>
          <w:highlight w:val="none"/>
          <w:u w:val="single"/>
          <w:lang w:val="en-US" w:eastAsia="zh-CN"/>
        </w:rPr>
        <w:t xml:space="preserve">           </w:t>
      </w:r>
      <w:r>
        <w:rPr>
          <w:rFonts w:hint="eastAsia" w:ascii="宋体" w:hAnsi="宋体" w:cs="宋体"/>
          <w:color w:val="auto"/>
          <w:szCs w:val="24"/>
          <w:highlight w:val="none"/>
        </w:rPr>
        <w:t>）的服务合同，甲、乙双方同意签订本合同。详细技术说明及其他有关合同项目的特定信息由合同附件予以说明，合同、附件及原有《招标文件》、《投标文件》、《中标通知书》等均为本合同的组成部分。</w:t>
      </w:r>
    </w:p>
    <w:p w14:paraId="0A1959A2">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ind w:firstLine="482" w:firstLineChars="200"/>
        <w:jc w:val="both"/>
        <w:textAlignment w:val="auto"/>
        <w:rPr>
          <w:rFonts w:hint="eastAsia" w:ascii="宋体" w:hAnsi="宋体" w:eastAsia="宋体" w:cs="宋体"/>
          <w:b/>
          <w:bCs/>
          <w:color w:val="auto"/>
          <w:szCs w:val="24"/>
          <w:lang w:eastAsia="zh-CN"/>
        </w:rPr>
      </w:pPr>
      <w:r>
        <w:rPr>
          <w:rFonts w:hint="eastAsia" w:ascii="宋体" w:hAnsi="宋体" w:cs="宋体"/>
          <w:b/>
          <w:bCs/>
          <w:color w:val="auto"/>
          <w:szCs w:val="24"/>
        </w:rPr>
        <w:t>（一）</w:t>
      </w:r>
      <w:r>
        <w:rPr>
          <w:rFonts w:hint="eastAsia" w:ascii="宋体" w:hAnsi="宋体" w:cs="宋体"/>
          <w:b/>
          <w:bCs/>
          <w:color w:val="auto"/>
          <w:szCs w:val="24"/>
          <w:lang w:eastAsia="zh-CN"/>
        </w:rPr>
        <w:t>项目信息</w:t>
      </w:r>
    </w:p>
    <w:p w14:paraId="326C74D1">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ind w:firstLine="480" w:firstLineChars="200"/>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eastAsia="宋体" w:cs="宋体"/>
          <w:color w:val="auto"/>
          <w:kern w:val="2"/>
          <w:sz w:val="24"/>
          <w:szCs w:val="24"/>
          <w:highlight w:val="none"/>
          <w:u w:val="single"/>
          <w:lang w:val="en-US" w:eastAsia="zh-CN" w:bidi="ar-SA"/>
        </w:rPr>
        <w:t xml:space="preserve">  2024年全国农作物病虫疫情监测分中心（陕西省）田间监测点建设项目    </w:t>
      </w:r>
    </w:p>
    <w:p w14:paraId="706D23B9">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w:t>
      </w:r>
      <w:r>
        <w:rPr>
          <w:rFonts w:hint="eastAsia" w:ascii="宋体" w:hAnsi="宋体" w:cs="宋体"/>
          <w:color w:val="auto"/>
          <w:kern w:val="2"/>
          <w:sz w:val="24"/>
          <w:szCs w:val="24"/>
          <w:highlight w:val="none"/>
          <w:u w:val="none"/>
          <w:lang w:val="en-US" w:eastAsia="zh-CN" w:bidi="ar-SA"/>
        </w:rPr>
        <w:t xml:space="preserve">    </w:t>
      </w: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SDZC2025-029-</w:t>
      </w:r>
      <w:r>
        <w:rPr>
          <w:rFonts w:hint="eastAsia" w:ascii="宋体" w:hAnsi="宋体" w:cs="宋体"/>
          <w:color w:val="auto"/>
          <w:kern w:val="2"/>
          <w:sz w:val="24"/>
          <w:szCs w:val="24"/>
          <w:highlight w:val="none"/>
          <w:u w:val="single"/>
          <w:lang w:val="en-US" w:eastAsia="zh-CN" w:bidi="ar-SA"/>
        </w:rPr>
        <w:t>07</w:t>
      </w:r>
      <w:r>
        <w:rPr>
          <w:rFonts w:hint="eastAsia" w:ascii="宋体" w:hAnsi="宋体" w:eastAsia="宋体" w:cs="宋体"/>
          <w:color w:val="auto"/>
          <w:kern w:val="2"/>
          <w:sz w:val="24"/>
          <w:szCs w:val="24"/>
          <w:highlight w:val="none"/>
          <w:u w:val="single"/>
          <w:lang w:val="en-US" w:eastAsia="zh-CN" w:bidi="ar-SA"/>
        </w:rPr>
        <w:t xml:space="preserve">     </w:t>
      </w:r>
    </w:p>
    <w:p w14:paraId="18113676">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ZCBN-省本级-2025-01308   </w:t>
      </w:r>
      <w:r>
        <w:rPr>
          <w:rFonts w:hint="eastAsia" w:ascii="宋体" w:hAnsi="宋体" w:cs="宋体"/>
          <w:color w:val="auto"/>
          <w:kern w:val="2"/>
          <w:sz w:val="24"/>
          <w:szCs w:val="24"/>
          <w:highlight w:val="none"/>
          <w:u w:val="single"/>
          <w:lang w:val="en-US" w:eastAsia="zh-CN" w:bidi="ar-SA"/>
        </w:rPr>
        <w:t xml:space="preserve"> </w:t>
      </w:r>
    </w:p>
    <w:p w14:paraId="12CDD0C5">
      <w:pPr>
        <w:spacing w:line="480" w:lineRule="exact"/>
        <w:ind w:firstLine="482" w:firstLineChars="200"/>
        <w:rPr>
          <w:rFonts w:hint="eastAsia" w:ascii="宋体" w:hAnsi="宋体" w:cs="宋体"/>
          <w:color w:val="auto"/>
          <w:szCs w:val="24"/>
          <w:highlight w:val="none"/>
        </w:rPr>
      </w:pPr>
      <w:r>
        <w:rPr>
          <w:rFonts w:hint="eastAsia" w:ascii="宋体" w:hAnsi="宋体" w:cs="宋体"/>
          <w:b/>
          <w:bCs/>
          <w:color w:val="auto"/>
          <w:szCs w:val="24"/>
          <w:highlight w:val="none"/>
        </w:rPr>
        <w:t>（二）</w:t>
      </w:r>
      <w:r>
        <w:rPr>
          <w:rFonts w:hint="eastAsia" w:ascii="宋体" w:hAnsi="宋体" w:cs="宋体"/>
          <w:b/>
          <w:bCs/>
          <w:color w:val="auto"/>
          <w:szCs w:val="24"/>
          <w:highlight w:val="none"/>
          <w:lang w:eastAsia="zh-CN"/>
        </w:rPr>
        <w:t>监理工作</w:t>
      </w:r>
      <w:r>
        <w:rPr>
          <w:rFonts w:hint="eastAsia" w:ascii="宋体" w:hAnsi="宋体" w:cs="宋体"/>
          <w:b/>
          <w:bCs/>
          <w:color w:val="auto"/>
          <w:szCs w:val="24"/>
          <w:highlight w:val="none"/>
        </w:rPr>
        <w:t>内容</w:t>
      </w:r>
    </w:p>
    <w:p w14:paraId="1386F7E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（1）质量控制：必须严格依照国家有关规定，检查施工单位所施工的项目是否符合预定的质量要求，而且整个监理工作中应强调对工程质量的事前控制、事中监管和事后评估。</w:t>
      </w:r>
    </w:p>
    <w:p w14:paraId="21F58FC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（2）进度控制：在工程实施过程中，监理工程师严格按照招标文件、合同、施工进度计划的要求，对施工进度进行跟进，确保整体施工有序进行。确保工程开、竣工时间进度计划按时完成。</w:t>
      </w:r>
    </w:p>
    <w:p w14:paraId="2FA23AE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（3）</w:t>
      </w:r>
      <w:r>
        <w:rPr>
          <w:rFonts w:hint="eastAsia" w:ascii="宋体" w:hAnsi="宋体" w:eastAsia="宋体" w:cs="宋体"/>
          <w:b w:val="0"/>
          <w:bCs w:val="0"/>
          <w:sz w:val="24"/>
          <w:szCs w:val="24"/>
          <w:highlight w:val="none"/>
        </w:rPr>
        <w:t>安全</w:t>
      </w:r>
      <w:r>
        <w:rPr>
          <w:rFonts w:hint="eastAsia" w:ascii="宋体" w:hAnsi="宋体" w:eastAsia="宋体" w:cs="宋体"/>
          <w:b w:val="0"/>
          <w:bCs w:val="0"/>
          <w:sz w:val="24"/>
          <w:szCs w:val="24"/>
          <w:highlight w:val="none"/>
          <w:lang w:eastAsia="zh-CN"/>
        </w:rPr>
        <w:t>文明环境</w:t>
      </w:r>
      <w:r>
        <w:rPr>
          <w:rFonts w:hint="eastAsia" w:ascii="宋体" w:hAnsi="宋体" w:eastAsia="宋体" w:cs="宋体"/>
          <w:b w:val="0"/>
          <w:bCs w:val="0"/>
          <w:sz w:val="24"/>
          <w:szCs w:val="24"/>
          <w:highlight w:val="none"/>
        </w:rPr>
        <w:t>目标</w:t>
      </w:r>
      <w:r>
        <w:rPr>
          <w:rFonts w:hint="eastAsia" w:ascii="宋体" w:hAnsi="宋体" w:eastAsia="宋体" w:cs="Times New Roman"/>
          <w:szCs w:val="24"/>
          <w:highlight w:val="none"/>
          <w:lang w:eastAsia="zh-CN"/>
        </w:rPr>
        <w:t>：不发生人身安全事故；不发生较大机械设备损坏事故；不发生较大火灾事故；不发生重大跨（坍）塌事故；不发生因工程项目建设而造成的电网停电事故,不发生重大环境污染事故。</w:t>
      </w:r>
    </w:p>
    <w:p w14:paraId="07CE34E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w:t>
      </w:r>
      <w:r>
        <w:rPr>
          <w:rFonts w:hint="eastAsia" w:ascii="宋体" w:hAnsi="宋体" w:eastAsia="宋体" w:cs="Times New Roman"/>
          <w:szCs w:val="24"/>
          <w:highlight w:val="none"/>
          <w:lang w:val="en-US" w:eastAsia="zh-CN"/>
        </w:rPr>
        <w:t>4</w:t>
      </w:r>
      <w:r>
        <w:rPr>
          <w:rFonts w:hint="eastAsia" w:ascii="宋体" w:hAnsi="宋体" w:eastAsia="宋体" w:cs="Times New Roman"/>
          <w:szCs w:val="24"/>
          <w:highlight w:val="none"/>
          <w:lang w:eastAsia="zh-CN"/>
        </w:rPr>
        <w:t>）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14:paraId="4FB112ED">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Times New Roman"/>
          <w:kern w:val="2"/>
          <w:sz w:val="24"/>
          <w:szCs w:val="24"/>
          <w:highlight w:val="none"/>
          <w:lang w:val="en-US" w:eastAsia="zh-CN" w:bidi="ar-SA"/>
        </w:rPr>
        <w:t>（5）投资控制：审</w:t>
      </w:r>
      <w:r>
        <w:rPr>
          <w:rFonts w:hint="eastAsia" w:ascii="宋体" w:hAnsi="宋体" w:eastAsia="宋体" w:cs="宋体"/>
          <w:color w:val="auto"/>
          <w:sz w:val="24"/>
          <w:szCs w:val="24"/>
          <w:highlight w:val="none"/>
        </w:rPr>
        <w:t>核合同或备忘录中关于工程款项支付的条件；收到承建单位/施工方提交付款申请，参照合同支付条件进行实际工程量核算，确定支付的符合性，出具监理支付意见（支付证书）；对于工程款项变更、合同索赔进行造价评估；协助招标人进行项目结算。</w:t>
      </w:r>
    </w:p>
    <w:p w14:paraId="6C39C29D">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合同管理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协助审核项目合同，按照要求就项目合同征求意见并根据意见进行修改完善；跟踪检查合同的执行情况，确保项目建设单位按时履约；对合同的工期的延误和延期进行审核确认；对合同变更、索赔等事宜进行审核确认；根据合同约定，审核项目承建单位的支付申请，签发付款凭证；对项目变更控制，明确界定项目变更的目标，防止变更范围的扩大化，加强变更风险以及变更效果的评估；任何变更都要得到三方（建设单位、监理单位和承建单位）的书面确认。</w:t>
      </w:r>
    </w:p>
    <w:p w14:paraId="42CC1518">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沟通协调</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组织召开监理例会，并形成监理会议纪要；根据工程实际出现的建设问题，（协助</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）及时召开工程专题例会，并形成监理会议纪要；对涉及多方的建设交互/协同问题，（协助</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）及时召开工程协调会，并形成监理会议纪要。</w:t>
      </w:r>
    </w:p>
    <w:p w14:paraId="058F39EC">
      <w:pPr>
        <w:spacing w:line="480" w:lineRule="exact"/>
        <w:ind w:firstLine="482" w:firstLineChars="200"/>
        <w:rPr>
          <w:rFonts w:hint="eastAsia" w:ascii="宋体" w:hAnsi="宋体" w:cs="宋体"/>
          <w:b/>
          <w:bCs/>
          <w:color w:val="auto"/>
          <w:szCs w:val="24"/>
          <w:highlight w:val="none"/>
        </w:rPr>
      </w:pPr>
      <w:r>
        <w:rPr>
          <w:rFonts w:hint="eastAsia" w:ascii="宋体" w:hAnsi="宋体" w:cs="宋体"/>
          <w:b/>
          <w:bCs/>
          <w:color w:val="auto"/>
          <w:szCs w:val="24"/>
          <w:highlight w:val="none"/>
        </w:rPr>
        <w:t>（三）合同金额 ：</w:t>
      </w:r>
    </w:p>
    <w:p w14:paraId="22D20C7F">
      <w:pPr>
        <w:spacing w:line="480" w:lineRule="exact"/>
        <w:ind w:firstLine="480" w:firstLineChars="200"/>
        <w:rPr>
          <w:rFonts w:ascii="宋体" w:hAnsi="宋体" w:cs="宋体"/>
          <w:b/>
          <w:bCs/>
          <w:color w:val="auto"/>
          <w:szCs w:val="24"/>
          <w:highlight w:val="none"/>
        </w:rPr>
      </w:pPr>
      <w:bookmarkStart w:id="6" w:name="_Toc10566"/>
      <w:bookmarkStart w:id="7" w:name="_Toc9904"/>
      <w:bookmarkStart w:id="8" w:name="_Toc1493"/>
      <w:r>
        <w:rPr>
          <w:rFonts w:hint="eastAsia" w:ascii="宋体" w:hAnsi="宋体" w:cs="宋体"/>
          <w:bCs/>
          <w:color w:val="auto"/>
          <w:szCs w:val="24"/>
          <w:highlight w:val="none"/>
        </w:rPr>
        <w:t>合同</w:t>
      </w:r>
      <w:r>
        <w:rPr>
          <w:rFonts w:hint="eastAsia" w:ascii="宋体" w:hAnsi="宋体" w:cs="宋体"/>
          <w:b w:val="0"/>
          <w:bCs/>
          <w:color w:val="auto"/>
          <w:szCs w:val="24"/>
          <w:highlight w:val="none"/>
        </w:rPr>
        <w:t>价款为</w:t>
      </w:r>
      <w:r>
        <w:rPr>
          <w:rFonts w:hint="eastAsia" w:ascii="宋体" w:hAnsi="宋体" w:eastAsia="宋体" w:cs="宋体"/>
          <w:b w:val="0"/>
          <w:bCs/>
          <w:color w:val="auto"/>
          <w:szCs w:val="24"/>
          <w:highlight w:val="none"/>
          <w:u w:val="single"/>
          <w:lang w:val="en-US" w:eastAsia="zh-CN"/>
        </w:rPr>
        <w:t xml:space="preserve"> ¥         （大写：人民币        ）</w:t>
      </w:r>
      <w:r>
        <w:rPr>
          <w:rFonts w:ascii="宋体" w:hAnsi="宋体" w:cs="宋体"/>
          <w:b w:val="0"/>
          <w:bCs/>
          <w:color w:val="auto"/>
          <w:szCs w:val="24"/>
          <w:highlight w:val="none"/>
        </w:rPr>
        <w:t>（</w:t>
      </w:r>
      <w:r>
        <w:rPr>
          <w:rFonts w:hint="eastAsia" w:ascii="宋体" w:hAnsi="宋体" w:cs="宋体"/>
          <w:b w:val="0"/>
          <w:bCs/>
          <w:color w:val="auto"/>
          <w:szCs w:val="24"/>
          <w:highlight w:val="none"/>
          <w:lang w:eastAsia="zh-Hans"/>
        </w:rPr>
        <w:t>含税</w:t>
      </w:r>
      <w:r>
        <w:rPr>
          <w:rFonts w:ascii="宋体" w:hAnsi="宋体" w:cs="宋体"/>
          <w:b w:val="0"/>
          <w:bCs/>
          <w:color w:val="auto"/>
          <w:szCs w:val="24"/>
          <w:highlight w:val="none"/>
        </w:rPr>
        <w:t>）</w:t>
      </w:r>
      <w:r>
        <w:rPr>
          <w:rFonts w:hint="eastAsia" w:ascii="宋体" w:hAnsi="宋体" w:cs="宋体"/>
          <w:b w:val="0"/>
          <w:bCs/>
          <w:color w:val="auto"/>
          <w:szCs w:val="24"/>
          <w:highlight w:val="none"/>
          <w:lang w:eastAsia="zh-Hans"/>
        </w:rPr>
        <w:t>上述金额为履行本合同的全部费用</w:t>
      </w:r>
      <w:r>
        <w:rPr>
          <w:rFonts w:hint="eastAsia" w:ascii="宋体" w:hAnsi="宋体" w:cs="宋体"/>
          <w:b w:val="0"/>
          <w:bCs/>
          <w:color w:val="auto"/>
          <w:szCs w:val="24"/>
          <w:highlight w:val="none"/>
        </w:rPr>
        <w:t xml:space="preserve">。         </w:t>
      </w:r>
    </w:p>
    <w:p w14:paraId="1C423A22">
      <w:pPr>
        <w:spacing w:line="480" w:lineRule="exact"/>
        <w:ind w:firstLine="482" w:firstLineChars="200"/>
        <w:rPr>
          <w:rFonts w:hint="eastAsia" w:ascii="宋体" w:hAnsi="宋体" w:cs="宋体"/>
          <w:b/>
          <w:bCs/>
          <w:color w:val="auto"/>
          <w:szCs w:val="24"/>
          <w:highlight w:val="none"/>
        </w:rPr>
      </w:pPr>
      <w:r>
        <w:rPr>
          <w:rFonts w:hint="eastAsia" w:ascii="宋体" w:hAnsi="宋体" w:cs="宋体"/>
          <w:b/>
          <w:bCs/>
          <w:color w:val="auto"/>
          <w:szCs w:val="24"/>
          <w:highlight w:val="none"/>
        </w:rPr>
        <w:t>（四）结算方式：</w:t>
      </w:r>
      <w:bookmarkEnd w:id="6"/>
      <w:bookmarkEnd w:id="7"/>
      <w:bookmarkEnd w:id="8"/>
    </w:p>
    <w:p w14:paraId="669B04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1.</w:t>
      </w:r>
      <w:r>
        <w:rPr>
          <w:rFonts w:hint="eastAsia" w:ascii="宋体" w:hAnsi="宋体" w:eastAsia="宋体" w:cs="宋体"/>
          <w:kern w:val="2"/>
          <w:sz w:val="24"/>
          <w:szCs w:val="24"/>
          <w:highlight w:val="none"/>
          <w:lang w:val="en-US" w:eastAsia="zh-CN" w:bidi="ar-SA"/>
        </w:rPr>
        <w:t>合同签订后，达到付款条件起5日内，支付合同总金额的50.00%。</w:t>
      </w:r>
    </w:p>
    <w:p w14:paraId="2C062FA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2.</w:t>
      </w:r>
      <w:r>
        <w:rPr>
          <w:rFonts w:hint="eastAsia" w:ascii="宋体" w:hAnsi="宋体" w:eastAsia="宋体" w:cs="宋体"/>
          <w:kern w:val="2"/>
          <w:sz w:val="24"/>
          <w:szCs w:val="24"/>
          <w:highlight w:val="none"/>
          <w:lang w:val="en-US" w:eastAsia="zh-CN" w:bidi="ar-SA"/>
        </w:rPr>
        <w:t>阶段性工作完成后，达到付款条件起5日内，支付合同总金额的30.00%。</w:t>
      </w:r>
    </w:p>
    <w:p w14:paraId="4F003F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94" w:rightChars="-39" w:firstLine="420"/>
        <w:rPr>
          <w:rFonts w:hint="eastAsia"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项目初验收整改完成后，达到付款条件起5日内，支付合同总金额的15.00%。</w:t>
      </w:r>
    </w:p>
    <w:p w14:paraId="6C9D5D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4.</w:t>
      </w:r>
      <w:r>
        <w:rPr>
          <w:rFonts w:hint="eastAsia" w:ascii="宋体" w:hAnsi="宋体" w:eastAsia="宋体" w:cs="宋体"/>
          <w:kern w:val="2"/>
          <w:sz w:val="24"/>
          <w:szCs w:val="24"/>
          <w:highlight w:val="none"/>
          <w:lang w:val="en-US" w:eastAsia="zh-CN" w:bidi="ar-SA"/>
        </w:rPr>
        <w:t>整体验收合格后，达到付款条件起5日内，支付合同总金额的5.00%。</w:t>
      </w:r>
    </w:p>
    <w:p w14:paraId="6C107299">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szCs w:val="24"/>
          <w:highlight w:val="none"/>
        </w:rPr>
      </w:pPr>
      <w:r>
        <w:rPr>
          <w:rFonts w:hint="eastAsia" w:ascii="宋体" w:hAnsi="宋体" w:eastAsia="宋体" w:cs="宋体"/>
          <w:sz w:val="24"/>
          <w:szCs w:val="24"/>
          <w:highlight w:val="none"/>
          <w:lang w:eastAsia="zh-CN"/>
        </w:rPr>
        <w:t>注：在每期合同款项支付前10天，乙方向甲方开具同等金额的增值税发票，否则甲方有权不予付款且不承担任何责任。</w:t>
      </w:r>
    </w:p>
    <w:p w14:paraId="1F1E1A56">
      <w:pPr>
        <w:keepNext w:val="0"/>
        <w:keepLines w:val="0"/>
        <w:pageBreakBefore w:val="0"/>
        <w:numPr>
          <w:ilvl w:val="0"/>
          <w:numId w:val="0"/>
        </w:numPr>
        <w:tabs>
          <w:tab w:val="left" w:pos="540"/>
        </w:tabs>
        <w:kinsoku/>
        <w:wordWrap/>
        <w:overflowPunct/>
        <w:topLinePunct w:val="0"/>
        <w:autoSpaceDE/>
        <w:autoSpaceDN/>
        <w:bidi w:val="0"/>
        <w:spacing w:line="500" w:lineRule="exact"/>
        <w:ind w:leftChars="0" w:firstLine="480" w:firstLineChars="200"/>
        <w:jc w:val="both"/>
        <w:textAlignment w:val="auto"/>
        <w:rPr>
          <w:rFonts w:hint="eastAsia" w:ascii="宋体" w:hAnsi="宋体" w:eastAsia="宋体" w:cs="宋体"/>
          <w:color w:val="auto"/>
          <w:szCs w:val="24"/>
          <w:highlight w:val="none"/>
        </w:rPr>
      </w:pPr>
      <w:r>
        <w:rPr>
          <w:rFonts w:hint="eastAsia" w:ascii="宋体" w:hAnsi="宋体" w:cs="宋体"/>
          <w:color w:val="auto"/>
          <w:szCs w:val="24"/>
          <w:highlight w:val="none"/>
          <w:lang w:val="en-US" w:eastAsia="zh-CN"/>
        </w:rPr>
        <w:t>5.</w:t>
      </w:r>
      <w:r>
        <w:rPr>
          <w:rFonts w:hint="eastAsia" w:ascii="宋体" w:hAnsi="宋体" w:cs="宋体"/>
          <w:color w:val="auto"/>
          <w:szCs w:val="24"/>
          <w:highlight w:val="none"/>
          <w:lang w:eastAsia="zh-CN"/>
        </w:rPr>
        <w:t>甲方</w:t>
      </w:r>
      <w:r>
        <w:rPr>
          <w:rFonts w:hint="eastAsia" w:ascii="宋体" w:hAnsi="宋体" w:eastAsia="宋体" w:cs="宋体"/>
          <w:color w:val="auto"/>
          <w:szCs w:val="24"/>
          <w:highlight w:val="none"/>
        </w:rPr>
        <w:t>开票信息如下：</w:t>
      </w:r>
    </w:p>
    <w:p w14:paraId="6776D087">
      <w:pPr>
        <w:keepNext w:val="0"/>
        <w:keepLines w:val="0"/>
        <w:pageBreakBefore w:val="0"/>
        <w:numPr>
          <w:ilvl w:val="0"/>
          <w:numId w:val="0"/>
        </w:numPr>
        <w:tabs>
          <w:tab w:val="left" w:pos="540"/>
        </w:tabs>
        <w:kinsoku/>
        <w:wordWrap/>
        <w:overflowPunct/>
        <w:topLinePunct w:val="0"/>
        <w:autoSpaceDE/>
        <w:autoSpaceDN/>
        <w:bidi w:val="0"/>
        <w:spacing w:line="500" w:lineRule="exact"/>
        <w:ind w:leftChars="0" w:firstLine="480" w:firstLineChars="200"/>
        <w:jc w:val="both"/>
        <w:textAlignment w:val="auto"/>
        <w:rPr>
          <w:rFonts w:hint="default" w:ascii="宋体" w:hAnsi="宋体" w:cs="宋体"/>
          <w:color w:val="auto"/>
          <w:szCs w:val="24"/>
          <w:highlight w:val="none"/>
          <w:lang w:val="en-US" w:eastAsia="zh-CN"/>
        </w:rPr>
      </w:pPr>
      <w:r>
        <w:rPr>
          <w:rFonts w:hint="eastAsia" w:ascii="宋体" w:hAnsi="宋体" w:cs="宋体"/>
          <w:color w:val="auto"/>
          <w:szCs w:val="24"/>
          <w:highlight w:val="none"/>
          <w:lang w:val="en-US" w:eastAsia="zh-CN"/>
        </w:rPr>
        <w:t>开户行：</w:t>
      </w:r>
      <w:r>
        <w:rPr>
          <w:rFonts w:hint="eastAsia" w:ascii="宋体" w:hAnsi="宋体" w:cs="宋体"/>
          <w:color w:val="auto"/>
          <w:szCs w:val="24"/>
          <w:highlight w:val="none"/>
          <w:u w:val="single"/>
          <w:lang w:val="en-US" w:eastAsia="zh-CN"/>
        </w:rPr>
        <w:t xml:space="preserve">        </w:t>
      </w:r>
    </w:p>
    <w:p w14:paraId="25A71FD9">
      <w:pPr>
        <w:keepNext w:val="0"/>
        <w:keepLines w:val="0"/>
        <w:pageBreakBefore w:val="0"/>
        <w:numPr>
          <w:ilvl w:val="0"/>
          <w:numId w:val="0"/>
        </w:numPr>
        <w:tabs>
          <w:tab w:val="left" w:pos="540"/>
        </w:tabs>
        <w:kinsoku/>
        <w:wordWrap/>
        <w:overflowPunct/>
        <w:topLinePunct w:val="0"/>
        <w:autoSpaceDE/>
        <w:autoSpaceDN/>
        <w:bidi w:val="0"/>
        <w:spacing w:line="500" w:lineRule="exact"/>
        <w:ind w:leftChars="0" w:firstLine="480" w:firstLineChars="200"/>
        <w:jc w:val="both"/>
        <w:textAlignment w:val="auto"/>
        <w:rPr>
          <w:rFonts w:hint="default" w:ascii="宋体" w:hAnsi="宋体" w:cs="宋体"/>
          <w:color w:val="auto"/>
          <w:szCs w:val="24"/>
          <w:highlight w:val="none"/>
          <w:lang w:val="en-US" w:eastAsia="zh-CN"/>
        </w:rPr>
      </w:pPr>
      <w:r>
        <w:rPr>
          <w:rFonts w:hint="eastAsia" w:ascii="宋体" w:hAnsi="宋体" w:cs="宋体"/>
          <w:color w:val="auto"/>
          <w:szCs w:val="24"/>
          <w:highlight w:val="none"/>
          <w:lang w:val="en-US" w:eastAsia="zh-CN"/>
        </w:rPr>
        <w:t>开户名：</w:t>
      </w:r>
      <w:r>
        <w:rPr>
          <w:rFonts w:hint="eastAsia" w:ascii="宋体" w:hAnsi="宋体" w:cs="宋体"/>
          <w:color w:val="auto"/>
          <w:szCs w:val="24"/>
          <w:highlight w:val="none"/>
          <w:u w:val="single"/>
          <w:lang w:val="en-US" w:eastAsia="zh-CN"/>
        </w:rPr>
        <w:t xml:space="preserve">            </w:t>
      </w:r>
    </w:p>
    <w:p w14:paraId="3DBE721E">
      <w:pPr>
        <w:keepNext w:val="0"/>
        <w:keepLines w:val="0"/>
        <w:pageBreakBefore w:val="0"/>
        <w:numPr>
          <w:ilvl w:val="0"/>
          <w:numId w:val="0"/>
        </w:numPr>
        <w:tabs>
          <w:tab w:val="left" w:pos="540"/>
        </w:tabs>
        <w:kinsoku/>
        <w:wordWrap/>
        <w:overflowPunct/>
        <w:topLinePunct w:val="0"/>
        <w:autoSpaceDE/>
        <w:autoSpaceDN/>
        <w:bidi w:val="0"/>
        <w:spacing w:line="500" w:lineRule="exact"/>
        <w:ind w:leftChars="0" w:firstLine="480" w:firstLineChars="200"/>
        <w:jc w:val="both"/>
        <w:textAlignment w:val="auto"/>
        <w:rPr>
          <w:rFonts w:hint="default" w:ascii="宋体" w:hAnsi="宋体" w:cs="宋体"/>
          <w:color w:val="auto"/>
          <w:szCs w:val="24"/>
          <w:highlight w:val="none"/>
          <w:lang w:val="en-US" w:eastAsia="zh-CN"/>
        </w:rPr>
      </w:pPr>
      <w:r>
        <w:rPr>
          <w:rFonts w:hint="eastAsia" w:ascii="宋体" w:hAnsi="宋体" w:cs="宋体"/>
          <w:color w:val="auto"/>
          <w:szCs w:val="24"/>
          <w:highlight w:val="none"/>
          <w:lang w:val="en-US" w:eastAsia="zh-CN"/>
        </w:rPr>
        <w:t>账号：</w:t>
      </w:r>
      <w:r>
        <w:rPr>
          <w:rFonts w:hint="eastAsia" w:ascii="宋体" w:hAnsi="宋体" w:cs="宋体"/>
          <w:color w:val="auto"/>
          <w:szCs w:val="24"/>
          <w:highlight w:val="none"/>
          <w:u w:val="single"/>
          <w:lang w:val="en-US" w:eastAsia="zh-CN"/>
        </w:rPr>
        <w:t xml:space="preserve">              </w:t>
      </w:r>
    </w:p>
    <w:p w14:paraId="7210F52C">
      <w:pPr>
        <w:pStyle w:val="3"/>
        <w:spacing w:line="480" w:lineRule="exact"/>
        <w:ind w:firstLine="482" w:firstLineChars="200"/>
        <w:rPr>
          <w:rFonts w:hint="eastAsia" w:ascii="宋体" w:hAnsi="宋体" w:cs="宋体"/>
          <w:color w:val="auto"/>
          <w:sz w:val="24"/>
          <w:highlight w:val="none"/>
        </w:rPr>
      </w:pPr>
      <w:r>
        <w:rPr>
          <w:rFonts w:hint="eastAsia" w:ascii="宋体" w:hAnsi="宋体" w:cs="宋体"/>
          <w:b/>
          <w:bCs/>
          <w:color w:val="auto"/>
          <w:sz w:val="24"/>
          <w:highlight w:val="none"/>
        </w:rPr>
        <w:t>（五）乙方开户信息</w:t>
      </w:r>
    </w:p>
    <w:p w14:paraId="71932ECD">
      <w:pPr>
        <w:spacing w:line="480" w:lineRule="exact"/>
        <w:ind w:firstLine="720" w:firstLineChars="300"/>
        <w:rPr>
          <w:rFonts w:hint="eastAsia" w:ascii="宋体" w:hAnsi="宋体" w:cs="宋体"/>
          <w:color w:val="auto"/>
          <w:highlight w:val="none"/>
        </w:rPr>
      </w:pPr>
      <w:r>
        <w:rPr>
          <w:rFonts w:hint="eastAsia" w:ascii="宋体" w:hAnsi="宋体" w:cs="宋体"/>
          <w:color w:val="auto"/>
          <w:highlight w:val="none"/>
        </w:rPr>
        <w:t>乙方单位名称：</w:t>
      </w:r>
    </w:p>
    <w:p w14:paraId="31D1B768">
      <w:pPr>
        <w:spacing w:line="480" w:lineRule="exact"/>
        <w:ind w:firstLine="720" w:firstLineChars="300"/>
        <w:rPr>
          <w:rFonts w:hint="eastAsia" w:ascii="宋体" w:hAnsi="宋体" w:cs="宋体"/>
          <w:color w:val="auto"/>
          <w:highlight w:val="none"/>
        </w:rPr>
      </w:pPr>
      <w:r>
        <w:rPr>
          <w:rFonts w:hint="eastAsia" w:ascii="宋体" w:hAnsi="宋体" w:cs="宋体"/>
          <w:color w:val="auto"/>
          <w:highlight w:val="none"/>
        </w:rPr>
        <w:t>开户行名称：</w:t>
      </w:r>
    </w:p>
    <w:p w14:paraId="187D989F">
      <w:pPr>
        <w:spacing w:line="480" w:lineRule="exact"/>
        <w:ind w:firstLine="720" w:firstLineChars="300"/>
        <w:rPr>
          <w:rFonts w:hint="eastAsia" w:ascii="宋体" w:hAnsi="宋体" w:cs="宋体"/>
          <w:color w:val="auto"/>
          <w:highlight w:val="none"/>
        </w:rPr>
      </w:pPr>
      <w:r>
        <w:rPr>
          <w:rFonts w:hint="eastAsia" w:ascii="宋体" w:hAnsi="宋体" w:cs="宋体"/>
          <w:color w:val="auto"/>
          <w:highlight w:val="none"/>
        </w:rPr>
        <w:t>账      号：</w:t>
      </w:r>
    </w:p>
    <w:p w14:paraId="6BA8C6BF">
      <w:pPr>
        <w:spacing w:line="480" w:lineRule="exact"/>
        <w:ind w:firstLine="720" w:firstLineChars="300"/>
        <w:rPr>
          <w:rFonts w:hint="eastAsia" w:ascii="宋体" w:hAnsi="宋体" w:cs="宋体"/>
          <w:color w:val="auto"/>
          <w:highlight w:val="none"/>
        </w:rPr>
      </w:pPr>
      <w:r>
        <w:rPr>
          <w:rFonts w:hint="eastAsia" w:ascii="宋体" w:hAnsi="宋体" w:cs="宋体"/>
          <w:color w:val="auto"/>
          <w:highlight w:val="none"/>
        </w:rPr>
        <w:t>地      址：</w:t>
      </w:r>
    </w:p>
    <w:p w14:paraId="6F72D435">
      <w:pPr>
        <w:spacing w:line="480" w:lineRule="exact"/>
        <w:ind w:firstLine="482" w:firstLineChars="200"/>
        <w:rPr>
          <w:rFonts w:hint="eastAsia" w:ascii="宋体" w:hAnsi="宋体" w:cs="宋体"/>
          <w:color w:val="auto"/>
          <w:highlight w:val="none"/>
        </w:rPr>
      </w:pPr>
      <w:r>
        <w:rPr>
          <w:rFonts w:hint="eastAsia" w:ascii="宋体" w:hAnsi="宋体" w:cs="宋体"/>
          <w:b/>
          <w:bCs/>
          <w:color w:val="auto"/>
          <w:highlight w:val="none"/>
        </w:rPr>
        <w:t>（六）合同履行期限、地点和方式</w:t>
      </w:r>
    </w:p>
    <w:p w14:paraId="6234ACF0">
      <w:pPr>
        <w:spacing w:line="480" w:lineRule="exact"/>
        <w:ind w:firstLine="480" w:firstLineChars="200"/>
        <w:rPr>
          <w:rFonts w:hint="eastAsia" w:ascii="宋体" w:hAnsi="宋体" w:cs="宋体"/>
          <w:color w:val="auto"/>
          <w:spacing w:val="7"/>
          <w:sz w:val="23"/>
          <w:szCs w:val="23"/>
          <w:highlight w:val="none"/>
        </w:rPr>
      </w:pPr>
      <w:r>
        <w:rPr>
          <w:rFonts w:hint="eastAsia" w:ascii="宋体" w:hAnsi="宋体" w:cs="宋体"/>
          <w:color w:val="auto"/>
          <w:highlight w:val="none"/>
        </w:rPr>
        <w:t>1</w:t>
      </w:r>
      <w:r>
        <w:rPr>
          <w:rFonts w:hint="eastAsia" w:ascii="宋体" w:hAnsi="宋体" w:cs="宋体"/>
          <w:color w:val="auto"/>
          <w:highlight w:val="none"/>
          <w:lang w:val="en-US" w:eastAsia="zh-CN"/>
        </w:rPr>
        <w:t>.</w:t>
      </w:r>
      <w:r>
        <w:rPr>
          <w:rFonts w:hint="eastAsia" w:ascii="宋体" w:hAnsi="宋体" w:cs="宋体"/>
          <w:color w:val="auto"/>
          <w:highlight w:val="none"/>
        </w:rPr>
        <w:t>服务期限：自合同签订之日起至项目验收合格之日止。</w:t>
      </w:r>
    </w:p>
    <w:p w14:paraId="4371ABB6">
      <w:pPr>
        <w:spacing w:line="480" w:lineRule="exact"/>
        <w:ind w:firstLine="480" w:firstLineChars="200"/>
        <w:rPr>
          <w:rFonts w:hint="eastAsia" w:ascii="宋体" w:hAnsi="宋体" w:cs="宋体"/>
          <w:color w:val="auto"/>
          <w:spacing w:val="7"/>
          <w:sz w:val="23"/>
          <w:szCs w:val="23"/>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w:t>
      </w:r>
      <w:r>
        <w:rPr>
          <w:rFonts w:hint="eastAsia" w:ascii="宋体" w:hAnsi="宋体" w:cs="宋体"/>
          <w:color w:val="auto"/>
          <w:highlight w:val="none"/>
        </w:rPr>
        <w:t>服务地点：</w:t>
      </w:r>
      <w:r>
        <w:rPr>
          <w:rFonts w:hint="eastAsia" w:ascii="宋体" w:hAnsi="宋体" w:eastAsia="宋体" w:cs="宋体"/>
          <w:color w:val="auto"/>
          <w:sz w:val="24"/>
          <w:szCs w:val="24"/>
          <w:highlight w:val="none"/>
          <w:lang w:eastAsia="zh-CN"/>
        </w:rPr>
        <w:t>本项目各标段所有建设区</w:t>
      </w:r>
      <w:r>
        <w:rPr>
          <w:rFonts w:hint="eastAsia" w:ascii="宋体" w:hAnsi="宋体" w:cs="宋体"/>
          <w:color w:val="auto"/>
          <w:spacing w:val="7"/>
          <w:sz w:val="23"/>
          <w:szCs w:val="23"/>
          <w:highlight w:val="none"/>
        </w:rPr>
        <w:t>。</w:t>
      </w:r>
    </w:p>
    <w:p w14:paraId="220E084D">
      <w:pPr>
        <w:spacing w:line="480" w:lineRule="exact"/>
        <w:ind w:firstLine="482" w:firstLineChars="200"/>
        <w:rPr>
          <w:rFonts w:hint="eastAsia" w:ascii="宋体" w:hAnsi="宋体" w:eastAsia="宋体" w:cs="宋体"/>
          <w:b/>
          <w:bCs/>
          <w:color w:val="auto"/>
          <w:highlight w:val="none"/>
          <w:lang w:val="en-US"/>
        </w:rPr>
      </w:pPr>
      <w:r>
        <w:rPr>
          <w:rFonts w:hint="eastAsia" w:ascii="宋体" w:hAnsi="宋体" w:eastAsia="宋体" w:cs="宋体"/>
          <w:b/>
          <w:bCs/>
          <w:color w:val="auto"/>
          <w:highlight w:val="none"/>
          <w:lang w:val="en-US"/>
        </w:rPr>
        <w:t>（七）</w:t>
      </w:r>
      <w:r>
        <w:rPr>
          <w:rFonts w:hint="eastAsia" w:ascii="宋体" w:hAnsi="宋体" w:cs="宋体"/>
          <w:b/>
          <w:bCs/>
          <w:color w:val="auto"/>
          <w:highlight w:val="none"/>
          <w:lang w:val="en-US" w:eastAsia="zh-CN"/>
        </w:rPr>
        <w:t>监理服务人员</w:t>
      </w:r>
      <w:r>
        <w:rPr>
          <w:rFonts w:hint="eastAsia" w:ascii="宋体" w:hAnsi="宋体" w:eastAsia="宋体" w:cs="宋体"/>
          <w:b/>
          <w:bCs/>
          <w:color w:val="auto"/>
          <w:highlight w:val="none"/>
          <w:lang w:val="en-US"/>
        </w:rPr>
        <w:t>要求</w:t>
      </w:r>
    </w:p>
    <w:p w14:paraId="741813CD">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为保障项目监理工作顺利实施，确保项目建设合法合规、规范有序，</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应组建具有高度政治责任感、丰富从业经验、能够与</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及承建单位进行良好沟通的高素质团队参与本项目监理工作。</w:t>
      </w:r>
    </w:p>
    <w:p w14:paraId="3B36F7C4">
      <w:pPr>
        <w:pStyle w:val="10"/>
        <w:keepNext w:val="0"/>
        <w:keepLines w:val="0"/>
        <w:pageBreakBefore w:val="0"/>
        <w:numPr>
          <w:ilvl w:val="0"/>
          <w:numId w:val="0"/>
        </w:numPr>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要求项目至少有1名总监理及3名辅助监理人员全程跟进，其余人员可根据施工进度派驻合理人数，所有参与监理人员须持证上岗，项目实施过程中，不得更换监理人员。</w:t>
      </w:r>
    </w:p>
    <w:p w14:paraId="7B38FA4F">
      <w:pPr>
        <w:pStyle w:val="10"/>
        <w:keepNext w:val="0"/>
        <w:keepLines w:val="0"/>
        <w:pageBreakBefore w:val="0"/>
        <w:numPr>
          <w:ilvl w:val="0"/>
          <w:numId w:val="0"/>
        </w:numPr>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其中：总监理工程师为：</w:t>
      </w:r>
      <w:r>
        <w:rPr>
          <w:rFonts w:hint="eastAsia" w:ascii="宋体" w:hAnsi="宋体" w:eastAsia="宋体" w:cs="宋体"/>
          <w:b w:val="0"/>
          <w:bCs/>
          <w:color w:val="auto"/>
          <w:szCs w:val="24"/>
          <w:highlight w:val="none"/>
          <w:u w:val="single"/>
          <w:lang w:val="en-US" w:eastAsia="zh-CN"/>
        </w:rPr>
        <w:t xml:space="preserve">  </w:t>
      </w:r>
      <w:r>
        <w:rPr>
          <w:rFonts w:hint="eastAsia" w:ascii="宋体" w:hAnsi="宋体" w:eastAsia="宋体" w:cs="宋体"/>
          <w:b w:val="0"/>
          <w:bCs/>
          <w:color w:val="auto"/>
          <w:sz w:val="24"/>
          <w:szCs w:val="36"/>
          <w:highlight w:val="none"/>
          <w:u w:val="single"/>
          <w:lang w:val="en-US" w:eastAsia="zh-CN"/>
        </w:rPr>
        <w:t xml:space="preserve"> </w:t>
      </w:r>
      <w:r>
        <w:rPr>
          <w:rFonts w:hint="eastAsia" w:ascii="宋体" w:hAnsi="宋体" w:cs="宋体"/>
          <w:b w:val="0"/>
          <w:bCs/>
          <w:color w:val="auto"/>
          <w:sz w:val="24"/>
          <w:szCs w:val="36"/>
          <w:highlight w:val="none"/>
          <w:u w:val="single"/>
          <w:lang w:val="en-US" w:eastAsia="zh-CN"/>
        </w:rPr>
        <w:t xml:space="preserve">（姓名、执业资格）  </w:t>
      </w:r>
      <w:r>
        <w:rPr>
          <w:rFonts w:hint="eastAsia" w:ascii="宋体" w:hAnsi="宋体" w:cs="宋体"/>
          <w:b w:val="0"/>
          <w:bCs/>
          <w:color w:val="auto"/>
          <w:szCs w:val="24"/>
          <w:highlight w:val="none"/>
          <w:u w:val="single"/>
          <w:lang w:val="en-US" w:eastAsia="zh-CN"/>
        </w:rPr>
        <w:t xml:space="preserve">  </w:t>
      </w:r>
      <w:r>
        <w:rPr>
          <w:rFonts w:hint="eastAsia" w:ascii="宋体" w:hAnsi="宋体" w:eastAsia="宋体" w:cs="宋体"/>
          <w:b w:val="0"/>
          <w:bCs/>
          <w:color w:val="auto"/>
          <w:szCs w:val="24"/>
          <w:highlight w:val="none"/>
          <w:u w:val="single"/>
          <w:lang w:val="en-US" w:eastAsia="zh-CN"/>
        </w:rPr>
        <w:t xml:space="preserve">    </w:t>
      </w:r>
    </w:p>
    <w:p w14:paraId="4A1E5406">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总监理工程师应承担过类似项目的监理工作。</w:t>
      </w:r>
    </w:p>
    <w:p w14:paraId="46CB9D87">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总监理工程师不得随意更换，因重大原因确需调整的，须经</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同意。</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应根据项目实施阶段工作重点及时调整专业监理人员配置，人员调整必须经</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同意，</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有权要求更换人员。</w:t>
      </w:r>
    </w:p>
    <w:p w14:paraId="4AF0A772">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有权要求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保证人员配置的合理性以及团队人员的稳定性，因人员的过失造成</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的直接经济损失，应赔偿</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的损失。</w:t>
      </w:r>
    </w:p>
    <w:p w14:paraId="53B959A7">
      <w:pPr>
        <w:keepNext w:val="0"/>
        <w:keepLines w:val="0"/>
        <w:pageBreakBefore w:val="0"/>
        <w:bidi w:val="0"/>
        <w:spacing w:line="500" w:lineRule="exact"/>
        <w:ind w:firstLine="482" w:firstLineChars="200"/>
        <w:rPr>
          <w:rFonts w:hint="eastAsia" w:ascii="宋体" w:hAnsi="宋体" w:eastAsia="宋体" w:cs="宋体"/>
          <w:b/>
          <w:snapToGrid w:val="0"/>
          <w:color w:val="auto"/>
          <w:spacing w:val="0"/>
          <w:kern w:val="44"/>
          <w:sz w:val="24"/>
          <w:szCs w:val="24"/>
          <w:highlight w:val="none"/>
          <w:lang w:val="zh-CN" w:bidi="zh-CN"/>
        </w:rPr>
      </w:pPr>
      <w:r>
        <w:rPr>
          <w:rFonts w:hint="eastAsia" w:ascii="宋体" w:hAnsi="宋体" w:eastAsia="宋体" w:cs="宋体"/>
          <w:b/>
          <w:bCs/>
          <w:color w:val="auto"/>
          <w:spacing w:val="0"/>
          <w:sz w:val="24"/>
          <w:szCs w:val="24"/>
          <w:highlight w:val="none"/>
        </w:rPr>
        <w:t>（八）</w:t>
      </w:r>
      <w:r>
        <w:rPr>
          <w:rFonts w:hint="eastAsia" w:ascii="宋体" w:hAnsi="宋体" w:eastAsia="宋体" w:cs="宋体"/>
          <w:b/>
          <w:snapToGrid w:val="0"/>
          <w:color w:val="auto"/>
          <w:spacing w:val="0"/>
          <w:kern w:val="44"/>
          <w:sz w:val="24"/>
          <w:szCs w:val="24"/>
          <w:highlight w:val="none"/>
          <w:lang w:val="zh-CN" w:bidi="zh-CN"/>
        </w:rPr>
        <w:t>服务要求</w:t>
      </w:r>
    </w:p>
    <w:p w14:paraId="22D1BA55">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本标段技术要求提供的是最低限度的技术要求，并未对一切技术细节做出规定，也未充分引述有关标准和规范的条文，</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应遵循可靠、先进、经济、实用及环保的原则，保证提供符合本监理要求的优质服务。</w:t>
      </w:r>
    </w:p>
    <w:p w14:paraId="5C73574B">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2</w:t>
      </w:r>
      <w:r>
        <w:rPr>
          <w:rFonts w:hint="eastAsia" w:ascii="宋体" w:hAnsi="宋体" w:cs="Times New Roman"/>
          <w:szCs w:val="24"/>
          <w:highlight w:val="none"/>
          <w:lang w:val="en-US" w:eastAsia="zh-CN"/>
        </w:rPr>
        <w:t>.</w:t>
      </w:r>
      <w:r>
        <w:rPr>
          <w:rFonts w:hint="eastAsia" w:ascii="宋体" w:hAnsi="宋体" w:eastAsia="宋体" w:cs="Times New Roman"/>
          <w:szCs w:val="24"/>
          <w:highlight w:val="none"/>
          <w:lang w:eastAsia="zh-CN"/>
        </w:rPr>
        <w:t>所有程序必须符合国家相关监理规定和国家工程质量验收合格标准。</w:t>
      </w:r>
    </w:p>
    <w:p w14:paraId="71EB8D6A">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3</w:t>
      </w:r>
      <w:r>
        <w:rPr>
          <w:rFonts w:hint="eastAsia" w:ascii="宋体" w:hAnsi="宋体" w:cs="Times New Roman"/>
          <w:szCs w:val="24"/>
          <w:highlight w:val="none"/>
          <w:lang w:val="en-US" w:eastAsia="zh-CN"/>
        </w:rPr>
        <w:t>.</w:t>
      </w:r>
      <w:r>
        <w:rPr>
          <w:rFonts w:hint="eastAsia" w:ascii="宋体" w:hAnsi="宋体" w:eastAsia="宋体" w:cs="Times New Roman"/>
          <w:szCs w:val="24"/>
          <w:highlight w:val="none"/>
          <w:lang w:eastAsia="zh-CN"/>
        </w:rPr>
        <w:t>服务质量要求</w:t>
      </w:r>
    </w:p>
    <w:p w14:paraId="4267A4DA">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bookmarkStart w:id="9" w:name="_Toc390170160"/>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应遵循科学、公正、遵纪、守法、诚信、守约的职业道德，以高度的责任心和丰富的专业技术经验，根据国家的有关法规、技术规范和标准以及</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与承建单位签订的合同，对项目实施有重点的、全面的、精线条的监理。同时帮助用户掌握工程进度，按期分段对工程验收，保证工程按期、高质量地完成。</w:t>
      </w:r>
    </w:p>
    <w:p w14:paraId="7414C951">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（1）服务目标</w:t>
      </w:r>
      <w:bookmarkEnd w:id="9"/>
      <w:r>
        <w:rPr>
          <w:rFonts w:hint="eastAsia" w:ascii="宋体" w:hAnsi="宋体" w:eastAsia="宋体" w:cs="Times New Roman"/>
          <w:szCs w:val="24"/>
          <w:highlight w:val="none"/>
          <w:lang w:eastAsia="zh-CN"/>
        </w:rPr>
        <w:t>：确保工期，保证质量。</w:t>
      </w:r>
    </w:p>
    <w:p w14:paraId="6A64CEED">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bookmarkStart w:id="10" w:name="_Toc390170161"/>
      <w:r>
        <w:rPr>
          <w:rFonts w:hint="eastAsia" w:ascii="宋体" w:hAnsi="宋体" w:eastAsia="宋体" w:cs="Times New Roman"/>
          <w:szCs w:val="24"/>
          <w:highlight w:val="none"/>
          <w:lang w:eastAsia="zh-CN"/>
        </w:rPr>
        <w:t>（2）服务要求</w:t>
      </w:r>
      <w:bookmarkEnd w:id="10"/>
    </w:p>
    <w:p w14:paraId="73FE31B7">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①监理服务的方式为</w:t>
      </w:r>
      <w:r>
        <w:rPr>
          <w:rFonts w:hint="eastAsia" w:ascii="宋体" w:hAnsi="宋体" w:cs="Times New Roman"/>
          <w:szCs w:val="24"/>
          <w:highlight w:val="none"/>
          <w:lang w:eastAsia="zh-CN"/>
        </w:rPr>
        <w:t>建设</w:t>
      </w:r>
      <w:r>
        <w:rPr>
          <w:rFonts w:hint="eastAsia" w:ascii="宋体" w:hAnsi="宋体" w:eastAsia="宋体" w:cs="Times New Roman"/>
          <w:szCs w:val="24"/>
          <w:highlight w:val="none"/>
          <w:lang w:eastAsia="zh-CN"/>
        </w:rPr>
        <w:t>项目全过程监理。</w:t>
      </w:r>
    </w:p>
    <w:p w14:paraId="66991E87">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Times New Roman"/>
          <w:szCs w:val="24"/>
          <w:highlight w:val="none"/>
          <w:lang w:eastAsia="zh-CN"/>
        </w:rPr>
        <w:t xml:space="preserve">②质量、进度和信息、合同管理及组织协调。 </w:t>
      </w:r>
    </w:p>
    <w:p w14:paraId="37CC9C7F">
      <w:pPr>
        <w:keepNext w:val="0"/>
        <w:keepLines w:val="0"/>
        <w:pageBreakBefore w:val="0"/>
        <w:widowControl w:val="0"/>
        <w:kinsoku/>
        <w:wordWrap/>
        <w:overflowPunct/>
        <w:topLinePunct w:val="0"/>
        <w:autoSpaceDE/>
        <w:autoSpaceDN/>
        <w:bidi w:val="0"/>
        <w:adjustRightInd/>
        <w:snapToGrid/>
        <w:spacing w:line="460" w:lineRule="exact"/>
        <w:ind w:left="360" w:leftChars="150" w:firstLine="240" w:firstLineChars="100"/>
        <w:textAlignment w:val="auto"/>
        <w:rPr>
          <w:rFonts w:hint="eastAsia" w:ascii="宋体" w:hAnsi="宋体" w:eastAsia="宋体" w:cs="Times New Roman"/>
          <w:szCs w:val="24"/>
          <w:highlight w:val="none"/>
          <w:lang w:eastAsia="zh-CN"/>
        </w:rPr>
      </w:pPr>
      <w:r>
        <w:rPr>
          <w:rFonts w:hint="eastAsia" w:ascii="宋体" w:hAnsi="宋体" w:eastAsia="宋体" w:cs="宋体"/>
          <w:szCs w:val="24"/>
          <w:highlight w:val="none"/>
          <w:lang w:eastAsia="zh-CN"/>
        </w:rPr>
        <w:t>③</w:t>
      </w:r>
      <w:r>
        <w:rPr>
          <w:rFonts w:hint="eastAsia" w:ascii="宋体" w:hAnsi="宋体" w:eastAsia="宋体" w:cs="Times New Roman"/>
          <w:szCs w:val="24"/>
          <w:highlight w:val="none"/>
          <w:lang w:eastAsia="zh-CN"/>
        </w:rPr>
        <w:t>监理工作计划安排应详尽合理。</w:t>
      </w:r>
    </w:p>
    <w:p w14:paraId="57240983">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监理服务依据</w:t>
      </w:r>
    </w:p>
    <w:p w14:paraId="6E068E69">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国家相关部门、项目建设和监理的最新法律、法规、政策文件和管理规范，包括但不限于：</w:t>
      </w:r>
    </w:p>
    <w:p w14:paraId="43D4E801">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（1）国家及行业相关文件；</w:t>
      </w:r>
    </w:p>
    <w:p w14:paraId="0AFD0108">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（2）国家有关标准和规范；</w:t>
      </w:r>
    </w:p>
    <w:p w14:paraId="4FD4752E">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（3）招投标文件、合同书、实施方案等；</w:t>
      </w:r>
    </w:p>
    <w:p w14:paraId="047371A0">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（4）经审批的变更方案。</w:t>
      </w:r>
    </w:p>
    <w:p w14:paraId="10628BCC">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本项目招投标文件及合同。</w:t>
      </w:r>
    </w:p>
    <w:p w14:paraId="09A5649C">
      <w:pPr>
        <w:adjustRightInd w:val="0"/>
        <w:snapToGrid w:val="0"/>
        <w:spacing w:line="500" w:lineRule="exact"/>
        <w:rPr>
          <w:rFonts w:hint="eastAsia" w:ascii="宋体" w:hAnsi="宋体" w:cs="宋体"/>
          <w:b/>
          <w:bCs/>
          <w:color w:val="auto"/>
          <w:szCs w:val="24"/>
        </w:rPr>
      </w:pPr>
      <w:r>
        <w:rPr>
          <w:rFonts w:hint="eastAsia" w:ascii="宋体" w:hAnsi="宋体" w:eastAsia="宋体" w:cs="宋体"/>
          <w:b/>
          <w:snapToGrid w:val="0"/>
          <w:color w:val="auto"/>
          <w:spacing w:val="0"/>
          <w:kern w:val="44"/>
          <w:sz w:val="24"/>
          <w:szCs w:val="24"/>
          <w:highlight w:val="none"/>
          <w:lang w:bidi="zh-CN"/>
        </w:rPr>
        <w:t>（九）</w:t>
      </w:r>
      <w:r>
        <w:rPr>
          <w:rFonts w:hint="eastAsia" w:ascii="宋体" w:hAnsi="宋体" w:cs="宋体"/>
          <w:b/>
          <w:bCs/>
          <w:color w:val="auto"/>
          <w:szCs w:val="24"/>
        </w:rPr>
        <w:t>成果交付要求</w:t>
      </w:r>
    </w:p>
    <w:p w14:paraId="1B85110D">
      <w:pPr>
        <w:pStyle w:val="2"/>
        <w:widowControl/>
        <w:kinsoku w:val="0"/>
        <w:autoSpaceDE w:val="0"/>
        <w:autoSpaceDN w:val="0"/>
        <w:adjustRightInd w:val="0"/>
        <w:snapToGrid w:val="0"/>
        <w:spacing w:after="0" w:line="500" w:lineRule="exact"/>
        <w:ind w:left="23" w:firstLine="420"/>
        <w:textAlignment w:val="baseline"/>
        <w:rPr>
          <w:rFonts w:hint="eastAsia" w:ascii="宋体" w:hAnsi="宋体" w:eastAsia="宋体" w:cs="宋体"/>
          <w:color w:val="auto"/>
          <w:sz w:val="24"/>
          <w:lang w:eastAsia="zh-CN"/>
        </w:rPr>
      </w:pPr>
      <w:r>
        <w:rPr>
          <w:rFonts w:hint="eastAsia" w:ascii="宋体" w:hAnsi="宋体" w:eastAsia="宋体" w:cs="宋体"/>
          <w:color w:val="auto"/>
          <w:sz w:val="24"/>
          <w:lang w:eastAsia="zh-CN"/>
        </w:rPr>
        <w:t>包括但不限于以下内容：（根据监理工作过程中实际情况增加）</w:t>
      </w:r>
    </w:p>
    <w:p w14:paraId="4E87E652">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1.参与项目人员资质文件</w:t>
      </w:r>
    </w:p>
    <w:p w14:paraId="293CBC83">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2.监理规划（细则）</w:t>
      </w:r>
    </w:p>
    <w:p w14:paraId="133E8FEC">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3.监理工作日志（周报、月报）</w:t>
      </w:r>
    </w:p>
    <w:p w14:paraId="6ED8EF96">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4.质量控制文件</w:t>
      </w:r>
    </w:p>
    <w:p w14:paraId="73597A51">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5.进度控制文件</w:t>
      </w:r>
    </w:p>
    <w:p w14:paraId="3BAA2811">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6.验收文件及质量评估报告</w:t>
      </w:r>
    </w:p>
    <w:p w14:paraId="43080E73">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7.款项支付审核及各类监理通知书</w:t>
      </w:r>
    </w:p>
    <w:p w14:paraId="4E9561F8">
      <w:pPr>
        <w:pStyle w:val="2"/>
        <w:widowControl/>
        <w:kinsoku w:val="0"/>
        <w:autoSpaceDE w:val="0"/>
        <w:autoSpaceDN w:val="0"/>
        <w:adjustRightInd w:val="0"/>
        <w:snapToGrid w:val="0"/>
        <w:spacing w:after="0" w:line="500" w:lineRule="exact"/>
        <w:ind w:left="23" w:firstLine="420"/>
        <w:textAlignment w:val="baseline"/>
        <w:rPr>
          <w:rFonts w:hint="eastAsia" w:ascii="宋体" w:hAnsi="宋体" w:cs="宋体"/>
          <w:color w:val="auto"/>
          <w:sz w:val="24"/>
        </w:rPr>
      </w:pPr>
      <w:r>
        <w:rPr>
          <w:rFonts w:hint="eastAsia" w:ascii="宋体" w:hAnsi="宋体" w:cs="宋体"/>
          <w:color w:val="auto"/>
          <w:sz w:val="24"/>
        </w:rPr>
        <w:t>8.乙方向甲方提供服务过程中的其它监理服务材料。</w:t>
      </w:r>
    </w:p>
    <w:p w14:paraId="7F00B090">
      <w:pPr>
        <w:pStyle w:val="11"/>
        <w:spacing w:after="0" w:line="500" w:lineRule="exact"/>
        <w:ind w:left="0" w:firstLine="0"/>
        <w:rPr>
          <w:rFonts w:hint="eastAsia"/>
          <w:b/>
          <w:bCs/>
          <w:color w:val="auto"/>
          <w:kern w:val="2"/>
          <w:sz w:val="24"/>
          <w:szCs w:val="24"/>
          <w:lang w:val="en-US" w:eastAsia="zh-CN" w:bidi="ar-SA"/>
        </w:rPr>
      </w:pPr>
      <w:r>
        <w:rPr>
          <w:rFonts w:hint="eastAsia"/>
          <w:b/>
          <w:bCs/>
          <w:color w:val="auto"/>
          <w:kern w:val="2"/>
          <w:sz w:val="24"/>
          <w:szCs w:val="24"/>
          <w:lang w:val="en-US" w:eastAsia="zh-CN" w:bidi="ar-SA"/>
        </w:rPr>
        <w:t>（十）质量验收标准或规范</w:t>
      </w:r>
    </w:p>
    <w:p w14:paraId="59D269E8">
      <w:pPr>
        <w:adjustRightInd w:val="0"/>
        <w:spacing w:line="500" w:lineRule="exact"/>
        <w:ind w:firstLine="480" w:firstLineChars="200"/>
        <w:rPr>
          <w:rFonts w:hint="eastAsia" w:ascii="宋体" w:hAnsi="宋体" w:cs="宋体"/>
          <w:color w:val="auto"/>
          <w:szCs w:val="24"/>
        </w:rPr>
      </w:pPr>
      <w:r>
        <w:rPr>
          <w:rFonts w:hint="eastAsia" w:ascii="宋体" w:hAnsi="宋体" w:cs="宋体"/>
          <w:color w:val="auto"/>
          <w:szCs w:val="24"/>
        </w:rPr>
        <w:t>1.监理服务应符合《建设工程监理规范》（GB/T20139现行版本）要求及行业标准，同时达到招标文件规定的相关要求及投标文件响应的最优标准。</w:t>
      </w:r>
    </w:p>
    <w:p w14:paraId="43FCEE23">
      <w:pPr>
        <w:keepNext w:val="0"/>
        <w:keepLines w:val="0"/>
        <w:pageBreakBefore w:val="0"/>
        <w:bidi w:val="0"/>
        <w:spacing w:line="500" w:lineRule="exact"/>
        <w:ind w:firstLine="480" w:firstLineChars="200"/>
        <w:rPr>
          <w:rFonts w:hint="eastAsia" w:ascii="宋体" w:hAnsi="宋体" w:cs="宋体"/>
          <w:color w:val="auto"/>
          <w:szCs w:val="24"/>
        </w:rPr>
      </w:pPr>
      <w:r>
        <w:rPr>
          <w:rFonts w:hint="eastAsia" w:ascii="宋体" w:hAnsi="宋体" w:cs="宋体"/>
          <w:color w:val="auto"/>
          <w:szCs w:val="24"/>
          <w:lang w:val="en-US" w:eastAsia="zh-CN"/>
        </w:rPr>
        <w:t>2.</w:t>
      </w:r>
      <w:r>
        <w:rPr>
          <w:rFonts w:hint="eastAsia" w:ascii="宋体" w:hAnsi="宋体" w:cs="宋体"/>
          <w:color w:val="auto"/>
          <w:szCs w:val="24"/>
        </w:rPr>
        <w:t>验收要求</w:t>
      </w:r>
      <w:r>
        <w:rPr>
          <w:rFonts w:hint="eastAsia" w:ascii="宋体" w:hAnsi="宋体" w:cs="宋体"/>
          <w:color w:val="auto"/>
          <w:szCs w:val="24"/>
          <w:lang w:eastAsia="zh-CN"/>
        </w:rPr>
        <w:t>：</w:t>
      </w:r>
      <w:r>
        <w:rPr>
          <w:rFonts w:hint="eastAsia" w:ascii="宋体" w:hAnsi="宋体" w:cs="宋体"/>
          <w:color w:val="auto"/>
          <w:szCs w:val="24"/>
        </w:rPr>
        <w:t>①工程完工后，甲方根据招标文件、投标文件、监理合同及相关文件组织验收，确认监理服务标准和监理服务方式是否达到采购要求。 ②工程结束时由乙方向甲方提出书面申请，负责协调本项目各标段验收各项事宜，经甲方认定验收合格后，填写政府采购项目验收单( 一式伍份) 作为对监理项目的最终认可。 ③乙方向甲方提供服务过程中的所有资料 (监理服务材料) ,以便甲方日后管理和维护。 ④验收依据： a.招标文件、投标文件、澄清表(函) ； b.本合同及附件文本； c.国家相应的标准、规范。</w:t>
      </w:r>
    </w:p>
    <w:p w14:paraId="4F939AC1">
      <w:pPr>
        <w:keepNext w:val="0"/>
        <w:keepLines w:val="0"/>
        <w:pageBreakBefore w:val="0"/>
        <w:bidi w:val="0"/>
        <w:spacing w:line="500" w:lineRule="exact"/>
        <w:ind w:firstLine="482" w:firstLineChars="200"/>
        <w:rPr>
          <w:rFonts w:hint="eastAsia" w:ascii="宋体" w:hAnsi="宋体" w:eastAsia="宋体" w:cs="宋体"/>
          <w:b/>
          <w:snapToGrid w:val="0"/>
          <w:color w:val="auto"/>
          <w:spacing w:val="0"/>
          <w:kern w:val="44"/>
          <w:sz w:val="24"/>
          <w:szCs w:val="24"/>
          <w:highlight w:val="none"/>
          <w:lang w:val="zh-CN" w:bidi="zh-CN"/>
        </w:rPr>
      </w:pPr>
      <w:r>
        <w:rPr>
          <w:rFonts w:hint="eastAsia" w:ascii="宋体" w:hAnsi="宋体" w:eastAsia="宋体" w:cs="宋体"/>
          <w:b/>
          <w:bCs/>
          <w:color w:val="auto"/>
          <w:spacing w:val="0"/>
          <w:sz w:val="24"/>
          <w:szCs w:val="24"/>
          <w:highlight w:val="none"/>
        </w:rPr>
        <w:t>（十</w:t>
      </w:r>
      <w:r>
        <w:rPr>
          <w:rFonts w:hint="eastAsia" w:ascii="宋体" w:hAnsi="宋体" w:cs="宋体"/>
          <w:b/>
          <w:bCs/>
          <w:color w:val="auto"/>
          <w:spacing w:val="0"/>
          <w:sz w:val="24"/>
          <w:szCs w:val="24"/>
          <w:highlight w:val="none"/>
          <w:lang w:eastAsia="zh-CN"/>
        </w:rPr>
        <w:t>一</w:t>
      </w:r>
      <w:r>
        <w:rPr>
          <w:rFonts w:hint="eastAsia" w:ascii="宋体" w:hAnsi="宋体" w:eastAsia="宋体" w:cs="宋体"/>
          <w:b/>
          <w:bCs/>
          <w:color w:val="auto"/>
          <w:spacing w:val="0"/>
          <w:sz w:val="24"/>
          <w:szCs w:val="24"/>
          <w:highlight w:val="none"/>
        </w:rPr>
        <w:t>）</w:t>
      </w:r>
      <w:r>
        <w:rPr>
          <w:rFonts w:hint="eastAsia" w:ascii="宋体" w:hAnsi="宋体" w:eastAsia="宋体" w:cs="宋体"/>
          <w:b/>
          <w:snapToGrid w:val="0"/>
          <w:color w:val="auto"/>
          <w:spacing w:val="0"/>
          <w:kern w:val="44"/>
          <w:sz w:val="24"/>
          <w:szCs w:val="24"/>
          <w:highlight w:val="none"/>
          <w:lang w:val="zh-CN" w:bidi="zh-CN"/>
        </w:rPr>
        <w:t>(甲乙双方) 的权利和义务</w:t>
      </w:r>
    </w:p>
    <w:p w14:paraId="34ECB465">
      <w:pPr>
        <w:keepNext w:val="0"/>
        <w:keepLines w:val="0"/>
        <w:pageBreakBefore w:val="0"/>
        <w:bidi w:val="0"/>
        <w:spacing w:line="500" w:lineRule="exact"/>
        <w:ind w:firstLine="480" w:firstLineChars="200"/>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rPr>
        <w:t>1.甲方</w:t>
      </w:r>
      <w:r>
        <w:rPr>
          <w:rFonts w:hint="eastAsia" w:ascii="宋体" w:hAnsi="宋体" w:cs="宋体"/>
          <w:color w:val="auto"/>
          <w:spacing w:val="0"/>
          <w:sz w:val="24"/>
          <w:szCs w:val="24"/>
          <w:highlight w:val="none"/>
          <w:lang w:eastAsia="zh-CN"/>
        </w:rPr>
        <w:t>的</w:t>
      </w:r>
      <w:r>
        <w:rPr>
          <w:rFonts w:hint="eastAsia" w:ascii="宋体" w:hAnsi="宋体" w:eastAsia="宋体" w:cs="宋体"/>
          <w:color w:val="auto"/>
          <w:spacing w:val="0"/>
          <w:sz w:val="24"/>
          <w:szCs w:val="24"/>
          <w:highlight w:val="none"/>
        </w:rPr>
        <w:t>权利</w:t>
      </w:r>
      <w:r>
        <w:rPr>
          <w:rFonts w:hint="eastAsia" w:ascii="宋体" w:hAnsi="宋体" w:cs="宋体"/>
          <w:color w:val="auto"/>
          <w:spacing w:val="0"/>
          <w:sz w:val="24"/>
          <w:szCs w:val="24"/>
          <w:highlight w:val="none"/>
          <w:lang w:eastAsia="zh-CN"/>
        </w:rPr>
        <w:t>及义务</w:t>
      </w:r>
    </w:p>
    <w:p w14:paraId="5C9EFD02">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（1）甲方有对</w:t>
      </w:r>
      <w:r>
        <w:rPr>
          <w:rFonts w:hint="eastAsia" w:ascii="宋体" w:hAnsi="宋体" w:cs="宋体"/>
          <w:color w:val="auto"/>
          <w:spacing w:val="0"/>
          <w:sz w:val="24"/>
          <w:szCs w:val="24"/>
          <w:highlight w:val="none"/>
          <w:lang w:eastAsia="zh-CN"/>
        </w:rPr>
        <w:t>建设</w:t>
      </w:r>
      <w:r>
        <w:rPr>
          <w:rFonts w:hint="eastAsia" w:ascii="宋体" w:hAnsi="宋体" w:eastAsia="宋体" w:cs="宋体"/>
          <w:color w:val="auto"/>
          <w:spacing w:val="0"/>
          <w:sz w:val="24"/>
          <w:szCs w:val="24"/>
          <w:highlight w:val="none"/>
        </w:rPr>
        <w:t>规模、设计标准和设计使用功能要求的认定权，以及对设计变更的审批权。甲方可根据需要及必要条件对乙方工作进行必要的调整和安排。</w:t>
      </w:r>
    </w:p>
    <w:p w14:paraId="5EBE099D">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（2）乙方调换监理工程师须事先经甲方书面同意，否则乙方承担不利后果。</w:t>
      </w:r>
    </w:p>
    <w:p w14:paraId="5C1DDEDF">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（3）甲方有权要求乙方提交监理工作月报及监理业务范围内的专项报告。</w:t>
      </w:r>
    </w:p>
    <w:p w14:paraId="02023323">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当甲方发现乙方工作人员不按监理合同履行监理职责，或与</w:t>
      </w:r>
      <w:r>
        <w:rPr>
          <w:rFonts w:hint="eastAsia" w:ascii="宋体" w:hAnsi="宋体" w:cs="宋体"/>
          <w:color w:val="auto"/>
          <w:spacing w:val="0"/>
          <w:sz w:val="24"/>
          <w:szCs w:val="24"/>
          <w:highlight w:val="none"/>
          <w:lang w:eastAsia="zh-CN"/>
        </w:rPr>
        <w:t>项目承建单位</w:t>
      </w:r>
      <w:r>
        <w:rPr>
          <w:rFonts w:hint="eastAsia" w:ascii="宋体" w:hAnsi="宋体" w:eastAsia="宋体" w:cs="宋体"/>
          <w:color w:val="auto"/>
          <w:spacing w:val="0"/>
          <w:sz w:val="24"/>
          <w:szCs w:val="24"/>
          <w:highlight w:val="none"/>
        </w:rPr>
        <w:t>串通给甲方或</w:t>
      </w:r>
      <w:r>
        <w:rPr>
          <w:rFonts w:hint="eastAsia" w:ascii="宋体" w:hAnsi="宋体" w:cs="宋体"/>
          <w:color w:val="auto"/>
          <w:spacing w:val="0"/>
          <w:sz w:val="24"/>
          <w:szCs w:val="24"/>
          <w:highlight w:val="none"/>
          <w:lang w:eastAsia="zh-CN"/>
        </w:rPr>
        <w:t>项目</w:t>
      </w:r>
      <w:r>
        <w:rPr>
          <w:rFonts w:hint="eastAsia" w:ascii="宋体" w:hAnsi="宋体" w:eastAsia="宋体" w:cs="宋体"/>
          <w:color w:val="auto"/>
          <w:spacing w:val="0"/>
          <w:sz w:val="24"/>
          <w:szCs w:val="24"/>
          <w:highlight w:val="none"/>
        </w:rPr>
        <w:t>造成损失的，甲方有权要求乙方更换工作人员并要求乙方承担因此造成的全部损失(包括实际损失及间接损失) 。</w:t>
      </w:r>
    </w:p>
    <w:p w14:paraId="5AF6CBFD">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4</w:t>
      </w:r>
      <w:r>
        <w:rPr>
          <w:rFonts w:hint="eastAsia" w:ascii="宋体" w:hAnsi="宋体" w:eastAsia="宋体" w:cs="宋体"/>
          <w:color w:val="auto"/>
          <w:spacing w:val="0"/>
          <w:sz w:val="24"/>
          <w:szCs w:val="24"/>
          <w:highlight w:val="none"/>
        </w:rPr>
        <w:t>）甲方配合做好</w:t>
      </w:r>
      <w:r>
        <w:rPr>
          <w:rFonts w:hint="eastAsia" w:ascii="宋体" w:hAnsi="宋体" w:cs="宋体"/>
          <w:color w:val="auto"/>
          <w:spacing w:val="0"/>
          <w:sz w:val="24"/>
          <w:szCs w:val="24"/>
          <w:highlight w:val="none"/>
          <w:lang w:eastAsia="zh-CN"/>
        </w:rPr>
        <w:t>项目</w:t>
      </w:r>
      <w:r>
        <w:rPr>
          <w:rFonts w:hint="eastAsia" w:ascii="宋体" w:hAnsi="宋体" w:eastAsia="宋体" w:cs="宋体"/>
          <w:color w:val="auto"/>
          <w:spacing w:val="0"/>
          <w:sz w:val="24"/>
          <w:szCs w:val="24"/>
          <w:highlight w:val="none"/>
        </w:rPr>
        <w:t>建设的所有外部关系的协调，为监理工作提供外部条件。</w:t>
      </w:r>
    </w:p>
    <w:p w14:paraId="5E77C23A">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5</w:t>
      </w:r>
      <w:r>
        <w:rPr>
          <w:rFonts w:hint="eastAsia" w:ascii="宋体" w:hAnsi="宋体" w:eastAsia="宋体" w:cs="宋体"/>
          <w:color w:val="auto"/>
          <w:spacing w:val="0"/>
          <w:sz w:val="24"/>
          <w:szCs w:val="24"/>
          <w:highlight w:val="none"/>
        </w:rPr>
        <w:t>）甲方应当在双方约定的时间内向乙方提供与工程有关的为监理工作所需要的可提供的</w:t>
      </w:r>
      <w:r>
        <w:rPr>
          <w:rFonts w:hint="eastAsia" w:ascii="宋体" w:hAnsi="宋体" w:cs="宋体"/>
          <w:color w:val="auto"/>
          <w:spacing w:val="0"/>
          <w:sz w:val="24"/>
          <w:szCs w:val="24"/>
          <w:highlight w:val="none"/>
          <w:lang w:eastAsia="zh-CN"/>
        </w:rPr>
        <w:t>项目</w:t>
      </w:r>
      <w:r>
        <w:rPr>
          <w:rFonts w:hint="eastAsia" w:ascii="宋体" w:hAnsi="宋体" w:eastAsia="宋体" w:cs="宋体"/>
          <w:color w:val="auto"/>
          <w:spacing w:val="0"/>
          <w:sz w:val="24"/>
          <w:szCs w:val="24"/>
          <w:highlight w:val="none"/>
        </w:rPr>
        <w:t>资料。</w:t>
      </w:r>
    </w:p>
    <w:p w14:paraId="77417363">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6</w:t>
      </w:r>
      <w:r>
        <w:rPr>
          <w:rFonts w:hint="eastAsia" w:ascii="宋体" w:hAnsi="宋体" w:eastAsia="宋体" w:cs="宋体"/>
          <w:color w:val="auto"/>
          <w:spacing w:val="0"/>
          <w:sz w:val="24"/>
          <w:szCs w:val="24"/>
          <w:highlight w:val="none"/>
        </w:rPr>
        <w:t>）甲方应当在专用条款约定的时间内就乙方书面提交并要求做出决定的一切事宜做出书面决定。</w:t>
      </w:r>
    </w:p>
    <w:p w14:paraId="1540D555">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7</w:t>
      </w:r>
      <w:r>
        <w:rPr>
          <w:rFonts w:hint="eastAsia" w:ascii="宋体" w:hAnsi="宋体" w:eastAsia="宋体" w:cs="宋体"/>
          <w:color w:val="auto"/>
          <w:spacing w:val="0"/>
          <w:sz w:val="24"/>
          <w:szCs w:val="24"/>
          <w:highlight w:val="none"/>
        </w:rPr>
        <w:t>）甲方应当授权一名熟悉</w:t>
      </w:r>
      <w:r>
        <w:rPr>
          <w:rFonts w:hint="eastAsia" w:ascii="宋体" w:hAnsi="宋体" w:cs="宋体"/>
          <w:color w:val="auto"/>
          <w:spacing w:val="0"/>
          <w:sz w:val="24"/>
          <w:szCs w:val="24"/>
          <w:highlight w:val="none"/>
          <w:lang w:eastAsia="zh-CN"/>
        </w:rPr>
        <w:t>项目</w:t>
      </w:r>
      <w:r>
        <w:rPr>
          <w:rFonts w:hint="eastAsia" w:ascii="宋体" w:hAnsi="宋体" w:eastAsia="宋体" w:cs="宋体"/>
          <w:color w:val="auto"/>
          <w:spacing w:val="0"/>
          <w:sz w:val="24"/>
          <w:szCs w:val="24"/>
          <w:highlight w:val="none"/>
        </w:rPr>
        <w:t>情况、能在规定时间内做出决定的常驻代表负责与乙方联系。更换常驻代表，要提前通知乙方。</w:t>
      </w:r>
    </w:p>
    <w:p w14:paraId="723C6D5E">
      <w:pPr>
        <w:keepNext w:val="0"/>
        <w:keepLines w:val="0"/>
        <w:pageBreakBefore w:val="0"/>
        <w:bidi w:val="0"/>
        <w:spacing w:line="500" w:lineRule="exact"/>
        <w:ind w:firstLine="480" w:firstLineChars="200"/>
        <w:rPr>
          <w:rFonts w:hint="eastAsia" w:ascii="宋体" w:hAnsi="宋体" w:eastAsia="宋体" w:cs="宋体"/>
          <w:color w:val="auto"/>
          <w:spacing w:val="0"/>
          <w:sz w:val="24"/>
          <w:szCs w:val="24"/>
          <w:highlight w:val="none"/>
          <w:lang w:eastAsia="zh-CN"/>
        </w:rPr>
      </w:pPr>
      <w:r>
        <w:rPr>
          <w:rFonts w:hint="eastAsia" w:ascii="宋体" w:hAnsi="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.乙方</w:t>
      </w:r>
      <w:r>
        <w:rPr>
          <w:rFonts w:hint="eastAsia" w:ascii="宋体" w:hAnsi="宋体" w:cs="宋体"/>
          <w:color w:val="auto"/>
          <w:spacing w:val="0"/>
          <w:sz w:val="24"/>
          <w:szCs w:val="24"/>
          <w:highlight w:val="none"/>
          <w:lang w:eastAsia="zh-CN"/>
        </w:rPr>
        <w:t>的权利及义务</w:t>
      </w:r>
    </w:p>
    <w:p w14:paraId="3C5FB5DF">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有责任为</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提供项目顾问意见，有义务帮助承建单位实现合同所</w:t>
      </w:r>
      <w:r>
        <w:rPr>
          <w:rFonts w:hint="eastAsia" w:ascii="宋体" w:hAnsi="宋体" w:eastAsia="宋体" w:cs="宋体"/>
          <w:color w:val="auto"/>
          <w:sz w:val="24"/>
          <w:szCs w:val="24"/>
          <w:highlight w:val="none"/>
          <w:lang w:val="en-US" w:eastAsia="zh-CN"/>
        </w:rPr>
        <w:t>约定</w:t>
      </w:r>
      <w:r>
        <w:rPr>
          <w:rFonts w:hint="eastAsia" w:ascii="宋体" w:hAnsi="宋体" w:eastAsia="宋体" w:cs="宋体"/>
          <w:color w:val="auto"/>
          <w:sz w:val="24"/>
          <w:szCs w:val="24"/>
          <w:highlight w:val="none"/>
        </w:rPr>
        <w:t>的目标，公正维护各方的合法权益。</w:t>
      </w:r>
    </w:p>
    <w:p w14:paraId="1E35B05B">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（2）在本合同期内及合同终止后，未征得</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同意，不得泄露与本项目有关的资料。</w:t>
      </w:r>
    </w:p>
    <w:p w14:paraId="2CF0DA28">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（3）由于承建单位在</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实施中不符合规范和质量要求，</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要监督承建单位停工整改。如承建单位人员工作不力，可提出调换有关人员。</w:t>
      </w:r>
    </w:p>
    <w:p w14:paraId="49443608">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（4）如果承建单位违反合同</w:t>
      </w:r>
      <w:r>
        <w:rPr>
          <w:rFonts w:hint="eastAsia" w:ascii="宋体" w:hAnsi="宋体" w:eastAsia="宋体" w:cs="宋体"/>
          <w:color w:val="auto"/>
          <w:sz w:val="24"/>
          <w:szCs w:val="24"/>
          <w:highlight w:val="none"/>
          <w:lang w:val="en-US" w:eastAsia="zh-CN"/>
        </w:rPr>
        <w:t>约定</w:t>
      </w:r>
      <w:r>
        <w:rPr>
          <w:rFonts w:hint="eastAsia" w:ascii="宋体" w:hAnsi="宋体" w:eastAsia="宋体" w:cs="宋体"/>
          <w:color w:val="auto"/>
          <w:sz w:val="24"/>
          <w:szCs w:val="24"/>
          <w:highlight w:val="none"/>
        </w:rPr>
        <w:t>的质量要求和完工时限，</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应协助建设单位追究有关承建单位的责任。</w:t>
      </w:r>
    </w:p>
    <w:p w14:paraId="4A467832">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（5）如果因</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监督不力，造成建设单位经济损失的，</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要向建设单位赔偿承建单位造成的损失。</w:t>
      </w:r>
    </w:p>
    <w:p w14:paraId="0573C4A2">
      <w:pPr>
        <w:pStyle w:val="10"/>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default"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提供的设备和物品属</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所有，在监理工作完成或终止时，应将设备和剩余物品按合同</w:t>
      </w:r>
      <w:r>
        <w:rPr>
          <w:rFonts w:hint="eastAsia" w:ascii="宋体" w:hAnsi="宋体" w:eastAsia="宋体" w:cs="宋体"/>
          <w:color w:val="auto"/>
          <w:sz w:val="24"/>
          <w:szCs w:val="24"/>
          <w:highlight w:val="none"/>
          <w:lang w:val="en-US" w:eastAsia="zh-CN"/>
        </w:rPr>
        <w:t>约定</w:t>
      </w:r>
      <w:r>
        <w:rPr>
          <w:rFonts w:hint="eastAsia" w:ascii="宋体" w:hAnsi="宋体" w:eastAsia="宋体" w:cs="宋体"/>
          <w:color w:val="auto"/>
          <w:sz w:val="24"/>
          <w:szCs w:val="24"/>
          <w:highlight w:val="none"/>
        </w:rPr>
        <w:t>的时间和方式移交给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w:t>
      </w:r>
    </w:p>
    <w:p w14:paraId="15BA6F27">
      <w:pPr>
        <w:keepNext w:val="0"/>
        <w:keepLines w:val="0"/>
        <w:pageBreakBefore w:val="0"/>
        <w:wordWrap w:val="0"/>
        <w:overflowPunct w:val="0"/>
        <w:topLinePunct/>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7</w:t>
      </w:r>
      <w:r>
        <w:rPr>
          <w:rFonts w:hint="eastAsia" w:ascii="宋体" w:hAnsi="宋体" w:eastAsia="宋体" w:cs="宋体"/>
          <w:color w:val="auto"/>
          <w:spacing w:val="0"/>
          <w:sz w:val="24"/>
          <w:szCs w:val="24"/>
          <w:highlight w:val="none"/>
        </w:rPr>
        <w:t>）乙方应对所供服务具有或已取得合法知识产权，乙方应保证所供服务不会出现因第三方提出侵犯其专利权、商标权或其它知识产权而引发法律或经济纠纷，否则由供应商负责解决并承担全部责任；如因此影响到甲方的正常使用，甲方有权单方解除本合同，乙方无条件向甲方退回已收取的全部合同价款，给甲方造成损失的，由乙方一并赔偿。</w:t>
      </w:r>
    </w:p>
    <w:p w14:paraId="00177FE6">
      <w:pPr>
        <w:keepNext w:val="0"/>
        <w:keepLines w:val="0"/>
        <w:pageBreakBefore w:val="0"/>
        <w:overflowPunct w:val="0"/>
        <w:bidi w:val="0"/>
        <w:spacing w:line="500" w:lineRule="exact"/>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w:t>
      </w:r>
      <w:r>
        <w:rPr>
          <w:rFonts w:hint="eastAsia" w:ascii="宋体" w:hAnsi="宋体" w:cs="宋体"/>
          <w:color w:val="auto"/>
          <w:spacing w:val="0"/>
          <w:sz w:val="24"/>
          <w:szCs w:val="24"/>
          <w:highlight w:val="none"/>
          <w:lang w:val="en-US" w:eastAsia="zh-CN"/>
        </w:rPr>
        <w:t>8</w:t>
      </w:r>
      <w:r>
        <w:rPr>
          <w:rFonts w:hint="eastAsia" w:ascii="宋体" w:hAnsi="宋体" w:eastAsia="宋体" w:cs="宋体"/>
          <w:color w:val="auto"/>
          <w:spacing w:val="0"/>
          <w:sz w:val="24"/>
          <w:szCs w:val="24"/>
          <w:highlight w:val="none"/>
        </w:rPr>
        <w:t>）乙方不得将本项目的任何部分转包或分包给其他任何单位和个人。 若擅自转包或分包本合同标的，甲方有权解除合同，同时乙方应退还甲方支付的全部费用，由此给甲方造成损失的（包括不限于实际损失、可期待利益、律师费、诉讼费、鉴定费等），由乙方承担全部赔偿责任，并可要求乙方偿付</w:t>
      </w:r>
      <w:r>
        <w:rPr>
          <w:rFonts w:hint="eastAsia" w:ascii="宋体" w:hAnsi="宋体" w:eastAsia="宋体" w:cs="宋体"/>
          <w:color w:val="auto"/>
          <w:spacing w:val="0"/>
          <w:sz w:val="24"/>
          <w:szCs w:val="24"/>
          <w:highlight w:val="none"/>
          <w:lang w:val="en-US" w:eastAsia="zh-CN"/>
        </w:rPr>
        <w:t>合同总金额</w:t>
      </w:r>
      <w:r>
        <w:rPr>
          <w:rFonts w:hint="eastAsia" w:ascii="宋体" w:hAnsi="宋体" w:eastAsia="宋体" w:cs="宋体"/>
          <w:color w:val="auto"/>
          <w:spacing w:val="0"/>
          <w:sz w:val="24"/>
          <w:szCs w:val="24"/>
          <w:highlight w:val="none"/>
        </w:rPr>
        <w:t>的30%作为的违约金，同时追究其法律责任。</w:t>
      </w:r>
    </w:p>
    <w:p w14:paraId="3D25BD7F">
      <w:pPr>
        <w:keepNext w:val="0"/>
        <w:keepLines w:val="0"/>
        <w:pageBreakBefore w:val="0"/>
        <w:bidi w:val="0"/>
        <w:spacing w:line="500" w:lineRule="exact"/>
        <w:ind w:firstLine="482" w:firstLineChars="200"/>
        <w:rPr>
          <w:rFonts w:hint="default" w:ascii="宋体" w:hAnsi="宋体" w:eastAsia="宋体" w:cs="宋体"/>
          <w:b/>
          <w:bCs/>
          <w:color w:val="auto"/>
          <w:spacing w:val="0"/>
          <w:sz w:val="24"/>
          <w:szCs w:val="24"/>
          <w:highlight w:val="none"/>
          <w:lang w:val="en-US"/>
        </w:rPr>
      </w:pPr>
      <w:r>
        <w:rPr>
          <w:rFonts w:hint="eastAsia" w:ascii="宋体" w:hAnsi="宋体" w:eastAsia="宋体" w:cs="宋体"/>
          <w:b/>
          <w:bCs/>
          <w:color w:val="auto"/>
          <w:spacing w:val="0"/>
          <w:sz w:val="24"/>
          <w:szCs w:val="24"/>
          <w:highlight w:val="none"/>
        </w:rPr>
        <w:t>（十</w:t>
      </w:r>
      <w:r>
        <w:rPr>
          <w:rFonts w:hint="eastAsia" w:ascii="宋体" w:hAnsi="宋体" w:eastAsia="宋体" w:cs="宋体"/>
          <w:b/>
          <w:bCs/>
          <w:color w:val="auto"/>
          <w:spacing w:val="0"/>
          <w:sz w:val="24"/>
          <w:szCs w:val="24"/>
          <w:highlight w:val="none"/>
          <w:lang w:val="en-US" w:eastAsia="zh-CN"/>
        </w:rPr>
        <w:t>二</w:t>
      </w:r>
      <w:r>
        <w:rPr>
          <w:rFonts w:hint="eastAsia" w:ascii="宋体" w:hAnsi="宋体" w:eastAsia="宋体" w:cs="宋体"/>
          <w:b/>
          <w:bCs/>
          <w:color w:val="auto"/>
          <w:spacing w:val="0"/>
          <w:sz w:val="24"/>
          <w:szCs w:val="24"/>
          <w:highlight w:val="none"/>
        </w:rPr>
        <w:t>）</w:t>
      </w:r>
      <w:r>
        <w:rPr>
          <w:rFonts w:hint="eastAsia" w:ascii="宋体" w:hAnsi="宋体" w:eastAsia="宋体" w:cs="宋体"/>
          <w:b/>
          <w:bCs/>
          <w:color w:val="auto"/>
          <w:spacing w:val="0"/>
          <w:sz w:val="24"/>
          <w:szCs w:val="24"/>
          <w:highlight w:val="none"/>
          <w:lang w:val="en-US" w:eastAsia="zh-CN"/>
        </w:rPr>
        <w:t>保密约定</w:t>
      </w:r>
    </w:p>
    <w:p w14:paraId="092BDD4B">
      <w:pPr>
        <w:adjustRightInd w:val="0"/>
        <w:spacing w:line="500" w:lineRule="exact"/>
        <w:ind w:firstLine="480" w:firstLineChars="200"/>
        <w:rPr>
          <w:rFonts w:hint="eastAsia" w:ascii="宋体" w:hAnsi="宋体" w:cs="宋体"/>
          <w:color w:val="auto"/>
          <w:szCs w:val="24"/>
          <w:lang w:val="zh-CN"/>
        </w:rPr>
      </w:pPr>
      <w:r>
        <w:rPr>
          <w:rFonts w:hint="eastAsia" w:ascii="宋体" w:hAnsi="宋体" w:cs="宋体"/>
          <w:color w:val="auto"/>
          <w:szCs w:val="24"/>
          <w:lang w:val="zh-CN"/>
        </w:rPr>
        <w:t>1.乙方有责任对获知的甲方涉密信息、业务信息、工作信息、相关数据等与甲方有关的所有信息及数据的保密义务。</w:t>
      </w:r>
    </w:p>
    <w:p w14:paraId="241768C8">
      <w:pPr>
        <w:adjustRightInd w:val="0"/>
        <w:spacing w:line="500" w:lineRule="exact"/>
        <w:ind w:firstLine="480" w:firstLineChars="200"/>
        <w:rPr>
          <w:rFonts w:hint="eastAsia" w:ascii="宋体" w:hAnsi="宋体" w:cs="宋体"/>
          <w:color w:val="auto"/>
          <w:szCs w:val="24"/>
          <w:lang w:val="zh-CN"/>
        </w:rPr>
      </w:pPr>
      <w:r>
        <w:rPr>
          <w:rFonts w:hint="eastAsia" w:ascii="宋体" w:hAnsi="宋体" w:cs="宋体"/>
          <w:color w:val="auto"/>
          <w:szCs w:val="24"/>
          <w:lang w:val="zh-CN"/>
        </w:rPr>
        <w:t>2.乙方需对参加实施项目的人员进行保密教育，严格遵守《中华人民共和国保守国家秘密法》《中华人民共和国保守国家秘密法实施条例》的有关规定，遵守甲方单位保密制度、本合同内的保密条款的规定。</w:t>
      </w:r>
    </w:p>
    <w:p w14:paraId="2641FE61">
      <w:pPr>
        <w:adjustRightInd w:val="0"/>
        <w:spacing w:line="500" w:lineRule="exact"/>
        <w:ind w:firstLine="480" w:firstLineChars="200"/>
        <w:rPr>
          <w:rFonts w:hint="eastAsia" w:ascii="宋体" w:hAnsi="宋体" w:cs="宋体"/>
          <w:color w:val="auto"/>
          <w:szCs w:val="24"/>
          <w:lang w:val="zh-CN"/>
        </w:rPr>
      </w:pPr>
      <w:r>
        <w:rPr>
          <w:rFonts w:hint="eastAsia" w:ascii="宋体" w:hAnsi="宋体" w:cs="宋体"/>
          <w:color w:val="auto"/>
          <w:szCs w:val="24"/>
          <w:lang w:val="zh-CN"/>
        </w:rPr>
        <w:t>3.乙方应妥善保管甲方提供的项目相关的各种资料、磁、纸介质文件、数据等，防止外泄、遗失或被盗，不论乙方因何种原因对甲方造成泄密或信息外泄时，甲方有权依照国家法律法规的规定追究乙方责任并追索赔偿损失。</w:t>
      </w:r>
    </w:p>
    <w:p w14:paraId="27F5BA4B">
      <w:pPr>
        <w:adjustRightInd w:val="0"/>
        <w:spacing w:line="500" w:lineRule="exact"/>
        <w:ind w:firstLine="480" w:firstLineChars="200"/>
        <w:rPr>
          <w:rFonts w:hint="eastAsia" w:ascii="宋体" w:hAnsi="宋体" w:cs="宋体"/>
          <w:color w:val="auto"/>
          <w:szCs w:val="24"/>
          <w:lang w:val="zh-CN"/>
        </w:rPr>
      </w:pPr>
      <w:r>
        <w:rPr>
          <w:rFonts w:hint="eastAsia" w:ascii="宋体" w:hAnsi="宋体" w:cs="宋体"/>
          <w:color w:val="auto"/>
          <w:szCs w:val="24"/>
          <w:lang w:val="zh-CN"/>
        </w:rPr>
        <w:t>4.无论合同是否被</w:t>
      </w:r>
      <w:r>
        <w:rPr>
          <w:rFonts w:hint="eastAsia" w:ascii="宋体" w:hAnsi="宋体" w:cs="宋体"/>
          <w:color w:val="auto"/>
          <w:szCs w:val="24"/>
        </w:rPr>
        <w:t>撤</w:t>
      </w:r>
      <w:r>
        <w:rPr>
          <w:rFonts w:hint="eastAsia" w:ascii="宋体" w:hAnsi="宋体" w:cs="宋体"/>
          <w:color w:val="auto"/>
          <w:szCs w:val="24"/>
          <w:lang w:val="zh-CN"/>
        </w:rPr>
        <w:t>销、变更、解除或终止，无论合同是否生效，合同之保密条款不受其限制而继续有效。</w:t>
      </w:r>
    </w:p>
    <w:p w14:paraId="66A4A831">
      <w:pPr>
        <w:keepNext w:val="0"/>
        <w:keepLines w:val="0"/>
        <w:pageBreakBefore w:val="0"/>
        <w:bidi w:val="0"/>
        <w:spacing w:line="500" w:lineRule="exact"/>
        <w:ind w:firstLine="482" w:firstLineChars="200"/>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sz w:val="24"/>
          <w:szCs w:val="24"/>
          <w:highlight w:val="none"/>
        </w:rPr>
        <w:t>（十</w:t>
      </w:r>
      <w:r>
        <w:rPr>
          <w:rFonts w:hint="eastAsia" w:ascii="宋体" w:hAnsi="宋体" w:eastAsia="宋体" w:cs="宋体"/>
          <w:b/>
          <w:bCs/>
          <w:color w:val="auto"/>
          <w:spacing w:val="0"/>
          <w:sz w:val="24"/>
          <w:szCs w:val="24"/>
          <w:highlight w:val="none"/>
          <w:lang w:val="en-US" w:eastAsia="zh-CN"/>
        </w:rPr>
        <w:t>三</w:t>
      </w:r>
      <w:r>
        <w:rPr>
          <w:rFonts w:hint="eastAsia" w:ascii="宋体" w:hAnsi="宋体" w:eastAsia="宋体" w:cs="宋体"/>
          <w:b/>
          <w:bCs/>
          <w:color w:val="auto"/>
          <w:spacing w:val="0"/>
          <w:sz w:val="24"/>
          <w:szCs w:val="24"/>
          <w:highlight w:val="none"/>
        </w:rPr>
        <w:t>）违约责任</w:t>
      </w:r>
    </w:p>
    <w:p w14:paraId="17F3B7BE">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1</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63B42484">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2</w:t>
      </w:r>
      <w:r>
        <w:rPr>
          <w:rFonts w:hint="eastAsia" w:ascii="宋体" w:hAnsi="宋体" w:eastAsia="宋体" w:cs="宋体"/>
          <w:color w:val="auto"/>
          <w:szCs w:val="24"/>
          <w:highlight w:val="none"/>
          <w:lang w:val="en-US" w:eastAsia="zh-CN"/>
        </w:rPr>
        <w:t>.</w:t>
      </w:r>
      <w:r>
        <w:rPr>
          <w:rFonts w:hint="eastAsia" w:ascii="宋体" w:hAnsi="宋体" w:eastAsia="宋体" w:cs="宋体"/>
          <w:color w:val="auto"/>
          <w:szCs w:val="24"/>
          <w:highlight w:val="none"/>
          <w:lang w:val="zh-CN"/>
        </w:rPr>
        <w:t>因乙方行为违反法律规定产生引起的民事和刑事责任由乙方承担；</w:t>
      </w:r>
    </w:p>
    <w:p w14:paraId="6592699B">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en-US" w:eastAsia="zh-CN"/>
        </w:rPr>
        <w:t>3</w:t>
      </w:r>
      <w:r>
        <w:rPr>
          <w:rFonts w:hint="eastAsia" w:ascii="宋体" w:hAnsi="宋体" w:cs="宋体"/>
          <w:color w:val="auto"/>
          <w:szCs w:val="24"/>
          <w:highlight w:val="none"/>
          <w:lang w:val="en-US" w:eastAsia="zh-CN"/>
        </w:rPr>
        <w:t>.</w:t>
      </w:r>
      <w:r>
        <w:rPr>
          <w:rFonts w:hint="eastAsia" w:ascii="宋体" w:hAnsi="宋体" w:eastAsia="宋体" w:cs="宋体"/>
          <w:color w:val="auto"/>
          <w:szCs w:val="24"/>
          <w:highlight w:val="none"/>
          <w:lang w:val="zh-CN"/>
        </w:rPr>
        <w:t>因乙方行为侵害第三方权益的，</w:t>
      </w:r>
      <w:r>
        <w:rPr>
          <w:rFonts w:hint="eastAsia" w:ascii="宋体" w:hAnsi="宋体" w:eastAsia="宋体" w:cs="宋体"/>
          <w:color w:val="auto"/>
          <w:szCs w:val="24"/>
          <w:highlight w:val="none"/>
          <w:lang w:val="zh-CN" w:eastAsia="zh-CN"/>
        </w:rPr>
        <w:t>由乙方承担全部侵权责任，且甲方有权解除本合同，并要求乙方支付合同总价款</w:t>
      </w:r>
      <w:r>
        <w:rPr>
          <w:rFonts w:hint="eastAsia" w:ascii="宋体" w:hAnsi="宋体" w:eastAsia="宋体" w:cs="宋体"/>
          <w:color w:val="auto"/>
          <w:szCs w:val="24"/>
          <w:highlight w:val="none"/>
          <w:lang w:val="en-US" w:eastAsia="zh-CN"/>
        </w:rPr>
        <w:t>10</w:t>
      </w:r>
      <w:r>
        <w:rPr>
          <w:rFonts w:hint="eastAsia" w:ascii="宋体" w:hAnsi="宋体" w:eastAsia="宋体" w:cs="宋体"/>
          <w:color w:val="auto"/>
          <w:szCs w:val="24"/>
          <w:highlight w:val="none"/>
          <w:lang w:val="zh-CN" w:eastAsia="zh-CN"/>
        </w:rPr>
        <w:t>%的违约金，造成甲方经济损失的，乙方应当承担全部赔偿责任</w:t>
      </w:r>
      <w:r>
        <w:rPr>
          <w:rFonts w:hint="eastAsia" w:ascii="宋体" w:hAnsi="宋体" w:eastAsia="宋体" w:cs="宋体"/>
          <w:color w:val="auto"/>
          <w:szCs w:val="24"/>
          <w:highlight w:val="none"/>
          <w:lang w:val="zh-CN"/>
        </w:rPr>
        <w:t>；</w:t>
      </w:r>
    </w:p>
    <w:p w14:paraId="14A72CC6">
      <w:pPr>
        <w:adjustRightInd w:val="0"/>
        <w:spacing w:line="500" w:lineRule="exact"/>
        <w:ind w:firstLine="480" w:firstLineChars="20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en-US" w:eastAsia="zh-CN"/>
        </w:rPr>
        <w:t>4、</w:t>
      </w:r>
      <w:r>
        <w:rPr>
          <w:rFonts w:hint="eastAsia" w:ascii="宋体" w:hAnsi="宋体" w:eastAsia="宋体" w:cs="宋体"/>
          <w:color w:val="auto"/>
          <w:szCs w:val="24"/>
          <w:highlight w:val="none"/>
          <w:lang w:val="zh-CN"/>
        </w:rPr>
        <w:t>乙方违反保密规定，</w:t>
      </w:r>
      <w:r>
        <w:rPr>
          <w:rFonts w:hint="eastAsia" w:ascii="宋体" w:hAnsi="宋体" w:eastAsia="宋体" w:cs="宋体"/>
          <w:color w:val="auto"/>
          <w:szCs w:val="24"/>
          <w:highlight w:val="none"/>
          <w:lang w:val="zh-CN" w:eastAsia="zh-CN"/>
        </w:rPr>
        <w:t>或将本项目转委托他人的，甲方有权解除本合同，并要求乙方支付合同总价款</w:t>
      </w:r>
      <w:r>
        <w:rPr>
          <w:rFonts w:hint="eastAsia" w:ascii="宋体" w:hAnsi="宋体" w:eastAsia="宋体" w:cs="宋体"/>
          <w:color w:val="auto"/>
          <w:szCs w:val="24"/>
          <w:highlight w:val="none"/>
          <w:lang w:val="en-US" w:eastAsia="zh-CN"/>
        </w:rPr>
        <w:t>10</w:t>
      </w:r>
      <w:r>
        <w:rPr>
          <w:rFonts w:hint="eastAsia" w:ascii="宋体" w:hAnsi="宋体" w:eastAsia="宋体" w:cs="宋体"/>
          <w:color w:val="auto"/>
          <w:szCs w:val="24"/>
          <w:highlight w:val="none"/>
          <w:lang w:val="zh-CN" w:eastAsia="zh-CN"/>
        </w:rPr>
        <w:t>%的违约金。造成甲方经济损失的，乙方应当承担全部赔偿责任</w:t>
      </w:r>
      <w:r>
        <w:rPr>
          <w:rFonts w:hint="eastAsia" w:ascii="宋体" w:hAnsi="宋体" w:eastAsia="宋体" w:cs="宋体"/>
          <w:color w:val="auto"/>
          <w:szCs w:val="24"/>
          <w:highlight w:val="none"/>
          <w:lang w:val="zh-CN"/>
        </w:rPr>
        <w:t>；</w:t>
      </w:r>
    </w:p>
    <w:p w14:paraId="66EADC4D">
      <w:pPr>
        <w:keepNext w:val="0"/>
        <w:keepLines w:val="0"/>
        <w:pageBreakBefore w:val="0"/>
        <w:widowControl/>
        <w:kinsoku/>
        <w:wordWrap/>
        <w:topLinePunct w:val="0"/>
        <w:bidi w:val="0"/>
        <w:adjustRightInd w:val="0"/>
        <w:snapToGrid/>
        <w:spacing w:line="500" w:lineRule="exact"/>
        <w:ind w:firstLine="480" w:firstLineChars="200"/>
        <w:jc w:val="left"/>
        <w:textAlignment w:val="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5、甲、乙双方任何一方违约，除承担本合同约定的违约责任外，还应向对方支付因主张违约产生的全部费用（包括但不限于律师费、诉讼费、差旅费、保全费、保险费、鉴定费、公告费等）。</w:t>
      </w:r>
    </w:p>
    <w:p w14:paraId="7429141A">
      <w:pPr>
        <w:keepNext w:val="0"/>
        <w:keepLines w:val="0"/>
        <w:pageBreakBefore w:val="0"/>
        <w:widowControl/>
        <w:kinsoku/>
        <w:wordWrap/>
        <w:topLinePunct w:val="0"/>
        <w:bidi w:val="0"/>
        <w:adjustRightInd w:val="0"/>
        <w:snapToGrid/>
        <w:spacing w:line="500" w:lineRule="exact"/>
        <w:ind w:firstLine="480" w:firstLineChars="200"/>
        <w:jc w:val="left"/>
        <w:textAlignment w:val="auto"/>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en-US" w:eastAsia="zh-CN"/>
        </w:rPr>
        <w:t>6、其他未尽事宜</w:t>
      </w:r>
      <w:r>
        <w:rPr>
          <w:rFonts w:hint="eastAsia" w:ascii="宋体" w:hAnsi="宋体" w:eastAsia="宋体" w:cs="宋体"/>
          <w:color w:val="auto"/>
          <w:szCs w:val="24"/>
          <w:highlight w:val="none"/>
          <w:lang w:val="zh-CN"/>
        </w:rPr>
        <w:t>按《中华人民共和国民法典》中的相关条款执行。</w:t>
      </w:r>
    </w:p>
    <w:p w14:paraId="2C500923">
      <w:pPr>
        <w:keepNext w:val="0"/>
        <w:keepLines w:val="0"/>
        <w:pageBreakBefore w:val="0"/>
        <w:widowControl w:val="0"/>
        <w:kinsoku/>
        <w:wordWrap/>
        <w:topLinePunct w:val="0"/>
        <w:bidi w:val="0"/>
        <w:snapToGrid/>
        <w:spacing w:line="500" w:lineRule="exact"/>
        <w:ind w:firstLine="482" w:firstLineChars="200"/>
        <w:jc w:val="left"/>
        <w:textAlignment w:val="auto"/>
        <w:rPr>
          <w:rFonts w:hint="eastAsia" w:ascii="宋体" w:hAnsi="宋体" w:cs="宋体"/>
          <w:b/>
          <w:bCs/>
          <w:color w:val="auto"/>
          <w:szCs w:val="24"/>
          <w:highlight w:val="none"/>
        </w:rPr>
      </w:pPr>
      <w:r>
        <w:rPr>
          <w:rFonts w:hint="eastAsia" w:ascii="宋体" w:hAnsi="宋体" w:cs="宋体"/>
          <w:b/>
          <w:bCs/>
          <w:color w:val="auto"/>
          <w:szCs w:val="24"/>
          <w:highlight w:val="none"/>
        </w:rPr>
        <w:t>（十</w:t>
      </w:r>
      <w:r>
        <w:rPr>
          <w:rFonts w:hint="eastAsia" w:ascii="宋体" w:hAnsi="宋体" w:cs="宋体"/>
          <w:b/>
          <w:bCs/>
          <w:color w:val="auto"/>
          <w:szCs w:val="24"/>
          <w:highlight w:val="none"/>
          <w:lang w:val="en-US" w:eastAsia="zh-CN"/>
        </w:rPr>
        <w:t>四</w:t>
      </w:r>
      <w:r>
        <w:rPr>
          <w:rFonts w:hint="eastAsia" w:ascii="宋体" w:hAnsi="宋体" w:cs="宋体"/>
          <w:b/>
          <w:bCs/>
          <w:color w:val="auto"/>
          <w:szCs w:val="24"/>
          <w:highlight w:val="none"/>
        </w:rPr>
        <w:t>）合同变更、解除及终止的条件</w:t>
      </w:r>
    </w:p>
    <w:p w14:paraId="1FC7FC83">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1.有下述情形之一，</w:t>
      </w:r>
      <w:r>
        <w:rPr>
          <w:rFonts w:hint="eastAsia" w:ascii="宋体" w:hAnsi="宋体" w:cs="宋体"/>
          <w:snapToGrid w:val="0"/>
          <w:color w:val="auto"/>
          <w:spacing w:val="0"/>
          <w:kern w:val="0"/>
          <w:sz w:val="24"/>
          <w:szCs w:val="24"/>
          <w:highlight w:val="none"/>
          <w:lang w:val="en-US" w:eastAsia="zh-CN"/>
        </w:rPr>
        <w:t>非过错方</w:t>
      </w:r>
      <w:r>
        <w:rPr>
          <w:rFonts w:hint="eastAsia" w:ascii="宋体" w:hAnsi="宋体" w:cs="宋体"/>
          <w:snapToGrid w:val="0"/>
          <w:color w:val="auto"/>
          <w:spacing w:val="0"/>
          <w:kern w:val="0"/>
          <w:sz w:val="24"/>
          <w:szCs w:val="24"/>
          <w:highlight w:val="none"/>
        </w:rPr>
        <w:t>可发出书面通知全部或部分地解除合同，合同自通知到达对方时全部或部分地解除：</w:t>
      </w:r>
    </w:p>
    <w:p w14:paraId="5A791009">
      <w:pPr>
        <w:keepNext w:val="0"/>
        <w:keepLines w:val="0"/>
        <w:pageBreakBefore w:val="0"/>
        <w:widowControl w:val="0"/>
        <w:kinsoku/>
        <w:wordWrap/>
        <w:overflowPunct w:val="0"/>
        <w:topLinePunct w:val="0"/>
        <w:bidi w:val="0"/>
        <w:snapToGrid/>
        <w:spacing w:after="0" w:afterLines="0" w:line="460" w:lineRule="exact"/>
        <w:ind w:firstLine="480" w:firstLineChars="200"/>
        <w:jc w:val="left"/>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（1）如果乙方未能在合同</w:t>
      </w:r>
      <w:r>
        <w:rPr>
          <w:rFonts w:hint="eastAsia" w:ascii="宋体" w:hAnsi="宋体" w:cs="宋体"/>
          <w:snapToGrid w:val="0"/>
          <w:color w:val="auto"/>
          <w:spacing w:val="0"/>
          <w:kern w:val="0"/>
          <w:sz w:val="24"/>
          <w:szCs w:val="24"/>
          <w:highlight w:val="none"/>
          <w:lang w:eastAsia="zh-CN"/>
        </w:rPr>
        <w:t>约定</w:t>
      </w:r>
      <w:r>
        <w:rPr>
          <w:rFonts w:hint="eastAsia" w:ascii="宋体" w:hAnsi="宋体" w:cs="宋体"/>
          <w:snapToGrid w:val="0"/>
          <w:color w:val="auto"/>
          <w:spacing w:val="0"/>
          <w:kern w:val="0"/>
          <w:sz w:val="24"/>
          <w:szCs w:val="24"/>
          <w:highlight w:val="none"/>
        </w:rPr>
        <w:t>的期限内或甲方根据合同条款的规定同意延长的期限内完成项目；或误期赔偿费达到最高限额。</w:t>
      </w:r>
    </w:p>
    <w:p w14:paraId="73288456">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（2）如果乙方未能履行合同</w:t>
      </w:r>
      <w:r>
        <w:rPr>
          <w:rFonts w:hint="eastAsia" w:ascii="宋体" w:hAnsi="宋体" w:cs="宋体"/>
          <w:snapToGrid w:val="0"/>
          <w:color w:val="auto"/>
          <w:spacing w:val="0"/>
          <w:kern w:val="0"/>
          <w:sz w:val="24"/>
          <w:szCs w:val="24"/>
          <w:highlight w:val="none"/>
          <w:lang w:eastAsia="zh-CN"/>
        </w:rPr>
        <w:t>约定</w:t>
      </w:r>
      <w:r>
        <w:rPr>
          <w:rFonts w:hint="eastAsia" w:ascii="宋体" w:hAnsi="宋体" w:cs="宋体"/>
          <w:snapToGrid w:val="0"/>
          <w:color w:val="auto"/>
          <w:spacing w:val="0"/>
          <w:kern w:val="0"/>
          <w:sz w:val="24"/>
          <w:szCs w:val="24"/>
          <w:highlight w:val="none"/>
        </w:rPr>
        <w:t>的其它任何义务。</w:t>
      </w:r>
    </w:p>
    <w:p w14:paraId="015AFC71">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jc w:val="left"/>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（3）乙方提供的服务内容不符合招标、投标文件规定或不合格的或本项目不能通过验收的。</w:t>
      </w:r>
    </w:p>
    <w:p w14:paraId="7845EFEF">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（4）乙方未能履行合同项下任何其它义务（细微义务除外），或在未事先征得甲方同意的情况下，从事任何可能在实质上不利影响其履行合同能力的活动，经甲方书面通知后 15 日内未能对其行为作出补救。</w:t>
      </w:r>
    </w:p>
    <w:p w14:paraId="717BC3F0">
      <w:pPr>
        <w:keepNext w:val="0"/>
        <w:keepLines w:val="0"/>
        <w:pageBreakBefore w:val="0"/>
        <w:widowControl w:val="0"/>
        <w:kinsoku/>
        <w:wordWrap/>
        <w:topLinePunct w:val="0"/>
        <w:autoSpaceDE w:val="0"/>
        <w:autoSpaceDN w:val="0"/>
        <w:bidi w:val="0"/>
        <w:adjustRightInd w:val="0"/>
        <w:snapToGrid/>
        <w:spacing w:after="0" w:afterLines="0" w:line="460" w:lineRule="exact"/>
        <w:ind w:firstLine="480" w:firstLineChars="200"/>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（5）合同一方当事人出现破产、清算、资不抵债、成为失信被执行人等可能丧失履约能力的情形。</w:t>
      </w:r>
    </w:p>
    <w:p w14:paraId="2459FEEB">
      <w:pPr>
        <w:keepNext w:val="0"/>
        <w:keepLines w:val="0"/>
        <w:pageBreakBefore w:val="0"/>
        <w:widowControl w:val="0"/>
        <w:kinsoku/>
        <w:wordWrap/>
        <w:overflowPunct w:val="0"/>
        <w:topLinePunct w:val="0"/>
        <w:bidi w:val="0"/>
        <w:snapToGrid/>
        <w:spacing w:after="0" w:afterLines="0" w:line="460" w:lineRule="exact"/>
        <w:ind w:firstLine="480" w:firstLineChars="200"/>
        <w:textAlignment w:val="auto"/>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（6）如果甲方认为乙方在本合同的竞争和实施过程中有腐败和欺诈行为。为此目的，定义下述条件：</w:t>
      </w:r>
    </w:p>
    <w:p w14:paraId="668DDDE8">
      <w:pPr>
        <w:keepNext w:val="0"/>
        <w:keepLines w:val="0"/>
        <w:pageBreakBefore w:val="0"/>
        <w:wordWrap/>
        <w:overflowPunct w:val="0"/>
        <w:topLinePunct w:val="0"/>
        <w:bidi w:val="0"/>
        <w:spacing w:after="0" w:afterLines="0" w:line="460" w:lineRule="exact"/>
        <w:ind w:firstLine="480" w:firstLineChars="200"/>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“腐败行为”是指提供、给予、接受或索取任何有价值的物品来影响甲方在采购过程或合同实施过程中的行为。</w:t>
      </w:r>
    </w:p>
    <w:p w14:paraId="0C597532">
      <w:pPr>
        <w:keepNext w:val="0"/>
        <w:keepLines w:val="0"/>
        <w:pageBreakBefore w:val="0"/>
        <w:wordWrap/>
        <w:overflowPunct w:val="0"/>
        <w:topLinePunct w:val="0"/>
        <w:bidi w:val="0"/>
        <w:spacing w:after="0" w:afterLines="0" w:line="460" w:lineRule="exact"/>
        <w:ind w:firstLine="480" w:firstLineChars="200"/>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“欺诈行为”是指为了影响采购过程或合同实施过程而谎报或隐瞒事实，损害甲方利益的行为。</w:t>
      </w:r>
    </w:p>
    <w:p w14:paraId="7C83A8ED">
      <w:pPr>
        <w:pStyle w:val="2"/>
        <w:keepNext w:val="0"/>
        <w:keepLines w:val="0"/>
        <w:pageBreakBefore w:val="0"/>
        <w:widowControl/>
        <w:kinsoku w:val="0"/>
        <w:wordWrap/>
        <w:topLinePunct w:val="0"/>
        <w:autoSpaceDE w:val="0"/>
        <w:autoSpaceDN w:val="0"/>
        <w:bidi w:val="0"/>
        <w:adjustRightInd w:val="0"/>
        <w:snapToGrid w:val="0"/>
        <w:spacing w:after="0" w:afterLines="0" w:line="460" w:lineRule="exact"/>
        <w:ind w:firstLine="480" w:firstLineChars="200"/>
        <w:textAlignment w:val="baseline"/>
        <w:rPr>
          <w:rFonts w:hint="eastAsia" w:ascii="宋体" w:hAnsi="宋体" w:cs="宋体"/>
          <w:snapToGrid w:val="0"/>
          <w:color w:val="auto"/>
          <w:spacing w:val="0"/>
          <w:kern w:val="0"/>
          <w:sz w:val="24"/>
          <w:szCs w:val="24"/>
          <w:highlight w:val="none"/>
        </w:rPr>
      </w:pPr>
      <w:r>
        <w:rPr>
          <w:rFonts w:hint="eastAsia" w:ascii="宋体" w:hAnsi="宋体" w:cs="宋体"/>
          <w:snapToGrid w:val="0"/>
          <w:color w:val="auto"/>
          <w:spacing w:val="0"/>
          <w:kern w:val="0"/>
          <w:sz w:val="24"/>
          <w:szCs w:val="24"/>
          <w:highlight w:val="none"/>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6590616A">
      <w:pPr>
        <w:keepNext w:val="0"/>
        <w:keepLines w:val="0"/>
        <w:pageBreakBefore w:val="0"/>
        <w:wordWrap/>
        <w:topLinePunct w:val="0"/>
        <w:autoSpaceDE w:val="0"/>
        <w:autoSpaceDN w:val="0"/>
        <w:bidi w:val="0"/>
        <w:adjustRightInd w:val="0"/>
        <w:spacing w:after="0" w:afterLines="0" w:line="460" w:lineRule="exact"/>
        <w:ind w:firstLine="480" w:firstLineChars="200"/>
        <w:rPr>
          <w:rFonts w:hint="eastAsia"/>
          <w:color w:val="auto"/>
          <w:sz w:val="24"/>
          <w:szCs w:val="24"/>
          <w:highlight w:val="none"/>
        </w:rPr>
      </w:pPr>
      <w:r>
        <w:rPr>
          <w:rFonts w:hint="eastAsia" w:ascii="宋体" w:hAnsi="宋体" w:cs="宋体"/>
          <w:snapToGrid w:val="0"/>
          <w:color w:val="auto"/>
          <w:spacing w:val="0"/>
          <w:kern w:val="0"/>
          <w:sz w:val="24"/>
          <w:szCs w:val="24"/>
          <w:highlight w:val="none"/>
        </w:rPr>
        <w:t>3.在乙方违约的情况下，甲方报告政府采购管理部门后，有权终止合同</w:t>
      </w:r>
      <w:r>
        <w:rPr>
          <w:rFonts w:hint="eastAsia" w:ascii="宋体" w:hAnsi="宋体" w:cs="宋体"/>
          <w:snapToGrid w:val="0"/>
          <w:color w:val="auto"/>
          <w:spacing w:val="0"/>
          <w:kern w:val="0"/>
          <w:sz w:val="24"/>
          <w:szCs w:val="24"/>
          <w:highlight w:val="none"/>
          <w:lang w:val="en-US" w:eastAsia="zh-CN"/>
        </w:rPr>
        <w:t>以及要求乙方支付合同总金额20%的违约金</w:t>
      </w:r>
      <w:r>
        <w:rPr>
          <w:rFonts w:hint="eastAsia" w:ascii="宋体" w:hAnsi="宋体" w:cs="宋体"/>
          <w:snapToGrid w:val="0"/>
          <w:color w:val="auto"/>
          <w:spacing w:val="0"/>
          <w:kern w:val="0"/>
          <w:sz w:val="24"/>
          <w:szCs w:val="24"/>
          <w:highlight w:val="none"/>
        </w:rPr>
        <w:t>，并依法向乙方进行索赔实际损失(包括但不限于维权所支出的律师费、诉讼费、交通费等)。</w:t>
      </w:r>
    </w:p>
    <w:p w14:paraId="39B21DA5">
      <w:pPr>
        <w:spacing w:line="480" w:lineRule="exact"/>
        <w:ind w:firstLine="482" w:firstLineChars="200"/>
        <w:rPr>
          <w:rFonts w:hint="eastAsia" w:ascii="宋体" w:hAnsi="宋体" w:cs="宋体"/>
          <w:b/>
          <w:bCs/>
          <w:color w:val="auto"/>
          <w:szCs w:val="24"/>
          <w:highlight w:val="none"/>
        </w:rPr>
      </w:pPr>
      <w:r>
        <w:rPr>
          <w:rFonts w:hint="eastAsia" w:ascii="宋体" w:hAnsi="宋体" w:cs="宋体"/>
          <w:b/>
          <w:bCs/>
          <w:color w:val="auto"/>
          <w:szCs w:val="24"/>
          <w:highlight w:val="none"/>
        </w:rPr>
        <w:t>（十</w:t>
      </w:r>
      <w:r>
        <w:rPr>
          <w:rFonts w:hint="eastAsia" w:ascii="宋体" w:hAnsi="宋体" w:cs="宋体"/>
          <w:b/>
          <w:bCs/>
          <w:color w:val="auto"/>
          <w:szCs w:val="24"/>
          <w:highlight w:val="none"/>
          <w:lang w:val="en-US" w:eastAsia="zh-CN"/>
        </w:rPr>
        <w:t>五</w:t>
      </w:r>
      <w:r>
        <w:rPr>
          <w:rFonts w:hint="eastAsia" w:ascii="宋体" w:hAnsi="宋体" w:cs="宋体"/>
          <w:b/>
          <w:bCs/>
          <w:color w:val="auto"/>
          <w:szCs w:val="24"/>
          <w:highlight w:val="none"/>
        </w:rPr>
        <w:t>）不可抗力情况下的免责约定</w:t>
      </w:r>
    </w:p>
    <w:p w14:paraId="1110AF4B">
      <w:pPr>
        <w:pStyle w:val="12"/>
        <w:spacing w:after="0" w:line="480" w:lineRule="exact"/>
        <w:ind w:firstLine="480" w:firstLineChars="200"/>
        <w:jc w:val="both"/>
        <w:rPr>
          <w:rFonts w:hint="eastAsia"/>
          <w:color w:val="auto"/>
          <w:sz w:val="24"/>
          <w:szCs w:val="24"/>
          <w:highlight w:val="none"/>
        </w:rPr>
      </w:pPr>
      <w:r>
        <w:rPr>
          <w:rFonts w:hint="eastAsia"/>
          <w:color w:val="auto"/>
          <w:sz w:val="24"/>
          <w:szCs w:val="24"/>
          <w:highlight w:val="none"/>
          <w:lang w:val="en-US"/>
        </w:rPr>
        <w:t>1、</w:t>
      </w:r>
      <w:r>
        <w:rPr>
          <w:rFonts w:hint="eastAsia"/>
          <w:color w:val="auto"/>
          <w:sz w:val="24"/>
          <w:szCs w:val="24"/>
          <w:highlight w:val="none"/>
        </w:rPr>
        <w:t>在合同履行期间发生不可抗力的，双方均不承担法律责任，但应当及时通知对方。不可抗力是指不能预见、不可避免且不能克服的客观情况，包括但不限于地震、泥石流、火灾、洪水、战争等客观原因。</w:t>
      </w:r>
    </w:p>
    <w:p w14:paraId="1210FEC5">
      <w:pPr>
        <w:pStyle w:val="12"/>
        <w:spacing w:after="0" w:line="480" w:lineRule="exact"/>
        <w:ind w:firstLine="480" w:firstLineChars="200"/>
        <w:jc w:val="both"/>
        <w:rPr>
          <w:rFonts w:hint="eastAsia"/>
          <w:color w:val="auto"/>
          <w:sz w:val="24"/>
          <w:szCs w:val="24"/>
          <w:highlight w:val="none"/>
        </w:rPr>
      </w:pPr>
      <w:r>
        <w:rPr>
          <w:rFonts w:hint="eastAsia"/>
          <w:color w:val="auto"/>
          <w:sz w:val="24"/>
          <w:szCs w:val="24"/>
          <w:highlight w:val="none"/>
          <w:lang w:val="en-US"/>
        </w:rPr>
        <w:t>2、</w:t>
      </w:r>
      <w:r>
        <w:rPr>
          <w:rFonts w:hint="eastAsia"/>
          <w:color w:val="auto"/>
          <w:sz w:val="24"/>
          <w:szCs w:val="24"/>
          <w:highlight w:val="none"/>
        </w:rPr>
        <w:t>因不可抗力影响合同正常履行，甲乙双方应当协商顺延工作时限；因不可抗力导致合同目的不能实现的，双方可以解除合同。</w:t>
      </w:r>
    </w:p>
    <w:p w14:paraId="6792CB67">
      <w:pPr>
        <w:pStyle w:val="12"/>
        <w:spacing w:after="0" w:line="480" w:lineRule="exact"/>
        <w:ind w:firstLine="480" w:firstLineChars="200"/>
        <w:jc w:val="both"/>
        <w:rPr>
          <w:rFonts w:hint="eastAsia"/>
          <w:b/>
          <w:color w:val="auto"/>
          <w:sz w:val="24"/>
          <w:szCs w:val="24"/>
          <w:highlight w:val="none"/>
        </w:rPr>
      </w:pPr>
      <w:r>
        <w:rPr>
          <w:rFonts w:hint="eastAsia"/>
          <w:color w:val="auto"/>
          <w:sz w:val="24"/>
          <w:szCs w:val="24"/>
          <w:highlight w:val="none"/>
          <w:lang w:val="en-US"/>
        </w:rPr>
        <w:t>3、</w:t>
      </w:r>
      <w:r>
        <w:rPr>
          <w:rFonts w:hint="eastAsia"/>
          <w:color w:val="auto"/>
          <w:sz w:val="24"/>
          <w:szCs w:val="24"/>
          <w:highlight w:val="none"/>
        </w:rPr>
        <w:t>一方迟延履行后，发生不可抗力的，不能免除迟延履行一方的法律责任。</w:t>
      </w:r>
    </w:p>
    <w:p w14:paraId="2D7D2B5C">
      <w:pPr>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line="500" w:lineRule="exact"/>
        <w:ind w:left="0" w:firstLine="482" w:firstLineChars="200"/>
        <w:jc w:val="both"/>
        <w:textAlignment w:val="auto"/>
        <w:rPr>
          <w:rFonts w:hint="eastAsia" w:ascii="宋体" w:hAnsi="宋体" w:eastAsia="宋体" w:cs="宋体"/>
          <w:b/>
          <w:bCs/>
          <w:color w:val="auto"/>
          <w:szCs w:val="24"/>
          <w:highlight w:val="none"/>
        </w:rPr>
      </w:pPr>
      <w:r>
        <w:rPr>
          <w:rFonts w:hint="eastAsia" w:ascii="宋体" w:hAnsi="宋体" w:cs="宋体"/>
          <w:b/>
          <w:bCs/>
          <w:color w:val="auto"/>
          <w:szCs w:val="24"/>
          <w:highlight w:val="none"/>
        </w:rPr>
        <w:t>（十</w:t>
      </w:r>
      <w:r>
        <w:rPr>
          <w:rFonts w:hint="eastAsia" w:ascii="宋体" w:hAnsi="宋体" w:cs="宋体"/>
          <w:b/>
          <w:bCs/>
          <w:color w:val="auto"/>
          <w:szCs w:val="24"/>
          <w:highlight w:val="none"/>
          <w:lang w:val="en-US" w:eastAsia="zh-CN"/>
        </w:rPr>
        <w:t>六</w:t>
      </w:r>
      <w:r>
        <w:rPr>
          <w:rFonts w:hint="eastAsia" w:ascii="宋体" w:hAnsi="宋体" w:cs="宋体"/>
          <w:b/>
          <w:bCs/>
          <w:color w:val="auto"/>
          <w:szCs w:val="24"/>
          <w:highlight w:val="none"/>
        </w:rPr>
        <w:t>）</w:t>
      </w:r>
      <w:r>
        <w:rPr>
          <w:rFonts w:hint="eastAsia" w:ascii="宋体" w:hAnsi="宋体" w:eastAsia="宋体" w:cs="宋体"/>
          <w:b/>
          <w:bCs/>
          <w:color w:val="auto"/>
          <w:highlight w:val="none"/>
        </w:rPr>
        <w:t>合同争议解决方式</w:t>
      </w:r>
    </w:p>
    <w:p w14:paraId="14278438">
      <w:pPr>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因执行本合同所发生的或与本合同有关的一切争议,双方应通过友好协商解决，协商不成的可依法向</w:t>
      </w:r>
      <w:r>
        <w:rPr>
          <w:rFonts w:hint="eastAsia" w:ascii="宋体" w:hAnsi="宋体" w:cs="宋体"/>
          <w:color w:val="auto"/>
          <w:highlight w:val="none"/>
          <w:lang w:eastAsia="zh-CN"/>
        </w:rPr>
        <w:t>甲方</w:t>
      </w:r>
      <w:r>
        <w:rPr>
          <w:rFonts w:hint="eastAsia" w:ascii="宋体" w:hAnsi="宋体" w:eastAsia="宋体" w:cs="宋体"/>
          <w:color w:val="auto"/>
          <w:highlight w:val="none"/>
        </w:rPr>
        <w:t>所在地有管辖权的人民法院提起诉讼。</w:t>
      </w:r>
    </w:p>
    <w:p w14:paraId="34228C71">
      <w:pPr>
        <w:spacing w:line="480" w:lineRule="exact"/>
        <w:ind w:firstLine="482" w:firstLineChars="200"/>
        <w:rPr>
          <w:rFonts w:hint="eastAsia" w:ascii="宋体" w:hAnsi="宋体" w:cs="宋体"/>
          <w:color w:val="auto"/>
          <w:szCs w:val="24"/>
          <w:highlight w:val="none"/>
        </w:rPr>
      </w:pPr>
      <w:r>
        <w:rPr>
          <w:rFonts w:hint="eastAsia" w:ascii="宋体" w:hAnsi="宋体" w:cs="宋体"/>
          <w:b/>
          <w:bCs/>
          <w:color w:val="auto"/>
          <w:szCs w:val="24"/>
          <w:highlight w:val="none"/>
        </w:rPr>
        <w:t>（十</w:t>
      </w:r>
      <w:r>
        <w:rPr>
          <w:rFonts w:hint="eastAsia" w:ascii="宋体" w:hAnsi="宋体" w:cs="宋体"/>
          <w:b/>
          <w:bCs/>
          <w:color w:val="auto"/>
          <w:szCs w:val="24"/>
          <w:highlight w:val="none"/>
          <w:lang w:val="en-US" w:eastAsia="zh-CN"/>
        </w:rPr>
        <w:t>七</w:t>
      </w:r>
      <w:r>
        <w:rPr>
          <w:rFonts w:hint="eastAsia" w:ascii="宋体" w:hAnsi="宋体" w:cs="宋体"/>
          <w:b/>
          <w:bCs/>
          <w:color w:val="auto"/>
          <w:szCs w:val="24"/>
          <w:highlight w:val="none"/>
        </w:rPr>
        <w:t>）生效条件、订立日期</w:t>
      </w:r>
    </w:p>
    <w:p w14:paraId="0230F5CD">
      <w:pPr>
        <w:wordWrap w:val="0"/>
        <w:spacing w:line="480" w:lineRule="exact"/>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 xml:space="preserve">1、订立时间： </w:t>
      </w:r>
      <w:r>
        <w:rPr>
          <w:rFonts w:hint="eastAsia" w:ascii="宋体" w:hAnsi="宋体" w:cs="宋体"/>
          <w:color w:val="auto"/>
          <w:szCs w:val="24"/>
          <w:highlight w:val="none"/>
          <w:u w:val="single"/>
        </w:rPr>
        <w:t xml:space="preserve">      年     月  </w:t>
      </w:r>
      <w:r>
        <w:rPr>
          <w:rFonts w:hint="eastAsia" w:ascii="宋体" w:hAnsi="宋体" w:cs="宋体"/>
          <w:color w:val="auto"/>
          <w:szCs w:val="24"/>
          <w:highlight w:val="none"/>
          <w:u w:val="single"/>
          <w:lang w:val="en-US" w:eastAsia="zh-CN"/>
        </w:rPr>
        <w:t xml:space="preserve">  </w:t>
      </w:r>
      <w:r>
        <w:rPr>
          <w:rFonts w:hint="eastAsia" w:ascii="宋体" w:hAnsi="宋体" w:cs="宋体"/>
          <w:color w:val="auto"/>
          <w:szCs w:val="24"/>
          <w:highlight w:val="none"/>
          <w:u w:val="single"/>
        </w:rPr>
        <w:t xml:space="preserve"> 日</w:t>
      </w:r>
      <w:r>
        <w:rPr>
          <w:rFonts w:hint="eastAsia" w:ascii="宋体" w:hAnsi="宋体" w:cs="宋体"/>
          <w:color w:val="auto"/>
          <w:szCs w:val="24"/>
          <w:highlight w:val="none"/>
        </w:rPr>
        <w:t>。</w:t>
      </w:r>
    </w:p>
    <w:p w14:paraId="5A469094">
      <w:pPr>
        <w:wordWrap w:val="0"/>
        <w:spacing w:line="480" w:lineRule="exact"/>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 xml:space="preserve">2、订立地点： </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w:t>
      </w:r>
    </w:p>
    <w:p w14:paraId="09444A4C">
      <w:pPr>
        <w:wordWrap w:val="0"/>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3、本合同正本</w:t>
      </w:r>
      <w:r>
        <w:rPr>
          <w:rFonts w:hint="eastAsia" w:ascii="宋体" w:hAnsi="宋体" w:eastAsia="宋体" w:cs="宋体"/>
          <w:b w:val="0"/>
          <w:bCs w:val="0"/>
          <w:color w:val="auto"/>
          <w:szCs w:val="24"/>
          <w:highlight w:val="none"/>
        </w:rPr>
        <w:t>一式</w:t>
      </w:r>
      <w:r>
        <w:rPr>
          <w:rFonts w:hint="eastAsia" w:ascii="宋体" w:hAnsi="宋体" w:eastAsia="宋体" w:cs="宋体"/>
          <w:b w:val="0"/>
          <w:bCs w:val="0"/>
          <w:color w:val="auto"/>
          <w:szCs w:val="24"/>
          <w:highlight w:val="none"/>
          <w:u w:val="single"/>
          <w:lang w:val="en-US" w:eastAsia="zh-CN"/>
        </w:rPr>
        <w:t xml:space="preserve"> </w:t>
      </w:r>
      <w:r>
        <w:rPr>
          <w:rFonts w:hint="eastAsia" w:ascii="宋体" w:hAnsi="宋体" w:cs="宋体"/>
          <w:b w:val="0"/>
          <w:bCs w:val="0"/>
          <w:color w:val="auto"/>
          <w:szCs w:val="24"/>
          <w:highlight w:val="none"/>
          <w:u w:val="single"/>
          <w:lang w:val="en-US" w:eastAsia="zh-CN"/>
        </w:rPr>
        <w:t xml:space="preserve">陆 </w:t>
      </w:r>
      <w:r>
        <w:rPr>
          <w:rFonts w:hint="eastAsia" w:ascii="宋体" w:hAnsi="宋体" w:eastAsia="宋体" w:cs="宋体"/>
          <w:b w:val="0"/>
          <w:bCs w:val="0"/>
          <w:color w:val="auto"/>
          <w:szCs w:val="24"/>
          <w:highlight w:val="none"/>
        </w:rPr>
        <w:t>份，</w:t>
      </w:r>
      <w:r>
        <w:rPr>
          <w:rFonts w:hint="eastAsia" w:ascii="宋体" w:hAnsi="宋体" w:eastAsia="宋体" w:cs="宋体"/>
          <w:b w:val="0"/>
          <w:bCs w:val="0"/>
          <w:color w:val="auto"/>
          <w:szCs w:val="24"/>
          <w:highlight w:val="none"/>
          <w:lang w:eastAsia="zh-CN"/>
        </w:rPr>
        <w:t>甲方</w:t>
      </w:r>
      <w:r>
        <w:rPr>
          <w:rFonts w:hint="eastAsia" w:ascii="宋体" w:hAnsi="宋体" w:eastAsia="宋体" w:cs="宋体"/>
          <w:b w:val="0"/>
          <w:bCs w:val="0"/>
          <w:color w:val="auto"/>
          <w:szCs w:val="24"/>
          <w:highlight w:val="none"/>
          <w:u w:val="single"/>
          <w:lang w:val="en-US" w:eastAsia="zh-CN"/>
        </w:rPr>
        <w:t xml:space="preserve"> </w:t>
      </w:r>
      <w:r>
        <w:rPr>
          <w:rFonts w:hint="eastAsia" w:ascii="宋体" w:hAnsi="宋体" w:cs="宋体"/>
          <w:b w:val="0"/>
          <w:bCs w:val="0"/>
          <w:color w:val="auto"/>
          <w:szCs w:val="24"/>
          <w:highlight w:val="none"/>
          <w:u w:val="single"/>
          <w:lang w:val="en-US" w:eastAsia="zh-CN"/>
        </w:rPr>
        <w:t>肆</w:t>
      </w:r>
      <w:r>
        <w:rPr>
          <w:rFonts w:hint="eastAsia" w:ascii="宋体" w:hAnsi="宋体" w:eastAsia="宋体" w:cs="宋体"/>
          <w:b w:val="0"/>
          <w:bCs w:val="0"/>
          <w:color w:val="auto"/>
          <w:szCs w:val="24"/>
          <w:highlight w:val="none"/>
          <w:u w:val="single"/>
          <w:lang w:val="en-US" w:eastAsia="zh-CN"/>
        </w:rPr>
        <w:t xml:space="preserve"> </w:t>
      </w:r>
      <w:r>
        <w:rPr>
          <w:rFonts w:hint="eastAsia" w:ascii="宋体" w:hAnsi="宋体" w:eastAsia="宋体" w:cs="宋体"/>
          <w:b w:val="0"/>
          <w:bCs w:val="0"/>
          <w:color w:val="auto"/>
          <w:szCs w:val="24"/>
          <w:highlight w:val="none"/>
          <w:lang w:val="en-US" w:eastAsia="zh-CN"/>
        </w:rPr>
        <w:t>份；乙方</w:t>
      </w:r>
      <w:r>
        <w:rPr>
          <w:rFonts w:hint="eastAsia" w:ascii="宋体" w:hAnsi="宋体" w:eastAsia="宋体" w:cs="宋体"/>
          <w:b w:val="0"/>
          <w:bCs w:val="0"/>
          <w:color w:val="auto"/>
          <w:szCs w:val="24"/>
          <w:highlight w:val="none"/>
          <w:u w:val="single"/>
          <w:lang w:val="en-US" w:eastAsia="zh-CN"/>
        </w:rPr>
        <w:t xml:space="preserve"> </w:t>
      </w:r>
      <w:r>
        <w:rPr>
          <w:rFonts w:hint="eastAsia" w:ascii="宋体" w:hAnsi="宋体" w:cs="宋体"/>
          <w:b w:val="0"/>
          <w:bCs w:val="0"/>
          <w:color w:val="auto"/>
          <w:szCs w:val="24"/>
          <w:highlight w:val="none"/>
          <w:u w:val="single"/>
          <w:lang w:val="en-US" w:eastAsia="zh-CN"/>
        </w:rPr>
        <w:t>贰</w:t>
      </w:r>
      <w:r>
        <w:rPr>
          <w:rFonts w:hint="eastAsia" w:ascii="宋体" w:hAnsi="宋体" w:eastAsia="宋体" w:cs="宋体"/>
          <w:b w:val="0"/>
          <w:bCs w:val="0"/>
          <w:color w:val="auto"/>
          <w:szCs w:val="24"/>
          <w:highlight w:val="none"/>
          <w:u w:val="single"/>
          <w:lang w:val="en-US" w:eastAsia="zh-CN"/>
        </w:rPr>
        <w:t xml:space="preserve"> </w:t>
      </w:r>
      <w:r>
        <w:rPr>
          <w:rFonts w:hint="eastAsia" w:ascii="宋体" w:hAnsi="宋体" w:eastAsia="宋体" w:cs="宋体"/>
          <w:b w:val="0"/>
          <w:bCs w:val="0"/>
          <w:color w:val="auto"/>
          <w:szCs w:val="24"/>
          <w:highlight w:val="none"/>
          <w:lang w:val="en-US" w:eastAsia="zh-CN"/>
        </w:rPr>
        <w:t>份</w:t>
      </w:r>
      <w:r>
        <w:rPr>
          <w:rFonts w:hint="eastAsia" w:ascii="宋体" w:hAnsi="宋体" w:eastAsia="宋体" w:cs="宋体"/>
          <w:b w:val="0"/>
          <w:bCs w:val="0"/>
          <w:color w:val="auto"/>
          <w:szCs w:val="24"/>
          <w:highlight w:val="none"/>
        </w:rPr>
        <w:t>具有同等法律效力。</w:t>
      </w:r>
    </w:p>
    <w:p w14:paraId="27EBCA7B">
      <w:pPr>
        <w:wordWrap w:val="0"/>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4、本合同</w:t>
      </w:r>
      <w:r>
        <w:rPr>
          <w:rFonts w:hint="eastAsia" w:ascii="宋体" w:hAnsi="宋体" w:cs="宋体"/>
          <w:color w:val="auto"/>
          <w:sz w:val="24"/>
          <w:szCs w:val="24"/>
          <w:highlight w:val="none"/>
          <w:lang w:val="en-US" w:eastAsia="zh-CN"/>
        </w:rPr>
        <w:t>自双方签字盖章之日起生效</w:t>
      </w:r>
      <w:r>
        <w:rPr>
          <w:rFonts w:hint="eastAsia" w:ascii="宋体" w:hAnsi="宋体" w:cs="宋体"/>
          <w:color w:val="auto"/>
          <w:highlight w:val="none"/>
        </w:rPr>
        <w:t>。</w:t>
      </w:r>
    </w:p>
    <w:p w14:paraId="0268D6A5">
      <w:pPr>
        <w:wordWrap w:val="0"/>
        <w:spacing w:line="480" w:lineRule="exact"/>
        <w:ind w:firstLine="482" w:firstLineChars="200"/>
        <w:rPr>
          <w:rFonts w:hint="eastAsia" w:ascii="宋体" w:hAnsi="宋体" w:cs="宋体"/>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val="en-US" w:eastAsia="zh-CN"/>
        </w:rPr>
        <w:t>八</w:t>
      </w:r>
      <w:r>
        <w:rPr>
          <w:rFonts w:hint="eastAsia" w:ascii="宋体" w:hAnsi="宋体" w:cs="宋体"/>
          <w:b/>
          <w:bCs/>
          <w:color w:val="auto"/>
          <w:highlight w:val="none"/>
        </w:rPr>
        <w:t>）其他事项</w:t>
      </w:r>
    </w:p>
    <w:p w14:paraId="5F8FFBD7">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1、双方承诺</w:t>
      </w:r>
    </w:p>
    <w:p w14:paraId="48C51040">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乙方向甲方承诺，按照本合同约定提供相关服务。</w:t>
      </w:r>
    </w:p>
    <w:p w14:paraId="722EE893">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甲方向乙方承诺，按照本合同约定支付服务款项。</w:t>
      </w:r>
    </w:p>
    <w:p w14:paraId="771D831A">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2、组成本合同的文件</w:t>
      </w:r>
    </w:p>
    <w:p w14:paraId="36A2B7F5">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（1）协议书；</w:t>
      </w:r>
    </w:p>
    <w:p w14:paraId="6C3EFEAF">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（2）中标通知书、投标文件、招标文件、澄清、投标补充文件；</w:t>
      </w:r>
    </w:p>
    <w:p w14:paraId="56B8DC45">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（3）相关服务建议书；</w:t>
      </w:r>
    </w:p>
    <w:p w14:paraId="16259A68">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（4）附录，即：附表内相关服务的范围和内容；</w:t>
      </w:r>
    </w:p>
    <w:p w14:paraId="26861541">
      <w:pPr>
        <w:spacing w:line="480" w:lineRule="exact"/>
        <w:ind w:firstLine="480" w:firstLineChars="200"/>
        <w:rPr>
          <w:rFonts w:hint="eastAsia" w:ascii="宋体" w:hAnsi="宋体" w:cs="宋体"/>
          <w:color w:val="auto"/>
          <w:highlight w:val="none"/>
        </w:rPr>
      </w:pPr>
      <w:r>
        <w:rPr>
          <w:rFonts w:hint="eastAsia" w:ascii="宋体" w:hAnsi="宋体" w:cs="宋体"/>
          <w:color w:val="auto"/>
          <w:highlight w:val="none"/>
        </w:rPr>
        <w:t>本合同签订后，双方依法签订的补充协议也是本合同文件的组成部分。</w:t>
      </w:r>
    </w:p>
    <w:p w14:paraId="691E9457">
      <w:pPr>
        <w:keepNext w:val="0"/>
        <w:keepLines w:val="0"/>
        <w:pageBreakBefore w:val="0"/>
        <w:numPr>
          <w:ilvl w:val="0"/>
          <w:numId w:val="0"/>
        </w:numPr>
        <w:kinsoku/>
        <w:wordWrap/>
        <w:overflowPunct/>
        <w:topLinePunct w:val="0"/>
        <w:autoSpaceDE/>
        <w:autoSpaceDN/>
        <w:bidi w:val="0"/>
        <w:spacing w:line="500" w:lineRule="exact"/>
        <w:ind w:leftChars="0"/>
        <w:jc w:val="both"/>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（以下无正文）</w:t>
      </w:r>
    </w:p>
    <w:p w14:paraId="00F1A7B8">
      <w:pPr>
        <w:keepNext w:val="0"/>
        <w:keepLines w:val="0"/>
        <w:pageBreakBefore w:val="0"/>
        <w:numPr>
          <w:ilvl w:val="0"/>
          <w:numId w:val="0"/>
        </w:numPr>
        <w:kinsoku/>
        <w:wordWrap/>
        <w:overflowPunct/>
        <w:topLinePunct w:val="0"/>
        <w:autoSpaceDE/>
        <w:autoSpaceDN/>
        <w:bidi w:val="0"/>
        <w:spacing w:line="500" w:lineRule="exact"/>
        <w:ind w:leftChars="0"/>
        <w:jc w:val="both"/>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（签章页，以下无正文）</w:t>
      </w:r>
    </w:p>
    <w:tbl>
      <w:tblPr>
        <w:tblStyle w:val="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9"/>
        <w:gridCol w:w="2117"/>
      </w:tblGrid>
      <w:tr w14:paraId="7431A8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1" w:type="pct"/>
            <w:gridSpan w:val="2"/>
            <w:tcBorders>
              <w:bottom w:val="single" w:color="auto" w:sz="2" w:space="0"/>
              <w:right w:val="single" w:color="auto" w:sz="2" w:space="0"/>
            </w:tcBorders>
            <w:noWrap w:val="0"/>
            <w:vAlign w:val="center"/>
          </w:tcPr>
          <w:p w14:paraId="4FFA20B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8" w:type="pct"/>
            <w:gridSpan w:val="2"/>
            <w:tcBorders>
              <w:left w:val="single" w:color="auto" w:sz="2" w:space="0"/>
              <w:bottom w:val="single" w:color="auto" w:sz="2" w:space="0"/>
            </w:tcBorders>
            <w:noWrap w:val="0"/>
            <w:vAlign w:val="center"/>
          </w:tcPr>
          <w:p w14:paraId="3FBF739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12FCCD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5" w:type="pct"/>
            <w:tcBorders>
              <w:top w:val="single" w:color="auto" w:sz="2" w:space="0"/>
              <w:bottom w:val="single" w:color="auto" w:sz="2" w:space="0"/>
              <w:right w:val="single" w:color="auto" w:sz="2" w:space="0"/>
            </w:tcBorders>
            <w:noWrap w:val="0"/>
            <w:vAlign w:val="center"/>
          </w:tcPr>
          <w:p w14:paraId="05C85FD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633CDB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437C617">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097C3FF6">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4B95C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5" w:type="pct"/>
            <w:vMerge w:val="restart"/>
            <w:tcBorders>
              <w:top w:val="single" w:color="auto" w:sz="2" w:space="0"/>
              <w:right w:val="single" w:color="auto" w:sz="2" w:space="0"/>
            </w:tcBorders>
            <w:noWrap w:val="0"/>
            <w:vAlign w:val="center"/>
          </w:tcPr>
          <w:p w14:paraId="13D18CC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6D7F4F23">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3820D3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7832E46E">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6AD2B478">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A44A7BD">
            <w:pPr>
              <w:adjustRightInd w:val="0"/>
              <w:snapToGrid w:val="0"/>
              <w:spacing w:line="300" w:lineRule="exact"/>
              <w:jc w:val="center"/>
              <w:rPr>
                <w:rFonts w:hint="eastAsia" w:ascii="宋体" w:hAnsi="宋体" w:eastAsia="宋体" w:cs="宋体"/>
                <w:color w:val="auto"/>
                <w:sz w:val="24"/>
                <w:szCs w:val="24"/>
                <w:highlight w:val="none"/>
              </w:rPr>
            </w:pPr>
          </w:p>
        </w:tc>
      </w:tr>
      <w:tr w14:paraId="26F62C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vMerge w:val="continue"/>
            <w:tcBorders>
              <w:bottom w:val="single" w:color="auto" w:sz="2" w:space="0"/>
              <w:right w:val="single" w:color="auto" w:sz="2" w:space="0"/>
            </w:tcBorders>
            <w:noWrap w:val="0"/>
            <w:vAlign w:val="center"/>
          </w:tcPr>
          <w:p w14:paraId="6A569364">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3DC62B1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E476D12">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72760EB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64B07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75F1943D">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017D21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8135CCB">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3E57C42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64266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1148AB3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A50EA50">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0D0665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41E92488">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4654A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102AF98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3BB2F28">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B298CD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0E96A7C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BDD4D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34835EFC">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2DAD8A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31E113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07F2993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35185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31C854E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35C931D">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786973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19149A5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C90C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6C7F5A1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C462034">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FEAC57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FF09345">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EAF4B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7A0B843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CF3D92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D72B749">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5E86EB0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655C8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3E5F272D">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EB07501">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D1F964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0461916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5F356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7B420CE0">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E9A4E1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6A1DA4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06DE2FCF">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C09E6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5" w:type="pct"/>
            <w:tcBorders>
              <w:top w:val="single" w:color="auto" w:sz="2" w:space="0"/>
              <w:bottom w:val="single" w:color="auto" w:sz="2" w:space="0"/>
              <w:right w:val="single" w:color="auto" w:sz="2" w:space="0"/>
            </w:tcBorders>
            <w:noWrap w:val="0"/>
            <w:vAlign w:val="center"/>
          </w:tcPr>
          <w:p w14:paraId="100C3D4A">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3C1A05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FD2963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3B854858">
            <w:pPr>
              <w:adjustRightInd w:val="0"/>
              <w:snapToGrid w:val="0"/>
              <w:spacing w:line="300" w:lineRule="exact"/>
              <w:jc w:val="center"/>
              <w:rPr>
                <w:rFonts w:hint="eastAsia" w:ascii="宋体" w:hAnsi="宋体" w:eastAsia="宋体" w:cs="宋体"/>
                <w:color w:val="auto"/>
                <w:spacing w:val="20"/>
                <w:sz w:val="24"/>
                <w:szCs w:val="24"/>
                <w:highlight w:val="none"/>
              </w:rPr>
            </w:pPr>
          </w:p>
        </w:tc>
      </w:tr>
    </w:tbl>
    <w:p w14:paraId="0F074DF4">
      <w:pPr>
        <w:rPr>
          <w:rFonts w:hint="eastAsia" w:ascii="宋体" w:hAnsi="宋体" w:eastAsia="宋体" w:cs="宋体"/>
          <w:color w:val="auto"/>
          <w:highlight w:val="none"/>
        </w:rPr>
      </w:pPr>
    </w:p>
    <w:p w14:paraId="20CC43B7"/>
    <w:p w14:paraId="2AA8C886"/>
    <w:p w14:paraId="7AD51B15">
      <w:bookmarkStart w:id="11" w:name="_GoBack"/>
      <w:bookmarkEnd w:id="1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F32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3">
    <w:name w:val="toc 1"/>
    <w:basedOn w:val="1"/>
    <w:next w:val="1"/>
    <w:qFormat/>
    <w:uiPriority w:val="0"/>
    <w:rPr>
      <w:sz w:val="21"/>
      <w:szCs w:val="24"/>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paragraph" w:customStyle="1" w:styleId="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8">
    <w:name w:val="列出段落1"/>
    <w:basedOn w:val="1"/>
    <w:qFormat/>
    <w:uiPriority w:val="0"/>
    <w:pPr>
      <w:keepNext/>
      <w:widowControl/>
      <w:spacing w:line="600" w:lineRule="exact"/>
      <w:ind w:firstLine="420" w:firstLineChars="200"/>
    </w:pPr>
    <w:rPr>
      <w:rFonts w:ascii="Calibri" w:hAnsi="Calibri" w:eastAsia="仿宋"/>
      <w:sz w:val="32"/>
      <w:szCs w:val="22"/>
    </w:rPr>
  </w:style>
  <w:style w:type="paragraph" w:customStyle="1" w:styleId="9">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0">
    <w:name w:val="null3"/>
    <w:qFormat/>
    <w:uiPriority w:val="0"/>
    <w:rPr>
      <w:rFonts w:hint="eastAsia" w:ascii="Calibri" w:hAnsi="Calibri" w:eastAsia="宋体" w:cs="Times New Roman"/>
      <w:lang w:val="en-US" w:eastAsia="zh-Hans"/>
    </w:rPr>
  </w:style>
  <w:style w:type="paragraph" w:customStyle="1" w:styleId="11">
    <w:name w:val="正文文本 (3)"/>
    <w:basedOn w:val="1"/>
    <w:qFormat/>
    <w:uiPriority w:val="0"/>
    <w:pPr>
      <w:spacing w:after="130" w:line="403" w:lineRule="exact"/>
      <w:ind w:left="230" w:firstLine="560"/>
      <w:jc w:val="left"/>
    </w:pPr>
    <w:rPr>
      <w:rFonts w:ascii="宋体" w:hAnsi="宋体" w:cs="宋体"/>
      <w:kern w:val="0"/>
      <w:sz w:val="20"/>
      <w:lang w:val="zh-CN" w:bidi="zh-CN"/>
    </w:rPr>
  </w:style>
  <w:style w:type="paragraph" w:customStyle="1" w:styleId="12">
    <w:name w:val="正文文本1"/>
    <w:basedOn w:val="1"/>
    <w:qFormat/>
    <w:uiPriority w:val="0"/>
    <w:pPr>
      <w:spacing w:after="130" w:line="324" w:lineRule="auto"/>
      <w:ind w:firstLine="400"/>
      <w:jc w:val="left"/>
    </w:pPr>
    <w:rPr>
      <w:rFonts w:ascii="宋体" w:hAnsi="宋体" w:cs="宋体"/>
      <w:color w:val="E47A6E"/>
      <w:kern w:val="0"/>
      <w:sz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2025-03-21T03:39:59Z</dcterms:created>
  <dc:creator>Administrator</dc:creator>
  <cp:lastModifiedBy>慢慢慢半拍</cp:lastModifiedBy>
  <dcterms:modified xsi:type="dcterms:W3CDTF">2025-03-21T03:40:10Z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849B0EFFA1B24E4085B14B3B9CE2FFBB_12</vt:lpwstr>
  </property>
</Properties>
</file>