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1997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color w:val="auto"/>
        </w:rPr>
      </w:pPr>
      <w:bookmarkStart w:id="0" w:name="OLE_LINK33"/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</w:rPr>
        <w:t>分项报价表</w:t>
      </w:r>
    </w:p>
    <w:p w14:paraId="05CCBB1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项目名称：</w:t>
      </w:r>
    </w:p>
    <w:p w14:paraId="07D927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项目编号：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1104"/>
        <w:gridCol w:w="1128"/>
        <w:gridCol w:w="1266"/>
        <w:gridCol w:w="990"/>
        <w:gridCol w:w="1128"/>
        <w:gridCol w:w="1128"/>
        <w:gridCol w:w="1310"/>
      </w:tblGrid>
      <w:tr w14:paraId="2C615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72" w:type="pct"/>
            <w:vAlign w:val="center"/>
          </w:tcPr>
          <w:p w14:paraId="7CBE2A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48" w:type="pct"/>
            <w:vAlign w:val="center"/>
          </w:tcPr>
          <w:p w14:paraId="09C667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  <w:t>产品</w:t>
            </w:r>
          </w:p>
          <w:p w14:paraId="5941A0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662" w:type="pct"/>
            <w:vAlign w:val="top"/>
          </w:tcPr>
          <w:p w14:paraId="7333A9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  <w:t>规格</w:t>
            </w:r>
          </w:p>
          <w:p w14:paraId="5E0B3D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4CABD3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品牌、生产厂家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628AEC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212815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计量</w:t>
            </w:r>
          </w:p>
          <w:p w14:paraId="6B3B69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57FED6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F28EB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合计</w:t>
            </w:r>
          </w:p>
          <w:p w14:paraId="792C65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24"/>
                <w:szCs w:val="24"/>
                <w:lang w:val="en-US" w:eastAsia="zh-CN" w:bidi="ar-SA"/>
              </w:rPr>
              <w:t>（元）</w:t>
            </w:r>
          </w:p>
        </w:tc>
      </w:tr>
      <w:tr w14:paraId="5BB3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70A364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6C5822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vAlign w:val="top"/>
          </w:tcPr>
          <w:p w14:paraId="438227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6E9E40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8E085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2DD4A6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0E1FEE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71AFB2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1EC5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500DD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7711E0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vAlign w:val="top"/>
          </w:tcPr>
          <w:p w14:paraId="60D98D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74E49C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2EE14B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045749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73AA9C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531003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8BEA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491BE9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3582DC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vAlign w:val="top"/>
          </w:tcPr>
          <w:p w14:paraId="33BF52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37D702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1BDFA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2B8A97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014CE4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130C66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FFA8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31CAB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123500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vAlign w:val="top"/>
          </w:tcPr>
          <w:p w14:paraId="653D15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779743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FA559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5EA1C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29F68F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60B453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4324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2847D7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287EBB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  <w:t>......</w:t>
            </w:r>
          </w:p>
        </w:tc>
        <w:tc>
          <w:tcPr>
            <w:tcW w:w="662" w:type="pct"/>
            <w:vAlign w:val="top"/>
          </w:tcPr>
          <w:p w14:paraId="624964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53B373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6816A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292502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A5701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7" w:type="pct"/>
            <w:vAlign w:val="top"/>
          </w:tcPr>
          <w:p w14:paraId="4921E5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B60D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920" w:type="pct"/>
            <w:gridSpan w:val="2"/>
            <w:vAlign w:val="center"/>
          </w:tcPr>
          <w:p w14:paraId="15CA4B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  <w:t>投标总报价（元）</w:t>
            </w:r>
          </w:p>
        </w:tc>
        <w:tc>
          <w:tcPr>
            <w:tcW w:w="4079" w:type="pct"/>
            <w:gridSpan w:val="6"/>
            <w:vAlign w:val="center"/>
          </w:tcPr>
          <w:p w14:paraId="5E07A5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szCs w:val="24"/>
                <w:lang w:val="en-US" w:eastAsia="zh-CN"/>
              </w:rPr>
              <w:t>（大写） ：                            （小写：¥           ）</w:t>
            </w:r>
          </w:p>
        </w:tc>
      </w:tr>
    </w:tbl>
    <w:p w14:paraId="243DFE6F">
      <w:pPr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30F468F5">
      <w:pPr>
        <w:spacing w:line="72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加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盖单位公章）</w:t>
      </w:r>
    </w:p>
    <w:p w14:paraId="4DD46093">
      <w:pPr>
        <w:spacing w:line="72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</w:rPr>
        <w:t>（签字或盖章）</w:t>
      </w:r>
    </w:p>
    <w:p w14:paraId="7D26ACF4">
      <w:pPr>
        <w:spacing w:line="72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日    期：      年   月    日</w:t>
      </w:r>
    </w:p>
    <w:p w14:paraId="366A3A07">
      <w:pPr>
        <w:spacing w:line="560" w:lineRule="exact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注：1、如果按单价计算的结果与总价不一致，以单价为准修正总价。</w:t>
      </w:r>
    </w:p>
    <w:p w14:paraId="7840E0BB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投标人须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提供详细分项报价。</w:t>
      </w:r>
    </w:p>
    <w:p w14:paraId="70CA5976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可适当调整该表格式，但不得减少信息内容。</w:t>
      </w:r>
    </w:p>
    <w:bookmarkEnd w:id="0"/>
    <w:p w14:paraId="0FD53ECD"/>
    <w:p w14:paraId="666A327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36D4A"/>
    <w:rsid w:val="1A11579D"/>
    <w:rsid w:val="51D3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6">
    <w:name w:val="标题 1 Char"/>
    <w:link w:val="3"/>
    <w:qFormat/>
    <w:uiPriority w:val="0"/>
    <w:rPr>
      <w:rFonts w:ascii="仿宋_GB2312" w:hAnsi="仿宋_GB2312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2025-03-19T06:22:00Z</dcterms:created>
  <dc:creator>墨瞳</dc:creator>
  <cp:lastModifiedBy>墨瞳</cp:lastModifiedBy>
  <dcterms:modified xsi:type="dcterms:W3CDTF">2025-03-19T06:22:29Z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7F0122FAFE2D4739A7E15A822F111F36_11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