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B077C">
      <w:pPr>
        <w:pStyle w:val="4"/>
        <w:jc w:val="center"/>
        <w:rPr>
          <w:rFonts w:hint="eastAsia" w:asciiTheme="minorEastAsia" w:hAnsiTheme="minorEastAsia" w:eastAsiaTheme="minorEastAsia" w:cstheme="minorEastAsia"/>
          <w:color w:val="auto"/>
        </w:rPr>
      </w:pPr>
      <w:bookmarkStart w:id="0" w:name="OLE_LINK32"/>
      <w:r>
        <w:rPr>
          <w:rFonts w:hint="eastAsia" w:asciiTheme="minorEastAsia" w:hAnsiTheme="minorEastAsia" w:eastAsiaTheme="minorEastAsia" w:cstheme="minorEastAsia"/>
          <w:color w:val="auto"/>
        </w:rPr>
        <w:t>开标一览表</w:t>
      </w:r>
    </w:p>
    <w:p w14:paraId="3FCE7184">
      <w:pPr>
        <w:spacing w:line="560" w:lineRule="exac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p w14:paraId="3FD79BD0">
      <w:pPr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 xml:space="preserve"> </w:t>
      </w:r>
    </w:p>
    <w:p w14:paraId="5EB6AEE2">
      <w:pPr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 xml:space="preserve"> </w:t>
      </w:r>
    </w:p>
    <w:p w14:paraId="608079AD">
      <w:pPr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报价单位：人民币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元</w:t>
      </w:r>
    </w:p>
    <w:tbl>
      <w:tblPr>
        <w:tblStyle w:val="6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117"/>
        <w:gridCol w:w="2122"/>
        <w:gridCol w:w="2128"/>
      </w:tblGrid>
      <w:tr w14:paraId="1298E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08FD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投标报价</w:t>
            </w:r>
          </w:p>
          <w:p w14:paraId="782234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（元）</w:t>
            </w: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9B5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交货期</w:t>
            </w: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2E3A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质保期</w:t>
            </w: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BE616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备注</w:t>
            </w:r>
          </w:p>
        </w:tc>
      </w:tr>
      <w:tr w14:paraId="702B4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ADB6A9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2551517E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小写：</w:t>
            </w:r>
          </w:p>
          <w:p w14:paraId="306954EA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77ED6BDE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大写：</w:t>
            </w:r>
          </w:p>
          <w:p w14:paraId="77519D7B">
            <w:pPr>
              <w:pStyle w:val="2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2CAA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9D7A6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01F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38BAC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F890A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备注：表内报价内容以元为单位，保留小数点后（两位）。</w:t>
            </w:r>
          </w:p>
        </w:tc>
      </w:tr>
    </w:tbl>
    <w:p w14:paraId="013C91A9">
      <w:pPr>
        <w:pStyle w:val="5"/>
        <w:tabs>
          <w:tab w:val="left" w:pos="5580"/>
        </w:tabs>
        <w:spacing w:line="360" w:lineRule="auto"/>
        <w:ind w:left="1157" w:leftChars="257" w:hanging="54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</w:pPr>
    </w:p>
    <w:p w14:paraId="13335FE1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 xml:space="preserve">（加盖单位公章）      </w:t>
      </w:r>
    </w:p>
    <w:p w14:paraId="1334A176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（签字或盖章）</w:t>
      </w:r>
    </w:p>
    <w:p w14:paraId="26B653B1"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日    期：    年    月   日</w:t>
      </w:r>
    </w:p>
    <w:p w14:paraId="20860389"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注：</w:t>
      </w:r>
    </w:p>
    <w:p w14:paraId="7DF25A7A"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1．此表中，投标总价应和投标分项报价表的总价相一致。</w:t>
      </w:r>
    </w:p>
    <w:p w14:paraId="3B3E48A2">
      <w:pPr>
        <w:pStyle w:val="9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2．“大写”栏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按银行大写金额样式进行填写。样式参考：壹、贰、叁、肆、伍、陆、柒、捌、玖、拾、佰、仟、万、亿、元（圆）、角、分、零、整（正）。</w:t>
      </w:r>
    </w:p>
    <w:bookmarkEnd w:id="0"/>
    <w:p w14:paraId="0FD53EC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63257"/>
    <w:rsid w:val="0BDE7512"/>
    <w:rsid w:val="10863257"/>
    <w:rsid w:val="157468C1"/>
    <w:rsid w:val="1A11579D"/>
    <w:rsid w:val="65B96CF4"/>
    <w:rsid w:val="78B1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character" w:customStyle="1" w:styleId="8">
    <w:name w:val="标题 1 Char"/>
    <w:link w:val="3"/>
    <w:qFormat/>
    <w:uiPriority w:val="0"/>
    <w:rPr>
      <w:rFonts w:ascii="仿宋_GB2312" w:hAnsi="仿宋_GB2312" w:eastAsia="仿宋_GB2312"/>
      <w:b/>
      <w:kern w:val="2"/>
      <w:sz w:val="3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392</Characters>
  <Lines>0</Lines>
  <Paragraphs>0</Paragraphs>
  <TotalTime>0</TotalTime>
  <ScaleCrop>false</ScaleCrop>
  <LinksUpToDate>false</LinksUpToDate>
  <CharactersWithSpaces>538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2025-02-21T05:46:00Z</dcterms:created>
  <dc:creator>墨瞳</dc:creator>
  <cp:lastModifiedBy>墨瞳</cp:lastModifiedBy>
  <dcterms:modified xsi:type="dcterms:W3CDTF">2025-03-19T06:22:33Z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7A6D57220A554A3095F78E46A7FBAB28_11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