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版本号：KY2025-2-00120250213001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招录类考试网上报名技术服务项目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KY2025-2-001</w:t>
      </w:r>
      <w:r>
        <w:br/>
      </w:r>
      <w:r>
        <w:br/>
      </w:r>
      <w:r>
        <w:br/>
      </w:r>
    </w:p>
    <w:p>
      <w:pPr>
        <w:pStyle w:val="null3"/>
        <w:jc w:val="center"/>
        <w:outlineLvl w:val="2"/>
      </w:pPr>
      <w:r>
        <w:rPr>
          <w:rFonts w:ascii="仿宋_GB2312" w:hAnsi="仿宋_GB2312" w:cs="仿宋_GB2312" w:eastAsia="仿宋_GB2312"/>
          <w:sz w:val="28"/>
          <w:b/>
        </w:rPr>
        <w:t>省人事考试中心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省人事考试中心</w:t>
      </w:r>
      <w:r>
        <w:rPr>
          <w:rFonts w:ascii="仿宋_GB2312" w:hAnsi="仿宋_GB2312" w:cs="仿宋_GB2312" w:eastAsia="仿宋_GB2312"/>
        </w:rPr>
        <w:t>委托，拟对</w:t>
      </w:r>
      <w:r>
        <w:rPr>
          <w:rFonts w:ascii="仿宋_GB2312" w:hAnsi="仿宋_GB2312" w:cs="仿宋_GB2312" w:eastAsia="仿宋_GB2312"/>
        </w:rPr>
        <w:t>招录类考试网上报名技术服务项目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KY2025-2-001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招录类考试网上报名技术服务项目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人事考试中心招录考试网报系统服务项目，旨在为陕西省各类公务员录用考试、事业单位招聘考试等省级招录考试采购网报系统服务，为我中心提供招录考试网报技术服务（含系统及运行环境），以期完成招录考试网上报名、网上审核、网上缴费、考场编排、准考证打印、成绩发布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采购包1（陕西省人事考试中心招录类网上报名技术服务项目）：属于专门面向小微企业采购。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或2025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8、法定代表人授权书及被授权人身份证：法定代表人授权书及被授权人身份证。（法定代表人直接投标只须提交其身份证原件）</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省人事考试中心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西安碑林区建设东路3号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029-89530800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张聪聪、张宇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采购包1保证金金额：12,600.00元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计算参照国家计委颁布的《招标代理服务收费管理暂行办法》（计价格[2002]1980号）及发改办价格[2003]857号文件的规定标准收取。2、本次成交服务费按服务计取，以预算金额为计算参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省人事考试中心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省人事考试中心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省人事考试中心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联系人：张聪聪、张宇</w:t>
      </w:r>
    </w:p>
    <w:p>
      <w:pPr>
        <w:pStyle w:val="null3"/>
      </w:pPr>
      <w:r>
        <w:rPr>
          <w:rFonts w:ascii="仿宋_GB2312" w:hAnsi="仿宋_GB2312" w:cs="仿宋_GB2312" w:eastAsia="仿宋_GB2312"/>
        </w:rPr>
        <w:t>联系电话：029-81206622-805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事考试中心招录考试网报系统服务项目，旨在为陕西省各类公务员录用考试、事业单位招聘考试等省级招录考试采购网报系统服务，为我中心提供招录考试网报技术服务（含系统及运行环境），以期完成招录考试网上报名、网上审核、网上缴费、考场编排、准考证打印、成绩发布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630000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标的名称：630000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32"/>
                <w:b/>
              </w:rPr>
              <w:t>一、</w:t>
            </w:r>
            <w:r>
              <w:rPr>
                <w:rFonts w:ascii="仿宋_GB2312" w:hAnsi="仿宋_GB2312" w:cs="仿宋_GB2312" w:eastAsia="仿宋_GB2312"/>
                <w:sz w:val="32"/>
                <w:b/>
              </w:rPr>
              <w:t>项目背景</w:t>
            </w:r>
          </w:p>
          <w:p>
            <w:pPr>
              <w:pStyle w:val="null3"/>
              <w:ind w:firstLine="640"/>
              <w:jc w:val="both"/>
            </w:pPr>
            <w:r>
              <w:rPr>
                <w:rFonts w:ascii="仿宋_GB2312" w:hAnsi="仿宋_GB2312" w:cs="仿宋_GB2312" w:eastAsia="仿宋_GB2312"/>
                <w:sz w:val="32"/>
              </w:rPr>
              <w:t>陕西省人事考试中心招录考试网报系统服务项目，旨在为陕西省各类公务员录用考试、事业单位招聘考试等省级招录考试采购网报系统服务，为我中心提供招录考试网报技术服务（含系统</w:t>
            </w:r>
            <w:r>
              <w:rPr>
                <w:rFonts w:ascii="仿宋_GB2312" w:hAnsi="仿宋_GB2312" w:cs="仿宋_GB2312" w:eastAsia="仿宋_GB2312"/>
                <w:sz w:val="32"/>
              </w:rPr>
              <w:t>及</w:t>
            </w:r>
            <w:r>
              <w:rPr>
                <w:rFonts w:ascii="仿宋_GB2312" w:hAnsi="仿宋_GB2312" w:cs="仿宋_GB2312" w:eastAsia="仿宋_GB2312"/>
                <w:sz w:val="32"/>
              </w:rPr>
              <w:t>运行环境），以期完成招录考试网上报名、网上审核、网上缴费、考场编排、准考证打印、成绩发布等工作</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二</w:t>
            </w:r>
            <w:r>
              <w:rPr>
                <w:rFonts w:ascii="仿宋_GB2312" w:hAnsi="仿宋_GB2312" w:cs="仿宋_GB2312" w:eastAsia="仿宋_GB2312"/>
                <w:sz w:val="32"/>
                <w:b/>
              </w:rPr>
              <w:t>、招标参数</w:t>
            </w:r>
          </w:p>
          <w:tbl>
            <w:tblPr>
              <w:tblBorders>
                <w:top w:val="none" w:color="000000" w:sz="4"/>
                <w:left w:val="none" w:color="000000" w:sz="4"/>
                <w:bottom w:val="none" w:color="000000" w:sz="4"/>
                <w:right w:val="none" w:color="000000" w:sz="4"/>
                <w:insideH w:val="none"/>
                <w:insideV w:val="none"/>
              </w:tblBorders>
            </w:tblPr>
            <w:tblGrid>
              <w:gridCol w:w="213"/>
              <w:gridCol w:w="1647"/>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序号</w:t>
                  </w:r>
                </w:p>
              </w:tc>
              <w:tc>
                <w:tcPr>
                  <w:tcW w:type="dxa" w:w="1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技术参数与性能指标</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系统须采用</w:t>
                  </w:r>
                  <w:r>
                    <w:rPr>
                      <w:rFonts w:ascii="仿宋_GB2312" w:hAnsi="仿宋_GB2312" w:cs="仿宋_GB2312" w:eastAsia="仿宋_GB2312"/>
                      <w:sz w:val="28"/>
                    </w:rPr>
                    <w:t>B/S 架构。</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考生报名端：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具备考生注册登录、报考说明、信息填报、职位选择、信息确认、信息保存、提交审核、网上支付、信息查看、打印报名表、打印承诺书、打印准考证、成绩查询等功能。系统须具备敏感信息加解密功能。管理员可通过系统进行配置，实现不同时间段开启不同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考生报名填表界面，须实现对考生信息校验、报考部门和报考职位级联选择、标准化信息下拉列表选择等功能。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提供考生资料的上传功能，如上传考生报名表、证明材料等</w:t>
                  </w:r>
                  <w:r>
                    <w:rPr>
                      <w:rFonts w:ascii="仿宋_GB2312" w:hAnsi="仿宋_GB2312" w:cs="仿宋_GB2312" w:eastAsia="仿宋_GB2312"/>
                      <w:sz w:val="28"/>
                    </w:rPr>
                    <w:t>JPG 格式的文件。</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资格审核</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系统可提供辅助审核功能，对报名条件中单一、明确的条件实现自动过滤，提示不符合条件的考生不得选报。</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对已提交审核的考生按提交时间、职位或其它条件进行资格审核；</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审核工作人员可根据实际情况进行审核状态的变更。对误审的考生，提供申请重置的功能，可查询重置日志。</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资格审核时，系统可根据职位条件给出特定提示；可多维度查询报考本单位的考生信息。</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管理功能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权限管理：管理员后台可根据角色不同分配用户及权限，进行审核用户导入等功能。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考试管理：管理员可在后台实现考试参数设置、设置考试文件、考生承诺书发布、职位导入、支付平台设置等操作。支付平台设置可根据各考区实际使用情况设置相应的支付接口。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报名管理：管理员可查询考生的报考日志，可对考生状态进行设置，可后台打印考生报名表信息。可对报考人员信息进行编辑，如基本信息、照片等。可实现支付平台对账单与报名系统支付记录信息的对账，提示对账差异详细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查询统计：管理员可根据所分配权限查询报考数据及考生报考信息。可按需求进行数据的导出。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考场编排：管理员可实现对考生进行编场操作。编场完成后，可导出考生信息表、座次表、桌贴、门贴等信息。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准考证管理：可实现准考证模板的导入操作。可根据需要设置准考证打印须知，设置准考证打印起止时间。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日志管理：可查询所有系统用户的操作记录。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综合监控界面：系统提供综合查询界面，可集中显示当前报名人数、审核通过人数、待审核人数、缴费人数、</w:t>
                  </w:r>
                  <w:r>
                    <w:rPr>
                      <w:rFonts w:ascii="仿宋_GB2312" w:hAnsi="仿宋_GB2312" w:cs="仿宋_GB2312" w:eastAsia="仿宋_GB2312"/>
                      <w:sz w:val="28"/>
                    </w:rPr>
                    <w:t>待</w:t>
                  </w:r>
                  <w:r>
                    <w:rPr>
                      <w:rFonts w:ascii="仿宋_GB2312" w:hAnsi="仿宋_GB2312" w:cs="仿宋_GB2312" w:eastAsia="仿宋_GB2312"/>
                      <w:sz w:val="28"/>
                    </w:rPr>
                    <w:t>缴费人数、报名人数排行前十的岗位等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成绩发布：可导入成绩，按照预定模板发布考试成绩；提供加密技术，确保成绩数据安全。</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具有</w:t>
                  </w:r>
                  <w:r>
                    <w:rPr>
                      <w:rFonts w:ascii="仿宋_GB2312" w:hAnsi="仿宋_GB2312" w:cs="仿宋_GB2312" w:eastAsia="仿宋_GB2312"/>
                      <w:sz w:val="28"/>
                    </w:rPr>
                    <w:t>“实名实人信息校验能力”，用“人脸核身”进行认证，与公安部大数据平台联网，符合公安部“互联网+”可信身份认证服务平台标准；使用支付宝、微信等第三方身份认证均可。</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信息系统安全等级保护三级</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采用国密算法对考生关键信息进行加密</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考生在报名过程中可查看各岗位的实时报考人数</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系统响应时间为</w:t>
                  </w:r>
                  <w:r>
                    <w:rPr>
                      <w:rFonts w:ascii="仿宋_GB2312" w:hAnsi="仿宋_GB2312" w:cs="仿宋_GB2312" w:eastAsia="仿宋_GB2312"/>
                      <w:sz w:val="28"/>
                    </w:rPr>
                    <w:t>3秒以内</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每</w:t>
                  </w:r>
                  <w:r>
                    <w:rPr>
                      <w:rFonts w:ascii="仿宋_GB2312" w:hAnsi="仿宋_GB2312" w:cs="仿宋_GB2312" w:eastAsia="仿宋_GB2312"/>
                      <w:sz w:val="28"/>
                    </w:rPr>
                    <w:t>12小时备份一次，关键节点即时备份</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站点出入口最大支持</w:t>
                  </w:r>
                  <w:r>
                    <w:rPr>
                      <w:rFonts w:ascii="仿宋_GB2312" w:hAnsi="仿宋_GB2312" w:cs="仿宋_GB2312" w:eastAsia="仿宋_GB2312"/>
                      <w:sz w:val="28"/>
                    </w:rPr>
                    <w:t>5120M带宽，带宽需超过报名峰值10倍</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服务器安全采用多重校验机制，包括</w:t>
                  </w:r>
                  <w:r>
                    <w:rPr>
                      <w:rFonts w:ascii="仿宋_GB2312" w:hAnsi="仿宋_GB2312" w:cs="仿宋_GB2312" w:eastAsia="仿宋_GB2312"/>
                      <w:sz w:val="28"/>
                    </w:rPr>
                    <w:t>Ip白名单配置、端口限制</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提供服务器资源实时监控：包括</w:t>
                  </w:r>
                  <w:r>
                    <w:rPr>
                      <w:rFonts w:ascii="仿宋_GB2312" w:hAnsi="仿宋_GB2312" w:cs="仿宋_GB2312" w:eastAsia="仿宋_GB2312"/>
                      <w:sz w:val="28"/>
                    </w:rPr>
                    <w:t>CPU、内存、磁盘、带宽、在线连接数、性能指标。</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提供弹性资源配置：包括</w:t>
                  </w:r>
                  <w:r>
                    <w:rPr>
                      <w:rFonts w:ascii="仿宋_GB2312" w:hAnsi="仿宋_GB2312" w:cs="仿宋_GB2312" w:eastAsia="仿宋_GB2312"/>
                      <w:sz w:val="28"/>
                    </w:rPr>
                    <w:t>CPU、内存、带宽，按需动态调配资源，随时提供足够的硬件性能。</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对网络攻击、病毒攻击有实时监测防护。</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考试数字</w:t>
                  </w:r>
                  <w:r>
                    <w:rPr>
                      <w:rFonts w:ascii="仿宋_GB2312" w:hAnsi="仿宋_GB2312" w:cs="仿宋_GB2312" w:eastAsia="仿宋_GB2312"/>
                      <w:sz w:val="28"/>
                    </w:rPr>
                    <w:t>监控模块</w:t>
                  </w:r>
                  <w:r>
                    <w:rPr>
                      <w:rFonts w:ascii="仿宋_GB2312" w:hAnsi="仿宋_GB2312" w:cs="仿宋_GB2312" w:eastAsia="仿宋_GB2312"/>
                      <w:sz w:val="28"/>
                    </w:rPr>
                    <w:t>：数字</w:t>
                  </w:r>
                  <w:r>
                    <w:rPr>
                      <w:rFonts w:ascii="仿宋_GB2312" w:hAnsi="仿宋_GB2312" w:cs="仿宋_GB2312" w:eastAsia="仿宋_GB2312"/>
                      <w:sz w:val="28"/>
                    </w:rPr>
                    <w:t>监控模块</w:t>
                  </w:r>
                  <w:r>
                    <w:rPr>
                      <w:rFonts w:ascii="仿宋_GB2312" w:hAnsi="仿宋_GB2312" w:cs="仿宋_GB2312" w:eastAsia="仿宋_GB2312"/>
                      <w:sz w:val="28"/>
                    </w:rPr>
                    <w:t>是一个集数据整理、分析、展示于一体的综合界面，通过可视化的方式展示报名数据中的关键数据指标和</w:t>
                  </w:r>
                  <w:r>
                    <w:rPr>
                      <w:rFonts w:ascii="仿宋_GB2312" w:hAnsi="仿宋_GB2312" w:cs="仿宋_GB2312" w:eastAsia="仿宋_GB2312"/>
                      <w:sz w:val="28"/>
                    </w:rPr>
                    <w:t>数据分析</w:t>
                  </w:r>
                  <w:r>
                    <w:rPr>
                      <w:rFonts w:ascii="仿宋_GB2312" w:hAnsi="仿宋_GB2312" w:cs="仿宋_GB2312" w:eastAsia="仿宋_GB2312"/>
                      <w:sz w:val="28"/>
                    </w:rPr>
                    <w:t>的结果，覆盖</w:t>
                  </w:r>
                  <w:r>
                    <w:rPr>
                      <w:rFonts w:ascii="仿宋_GB2312" w:hAnsi="仿宋_GB2312" w:cs="仿宋_GB2312" w:eastAsia="仿宋_GB2312"/>
                      <w:sz w:val="28"/>
                    </w:rPr>
                    <w:t>姓别比例、</w:t>
                  </w:r>
                  <w:r>
                    <w:rPr>
                      <w:rFonts w:ascii="仿宋_GB2312" w:hAnsi="仿宋_GB2312" w:cs="仿宋_GB2312" w:eastAsia="仿宋_GB2312"/>
                      <w:sz w:val="28"/>
                    </w:rPr>
                    <w:t>学历分布、学位分布、政治面貌、年龄、部门人数、职位人数等全方位的考试信息，旨在帮助</w:t>
                  </w:r>
                  <w:r>
                    <w:rPr>
                      <w:rFonts w:ascii="仿宋_GB2312" w:hAnsi="仿宋_GB2312" w:cs="仿宋_GB2312" w:eastAsia="仿宋_GB2312"/>
                      <w:sz w:val="28"/>
                    </w:rPr>
                    <w:t>考试机构系统管理员</w:t>
                  </w:r>
                  <w:r>
                    <w:rPr>
                      <w:rFonts w:ascii="仿宋_GB2312" w:hAnsi="仿宋_GB2312" w:cs="仿宋_GB2312" w:eastAsia="仿宋_GB2312"/>
                      <w:sz w:val="28"/>
                    </w:rPr>
                    <w:t>更加直观地了解</w:t>
                  </w:r>
                  <w:r>
                    <w:rPr>
                      <w:rFonts w:ascii="仿宋_GB2312" w:hAnsi="仿宋_GB2312" w:cs="仿宋_GB2312" w:eastAsia="仿宋_GB2312"/>
                      <w:sz w:val="28"/>
                    </w:rPr>
                    <w:t>实时报名</w:t>
                  </w:r>
                  <w:r>
                    <w:rPr>
                      <w:rFonts w:ascii="仿宋_GB2312" w:hAnsi="仿宋_GB2312" w:cs="仿宋_GB2312" w:eastAsia="仿宋_GB2312"/>
                      <w:sz w:val="28"/>
                    </w:rPr>
                    <w:t>数据状况，做出更加准确的</w:t>
                  </w:r>
                  <w:r>
                    <w:rPr>
                      <w:rFonts w:ascii="仿宋_GB2312" w:hAnsi="仿宋_GB2312" w:cs="仿宋_GB2312" w:eastAsia="仿宋_GB2312"/>
                      <w:sz w:val="28"/>
                    </w:rPr>
                    <w:t>运维处置</w:t>
                  </w:r>
                  <w:r>
                    <w:rPr>
                      <w:rFonts w:ascii="仿宋_GB2312" w:hAnsi="仿宋_GB2312" w:cs="仿宋_GB2312" w:eastAsia="仿宋_GB2312"/>
                      <w:sz w:val="28"/>
                    </w:rPr>
                    <w:t>决策。</w:t>
                  </w:r>
                  <w:r>
                    <w:rPr>
                      <w:rFonts w:ascii="仿宋_GB2312" w:hAnsi="仿宋_GB2312" w:cs="仿宋_GB2312" w:eastAsia="仿宋_GB2312"/>
                      <w:sz w:val="28"/>
                    </w:rPr>
                    <w:t>（</w:t>
                  </w:r>
                  <w:r>
                    <w:rPr>
                      <w:rFonts w:ascii="仿宋_GB2312" w:hAnsi="仿宋_GB2312" w:cs="仿宋_GB2312" w:eastAsia="仿宋_GB2312"/>
                      <w:sz w:val="28"/>
                    </w:rPr>
                    <w:t>供应商承诺即可）</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职位申报系统</w:t>
                  </w:r>
                  <w:r>
                    <w:rPr>
                      <w:rFonts w:ascii="仿宋_GB2312" w:hAnsi="仿宋_GB2312" w:cs="仿宋_GB2312" w:eastAsia="仿宋_GB2312"/>
                      <w:sz w:val="28"/>
                    </w:rPr>
                    <w:t>：通过</w:t>
                  </w:r>
                  <w:r>
                    <w:rPr>
                      <w:rFonts w:ascii="仿宋_GB2312" w:hAnsi="仿宋_GB2312" w:cs="仿宋_GB2312" w:eastAsia="仿宋_GB2312"/>
                      <w:sz w:val="28"/>
                    </w:rPr>
                    <w:t>统一设立、统一流程、统一标准、统一申报时间，</w:t>
                  </w:r>
                  <w:r>
                    <w:rPr>
                      <w:rFonts w:ascii="仿宋_GB2312" w:hAnsi="仿宋_GB2312" w:cs="仿宋_GB2312" w:eastAsia="仿宋_GB2312"/>
                      <w:sz w:val="28"/>
                    </w:rPr>
                    <w:t>避免</w:t>
                  </w:r>
                  <w:r>
                    <w:rPr>
                      <w:rFonts w:ascii="仿宋_GB2312" w:hAnsi="仿宋_GB2312" w:cs="仿宋_GB2312" w:eastAsia="仿宋_GB2312"/>
                      <w:sz w:val="28"/>
                    </w:rPr>
                    <w:t>以往招</w:t>
                  </w:r>
                  <w:r>
                    <w:rPr>
                      <w:rFonts w:ascii="仿宋_GB2312" w:hAnsi="仿宋_GB2312" w:cs="仿宋_GB2312" w:eastAsia="仿宋_GB2312"/>
                      <w:sz w:val="28"/>
                    </w:rPr>
                    <w:t>录</w:t>
                  </w:r>
                  <w:r>
                    <w:rPr>
                      <w:rFonts w:ascii="仿宋_GB2312" w:hAnsi="仿宋_GB2312" w:cs="仿宋_GB2312" w:eastAsia="仿宋_GB2312"/>
                      <w:sz w:val="28"/>
                    </w:rPr>
                    <w:t>职位采用线下申报方式，</w:t>
                  </w:r>
                  <w:r>
                    <w:rPr>
                      <w:rFonts w:ascii="仿宋_GB2312" w:hAnsi="仿宋_GB2312" w:cs="仿宋_GB2312" w:eastAsia="仿宋_GB2312"/>
                      <w:sz w:val="28"/>
                    </w:rPr>
                    <w:t>造成</w:t>
                  </w:r>
                  <w:r>
                    <w:rPr>
                      <w:rFonts w:ascii="仿宋_GB2312" w:hAnsi="仿宋_GB2312" w:cs="仿宋_GB2312" w:eastAsia="仿宋_GB2312"/>
                      <w:sz w:val="28"/>
                    </w:rPr>
                    <w:t>各单位填报口径、标准不统一，极易造成格式不统一、表格无法汇总、单位反复报送的现象。采用职位申报系统，由繁杂的线下上报职位和重复的职位信息调整工作，全部纳入线上管理。最终的职位信息和部门信信息能无缝同</w:t>
                  </w:r>
                  <w:r>
                    <w:rPr>
                      <w:rFonts w:ascii="仿宋_GB2312" w:hAnsi="仿宋_GB2312" w:cs="仿宋_GB2312" w:eastAsia="仿宋_GB2312"/>
                      <w:sz w:val="28"/>
                    </w:rPr>
                    <w:t>步到</w:t>
                  </w:r>
                  <w:r>
                    <w:rPr>
                      <w:rFonts w:ascii="仿宋_GB2312" w:hAnsi="仿宋_GB2312" w:cs="仿宋_GB2312" w:eastAsia="仿宋_GB2312"/>
                      <w:sz w:val="28"/>
                    </w:rPr>
                    <w:t>报名系统，</w:t>
                  </w:r>
                  <w:r>
                    <w:rPr>
                      <w:rFonts w:ascii="仿宋_GB2312" w:hAnsi="仿宋_GB2312" w:cs="仿宋_GB2312" w:eastAsia="仿宋_GB2312"/>
                      <w:sz w:val="28"/>
                    </w:rPr>
                    <w:t>进而实现报考条件精准限制。该系统需具备</w:t>
                  </w:r>
                  <w:r>
                    <w:rPr>
                      <w:rFonts w:ascii="仿宋_GB2312" w:hAnsi="仿宋_GB2312" w:cs="仿宋_GB2312" w:eastAsia="仿宋_GB2312"/>
                      <w:sz w:val="28"/>
                    </w:rPr>
                    <w:t>以下</w:t>
                  </w:r>
                  <w:r>
                    <w:rPr>
                      <w:rFonts w:ascii="仿宋_GB2312" w:hAnsi="仿宋_GB2312" w:cs="仿宋_GB2312" w:eastAsia="仿宋_GB2312"/>
                      <w:sz w:val="28"/>
                    </w:rPr>
                    <w:t>基本</w:t>
                  </w:r>
                  <w:r>
                    <w:rPr>
                      <w:rFonts w:ascii="仿宋_GB2312" w:hAnsi="仿宋_GB2312" w:cs="仿宋_GB2312" w:eastAsia="仿宋_GB2312"/>
                      <w:sz w:val="28"/>
                    </w:rPr>
                    <w:t>功能</w:t>
                  </w:r>
                  <w:r>
                    <w:rPr>
                      <w:rFonts w:ascii="仿宋_GB2312" w:hAnsi="仿宋_GB2312" w:cs="仿宋_GB2312" w:eastAsia="仿宋_GB2312"/>
                      <w:sz w:val="28"/>
                    </w:rPr>
                    <w:t>：</w:t>
                  </w:r>
                  <w:r>
                    <w:rPr>
                      <w:rFonts w:ascii="仿宋_GB2312" w:hAnsi="仿宋_GB2312" w:cs="仿宋_GB2312" w:eastAsia="仿宋_GB2312"/>
                      <w:sz w:val="28"/>
                    </w:rPr>
                    <w:t>维护编制部门</w:t>
                  </w:r>
                  <w:r>
                    <w:rPr>
                      <w:rFonts w:ascii="仿宋_GB2312" w:hAnsi="仿宋_GB2312" w:cs="仿宋_GB2312" w:eastAsia="仿宋_GB2312"/>
                      <w:sz w:val="28"/>
                    </w:rPr>
                    <w:t>；</w:t>
                  </w:r>
                  <w:r>
                    <w:rPr>
                      <w:rFonts w:ascii="仿宋_GB2312" w:hAnsi="仿宋_GB2312" w:cs="仿宋_GB2312" w:eastAsia="仿宋_GB2312"/>
                      <w:sz w:val="28"/>
                    </w:rPr>
                    <w:t>维护职位信息</w:t>
                  </w:r>
                  <w:r>
                    <w:rPr>
                      <w:rFonts w:ascii="仿宋_GB2312" w:hAnsi="仿宋_GB2312" w:cs="仿宋_GB2312" w:eastAsia="仿宋_GB2312"/>
                      <w:sz w:val="28"/>
                    </w:rPr>
                    <w:t>；</w:t>
                  </w:r>
                  <w:r>
                    <w:rPr>
                      <w:rFonts w:ascii="仿宋_GB2312" w:hAnsi="仿宋_GB2312" w:cs="仿宋_GB2312" w:eastAsia="仿宋_GB2312"/>
                      <w:sz w:val="28"/>
                    </w:rPr>
                    <w:t>设置职位条件</w:t>
                  </w:r>
                  <w:r>
                    <w:rPr>
                      <w:rFonts w:ascii="仿宋_GB2312" w:hAnsi="仿宋_GB2312" w:cs="仿宋_GB2312" w:eastAsia="仿宋_GB2312"/>
                      <w:sz w:val="28"/>
                    </w:rPr>
                    <w:t>；</w:t>
                  </w:r>
                  <w:r>
                    <w:rPr>
                      <w:rFonts w:ascii="仿宋_GB2312" w:hAnsi="仿宋_GB2312" w:cs="仿宋_GB2312" w:eastAsia="仿宋_GB2312"/>
                      <w:sz w:val="28"/>
                    </w:rPr>
                    <w:t>职位上报</w:t>
                  </w:r>
                  <w:r>
                    <w:rPr>
                      <w:rFonts w:ascii="仿宋_GB2312" w:hAnsi="仿宋_GB2312" w:cs="仿宋_GB2312" w:eastAsia="仿宋_GB2312"/>
                      <w:sz w:val="28"/>
                    </w:rPr>
                    <w:t>；</w:t>
                  </w:r>
                  <w:r>
                    <w:rPr>
                      <w:rFonts w:ascii="仿宋_GB2312" w:hAnsi="仿宋_GB2312" w:cs="仿宋_GB2312" w:eastAsia="仿宋_GB2312"/>
                      <w:sz w:val="28"/>
                    </w:rPr>
                    <w:t>职位审核</w:t>
                  </w:r>
                  <w:r>
                    <w:rPr>
                      <w:rFonts w:ascii="仿宋_GB2312" w:hAnsi="仿宋_GB2312" w:cs="仿宋_GB2312" w:eastAsia="仿宋_GB2312"/>
                      <w:sz w:val="28"/>
                    </w:rPr>
                    <w:t>；</w:t>
                  </w:r>
                  <w:r>
                    <w:rPr>
                      <w:rFonts w:ascii="仿宋_GB2312" w:hAnsi="仿宋_GB2312" w:cs="仿宋_GB2312" w:eastAsia="仿宋_GB2312"/>
                      <w:sz w:val="28"/>
                    </w:rPr>
                    <w:t>职位归档</w:t>
                  </w:r>
                  <w:r>
                    <w:rPr>
                      <w:rFonts w:ascii="仿宋_GB2312" w:hAnsi="仿宋_GB2312" w:cs="仿宋_GB2312" w:eastAsia="仿宋_GB2312"/>
                      <w:sz w:val="28"/>
                    </w:rPr>
                    <w:t>；</w:t>
                  </w:r>
                  <w:r>
                    <w:rPr>
                      <w:rFonts w:ascii="仿宋_GB2312" w:hAnsi="仿宋_GB2312" w:cs="仿宋_GB2312" w:eastAsia="仿宋_GB2312"/>
                      <w:sz w:val="28"/>
                    </w:rPr>
                    <w:t>职位信息导入报名系统。</w:t>
                  </w:r>
                </w:p>
              </w:tc>
            </w:tr>
          </w:tbl>
          <w:p>
            <w:pPr>
              <w:pStyle w:val="null3"/>
              <w:jc w:val="both"/>
            </w:pPr>
            <w:r>
              <w:rPr>
                <w:rFonts w:ascii="仿宋_GB2312" w:hAnsi="仿宋_GB2312" w:cs="仿宋_GB2312" w:eastAsia="仿宋_GB2312"/>
                <w:sz w:val="32"/>
                <w:b/>
              </w:rPr>
              <w:t>三</w:t>
            </w:r>
            <w:r>
              <w:rPr>
                <w:rFonts w:ascii="仿宋_GB2312" w:hAnsi="仿宋_GB2312" w:cs="仿宋_GB2312" w:eastAsia="仿宋_GB2312"/>
                <w:sz w:val="32"/>
                <w:b/>
              </w:rPr>
              <w:t>、服务质量要求</w:t>
            </w:r>
          </w:p>
          <w:p>
            <w:pPr>
              <w:pStyle w:val="null3"/>
              <w:ind w:firstLine="560"/>
              <w:jc w:val="both"/>
            </w:pPr>
            <w:r>
              <w:rPr>
                <w:rFonts w:ascii="仿宋_GB2312" w:hAnsi="仿宋_GB2312" w:cs="仿宋_GB2312" w:eastAsia="仿宋_GB2312"/>
                <w:sz w:val="28"/>
              </w:rPr>
              <w:t>1.技术人员应对</w:t>
            </w:r>
            <w:r>
              <w:rPr>
                <w:rFonts w:ascii="仿宋_GB2312" w:hAnsi="仿宋_GB2312" w:cs="仿宋_GB2312" w:eastAsia="仿宋_GB2312"/>
                <w:sz w:val="28"/>
              </w:rPr>
              <w:t>采购人</w:t>
            </w:r>
            <w:r>
              <w:rPr>
                <w:rFonts w:ascii="仿宋_GB2312" w:hAnsi="仿宋_GB2312" w:cs="仿宋_GB2312" w:eastAsia="仿宋_GB2312"/>
                <w:sz w:val="28"/>
              </w:rPr>
              <w:t>工作人员进行相应的系统功能培训，提醒其报名期</w:t>
            </w:r>
            <w:r>
              <w:rPr>
                <w:rFonts w:ascii="仿宋_GB2312" w:hAnsi="仿宋_GB2312" w:cs="仿宋_GB2312" w:eastAsia="仿宋_GB2312"/>
                <w:sz w:val="28"/>
              </w:rPr>
              <w:t>间的注意事项，解答其技术疑问。</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报名准备阶段，配备专业报名平台技术人员解答用户提出的问题，并能根据实际情况快速实现系统优化和改进。</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.需提供7×24小时的现场或远程技术服务，报名期间系统访问顺畅，对网络状况进行监测，及时发现处理异常情况，技术服务人员应迅速响应，及时汇报。</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.报名期间，根据</w:t>
            </w:r>
            <w:r>
              <w:rPr>
                <w:rFonts w:ascii="仿宋_GB2312" w:hAnsi="仿宋_GB2312" w:cs="仿宋_GB2312" w:eastAsia="仿宋_GB2312"/>
                <w:sz w:val="28"/>
              </w:rPr>
              <w:t>采购人</w:t>
            </w:r>
            <w:r>
              <w:rPr>
                <w:rFonts w:ascii="仿宋_GB2312" w:hAnsi="仿宋_GB2312" w:cs="仿宋_GB2312" w:eastAsia="仿宋_GB2312"/>
                <w:sz w:val="28"/>
              </w:rPr>
              <w:t>工作安排，对系统功能设置进行微调，适应报名工作需求；配备专业技术人员对用户实际问题进行操作指引和需求解答，并快速调整用户的新需求。</w:t>
            </w:r>
          </w:p>
          <w:p>
            <w:pPr>
              <w:pStyle w:val="null3"/>
              <w:ind w:firstLine="560"/>
              <w:jc w:val="both"/>
            </w:pPr>
            <w:r>
              <w:rPr>
                <w:rFonts w:ascii="仿宋_GB2312" w:hAnsi="仿宋_GB2312" w:cs="仿宋_GB2312" w:eastAsia="仿宋_GB2312"/>
                <w:sz w:val="28"/>
              </w:rPr>
              <w:t>5.可提供不少于2种报名实时技术问题答疑方式。</w:t>
            </w:r>
          </w:p>
          <w:p>
            <w:pPr>
              <w:pStyle w:val="null3"/>
              <w:jc w:val="both"/>
            </w:pPr>
            <w:r>
              <w:rPr>
                <w:rFonts w:ascii="仿宋_GB2312" w:hAnsi="仿宋_GB2312" w:cs="仿宋_GB2312" w:eastAsia="仿宋_GB2312"/>
                <w:sz w:val="27"/>
                <w:b/>
              </w:rPr>
              <w:t>四、服务安全要求</w:t>
            </w:r>
          </w:p>
          <w:p>
            <w:pPr>
              <w:pStyle w:val="null3"/>
              <w:ind w:firstLine="560"/>
              <w:jc w:val="both"/>
            </w:pPr>
            <w:r>
              <w:rPr>
                <w:rFonts w:ascii="仿宋_GB2312" w:hAnsi="仿宋_GB2312" w:cs="仿宋_GB2312" w:eastAsia="仿宋_GB2312"/>
                <w:sz w:val="28"/>
              </w:rPr>
              <w:t>1.对不同身份的用户赋予不同的权限，且可灵活设置。</w:t>
            </w:r>
          </w:p>
          <w:p>
            <w:pPr>
              <w:pStyle w:val="null3"/>
              <w:ind w:firstLine="560"/>
              <w:jc w:val="both"/>
            </w:pPr>
            <w:r>
              <w:rPr>
                <w:rFonts w:ascii="仿宋_GB2312" w:hAnsi="仿宋_GB2312" w:cs="仿宋_GB2312" w:eastAsia="仿宋_GB2312"/>
                <w:sz w:val="28"/>
              </w:rPr>
              <w:t>2.考生通讯信息加密，对报名数据有相应管理制度。</w:t>
            </w:r>
          </w:p>
          <w:p>
            <w:pPr>
              <w:pStyle w:val="null3"/>
              <w:ind w:firstLine="560"/>
              <w:jc w:val="both"/>
            </w:pPr>
            <w:r>
              <w:rPr>
                <w:rFonts w:ascii="仿宋_GB2312" w:hAnsi="仿宋_GB2312" w:cs="仿宋_GB2312" w:eastAsia="仿宋_GB2312"/>
                <w:sz w:val="28"/>
              </w:rPr>
              <w:t>3.具有信息安全应急响应机制。</w:t>
            </w:r>
          </w:p>
          <w:p>
            <w:pPr>
              <w:pStyle w:val="null3"/>
              <w:jc w:val="both"/>
            </w:pPr>
            <w:r>
              <w:rPr>
                <w:rFonts w:ascii="仿宋_GB2312" w:hAnsi="仿宋_GB2312" w:cs="仿宋_GB2312" w:eastAsia="仿宋_GB2312"/>
                <w:sz w:val="32"/>
                <w:b/>
              </w:rPr>
              <w:t>五、</w:t>
            </w:r>
            <w:r>
              <w:rPr>
                <w:rFonts w:ascii="仿宋_GB2312" w:hAnsi="仿宋_GB2312" w:cs="仿宋_GB2312" w:eastAsia="仿宋_GB2312"/>
                <w:sz w:val="32"/>
                <w:b/>
              </w:rPr>
              <w:t>人员要求</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8"/>
              </w:rPr>
              <w:t>报名期间，提供</w:t>
            </w:r>
            <w:r>
              <w:rPr>
                <w:rFonts w:ascii="仿宋_GB2312" w:hAnsi="仿宋_GB2312" w:cs="仿宋_GB2312" w:eastAsia="仿宋_GB2312"/>
                <w:sz w:val="28"/>
              </w:rPr>
              <w:t>7×24 小时的技术服务，安排专职岗位人员，包括但不限于电话咨询接听岗位、技术服务人员现场驻守岗位、软硬件运维监测岗位（需运维类工程师）、软件程序调整、部署岗位（需软件开发类工程师）及其他完成本项目所需要的岗位人员。供应商需确保人员的稳定性，在服务期内未经采购人同意不得随意更换。</w:t>
            </w:r>
          </w:p>
          <w:p>
            <w:pPr>
              <w:pStyle w:val="null3"/>
              <w:ind w:firstLine="560"/>
              <w:jc w:val="both"/>
            </w:pPr>
            <w:r>
              <w:rPr>
                <w:rFonts w:ascii="仿宋_GB2312" w:hAnsi="仿宋_GB2312" w:cs="仿宋_GB2312" w:eastAsia="仿宋_GB2312"/>
                <w:sz w:val="28"/>
                <w:b/>
              </w:rPr>
              <w:t>注：本项目为单价报价据实结算，支付最高不超过预算金额，若实际超出预算部分，由成交供应商承担。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报名期间，提供 7×24 小时的技术服务，安排专职岗位人员，包括但不限于电话咨询接听岗位、技术服务人员现场驻守岗位、软硬件运维监测岗位（需运维类工程师）、软件程序调整、部署岗位（需软件开发类工程师）及其他完成本项目所需要的岗位人员。供应商需确保人员的稳定性，在服务期内未经采购人同意不得随意更换。</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满足项目实施需求及磋商文件要求。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本项目标的名称为招录类网上报名技术服务项目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（1）质量标准。乙方保证提供的服务质量应符合中华人民共和国相关标准及相应的技术规范、本次采购相关文件中的全部相关要求及乙方相关服务标准及相应的技术规范中之较高者。 （2）验收组织。甲方负责按规定组织验收工作，乙方出具交结项报告和项目自评报告。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每次考试服务项目完成后，据实结算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本项目为单价报价据实结算，支付最高不超过预算金额，若实际超出预算部分，由成交供应商承担。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　《政府采购促进中小企业发展管理办法》的通知--财库〔2020〕46号 ②　财政部司法部关于政府采购支持监狱企业发展有关问题的通知--财库[2014]68号 ③　《财政部 发展改革委 生态环境部 市场监管总局关于调整优化节能产品 环境标志产品政府采购执行机制的通知》（财库〔2019〕9号） ④　《节能产品政府采购实施意见》--（财库[2004]185号） ⑤　《环境标志产品政府采购实施的意见》--财库[2006]90号 ⑥　《关于促进残疾人就业政府采购政策的通知》（财库[2017]141号） ⑦　《陕西省财政厅关于加快推进我省中小企业政府采购信用融资工作的通知》（陕财办采〔2020〕15 号） ⑧　《陕西省中小企业政府采购信用融资办法》陕财办采〔2018〕23号 ⑨　《关于运用政府采购政策支持乡村产业振兴的通知》（财库〔2021〕19 号） ⑩　《关于进一步加大政府采购支持中小企业力度的通知》（财库〔2022〕19号） ⑪　《陕西省财政厅关于进一步落实政府采购支持中小企业相关政策的通知》（陕财办采〔2023〕3号） ⑫　本项目为专门面向中、小、微企业采购项目。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或2025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法定代表人授权书及被授权人身份证。（法定代表人直接投标只须提交其身份证原件）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服务期满足磋商文件要求(合格)，服务期不满足磋商文件要求(不合格)。</w:t>
            </w:r>
          </w:p>
        </w:tc>
        <w:tc>
          <w:tcPr>
            <w:tcW w:type="dxa" w:w="1661"/>
          </w:tcPr>
          <w:p>
            <w:pPr>
              <w:pStyle w:val="null3"/>
            </w:pPr>
            <w:r>
              <w:rPr>
                <w:rFonts w:ascii="仿宋_GB2312" w:hAnsi="仿宋_GB2312" w:cs="仿宋_GB2312" w:eastAsia="仿宋_GB2312"/>
              </w:rPr>
              <w:t>服务内容及服务邀请应答表 商务应答表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响应文件的签署、盖章满足磋商文件要求(合格)，响应文件的签署、盖章不满足磋商文件要求(不合格)。</w:t>
            </w:r>
          </w:p>
        </w:tc>
        <w:tc>
          <w:tcPr>
            <w:tcW w:type="dxa" w:w="1661"/>
          </w:tcPr>
          <w:p>
            <w:pPr>
              <w:pStyle w:val="null3"/>
            </w:pPr>
            <w:r>
              <w:rPr>
                <w:rFonts w:ascii="仿宋_GB2312" w:hAnsi="仿宋_GB2312" w:cs="仿宋_GB2312" w:eastAsia="仿宋_GB2312"/>
              </w:rPr>
              <w:t>响应文件封面 分项报价表.docx 中小企业声明函 商务应答表 服务方案 响应函 供应商认为有必要说明的问题.docx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响应有效期满足磋商文件要求(合格)，响应有效期不满足磋商文件要求(不合格)。</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按规定缴纳磋商保证金的（合格），未缴纳磋商保证金或保证金缴纳少于磋商文件要求（不合格）</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磋商报价未超过采购预算或最高限价(合格)，磋商报价超过采购预算或最高限价(不合格)。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不存在法律、法规和磋商文件规定的其他无效情形(合格)，存在法律、法规和磋商文件规定的其他无效情形(不合格)。</w:t>
            </w:r>
          </w:p>
        </w:tc>
        <w:tc>
          <w:tcPr>
            <w:tcW w:type="dxa" w:w="1661"/>
          </w:tcPr>
          <w:p>
            <w:pPr>
              <w:pStyle w:val="null3"/>
            </w:pPr>
            <w:r>
              <w:rPr>
                <w:rFonts w:ascii="仿宋_GB2312" w:hAnsi="仿宋_GB2312" w:cs="仿宋_GB2312" w:eastAsia="仿宋_GB2312"/>
              </w:rPr>
              <w:t>分项报价表.docx 中小企业声明函 残疾人福利性单位声明函 商务应答表 服务方案 响应函 供应商认为有必要说明的问题.docx 监狱企业的证明文件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针对本项目各场考试建立完善、统一的服务体系，供应商根据项目实际情况提供服务方案对项目进行总体的描述，包括项目内容、方法、项目控制、流程 、具体实施计划等，根据响应情况。 方案完善、具体、切实 可行，完全满足采购需求计7-8分 ； 方案基本满足采购需求但有细微 偏差计3-6分； 方案有缺漏项计 0-2分；不提供不得分。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整体实施方案.docx</w:t>
            </w:r>
          </w:p>
        </w:tc>
      </w:tr>
      <w:tr>
        <w:tc>
          <w:tcPr>
            <w:tcW w:type="dxa" w:w="831"/>
            <w:vMerge/>
          </w:tcPr>
          <w:p/>
        </w:tc>
        <w:tc>
          <w:tcPr>
            <w:tcW w:type="dxa" w:w="1661"/>
          </w:tcPr>
          <w:p>
            <w:pPr>
              <w:pStyle w:val="null3"/>
            </w:pPr>
            <w:r>
              <w:rPr>
                <w:rFonts w:ascii="仿宋_GB2312" w:hAnsi="仿宋_GB2312" w:cs="仿宋_GB2312" w:eastAsia="仿宋_GB2312"/>
              </w:rPr>
              <w:t>项目理解分析方案</w:t>
            </w:r>
          </w:p>
        </w:tc>
        <w:tc>
          <w:tcPr>
            <w:tcW w:type="dxa" w:w="2492"/>
          </w:tcPr>
          <w:p>
            <w:pPr>
              <w:pStyle w:val="null3"/>
            </w:pPr>
            <w:r>
              <w:rPr>
                <w:rFonts w:ascii="仿宋_GB2312" w:hAnsi="仿宋_GB2312" w:cs="仿宋_GB2312" w:eastAsia="仿宋_GB2312"/>
              </w:rPr>
              <w:t>供应商充分理解分析本项目的整体要求、现状及需求，针对本省的历年报考情况、本地化特点，阐述重难点分析，并给出相应的合理化解决方案。 1、对本项目工作难点分析准确、可细化罗列出可预见的问题及解决思路，能够完全切实把握关键点，建议措施可行性和有效性强，计7-10分； 2、对本项目工作难点分析较准确，可列出总体方向问题及解决思路，建议措施可行性和有效性达到项目需求，计3-6分； 3、对本项目工作难点、问题分析准确性基本符合本项目框架，建议措施可行性和有效性基本符合项目框架，计1-2分； 4、对本项目工作难点、问题分析准确性出现负偏差，实施措施可行性和有效性无法贴合项目本身，不贴合实际不计分。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项目理解分析方案.docx</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结合本项目各类考试时间，细化制定详尽、可行的服务规范与流程，确定人事类考试服务等级标准，提供各阶段的实施计划方案。 1、进度计划安排合理、全面、详细，可行性高计2-3分； 2、进度计划安排基本合理，具有基础可操作性和针对性计1分； 3、进度计划安排内容不全或内容简单有欠缺，未贴合实际可行性不高，未提供相关内容不计分。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进度计划安排.docx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针对突发事件和临考前时间节点有具体可行的应急措施和解决方案，有明确的承诺和措施方案；提供重要时期、重要节点、重点业务、重大活动的全方位现场技术服务保障 1、方案内容完整，规范性、合理性、可行性强，对本项目内容针对性强计4-5分； 2、方案内容基本完整，基本合理可行计2-3分； 3、方案内容不完善，提供内容不全或内容简单有欠缺，未贴合实际可行性不高计1分； 4、未提供相关内容不计分。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反馈机制</w:t>
            </w:r>
          </w:p>
        </w:tc>
        <w:tc>
          <w:tcPr>
            <w:tcW w:type="dxa" w:w="2492"/>
          </w:tcPr>
          <w:p>
            <w:pPr>
              <w:pStyle w:val="null3"/>
            </w:pPr>
            <w:r>
              <w:rPr>
                <w:rFonts w:ascii="仿宋_GB2312" w:hAnsi="仿宋_GB2312" w:cs="仿宋_GB2312" w:eastAsia="仿宋_GB2312"/>
              </w:rPr>
              <w:t>针对本项目每步工作结束，向采购人有统一规范的反馈流程，并且可以让采购人第一时间知晓进度与问题。 1、反馈机制合理且符合本项目的特点、可实施性强计3-4分； 2、反馈机制合理但对于本项目针对性不强、可实施性仅为通用方案计1-2分； 3、反馈机制表述混乱，可实施性不强、未提供反馈机制不计分。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反馈机制.docx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函，内容须涵盖若中标后，有能力完成本项目所涉及的考试服务，若因自身实力不足、失误或过错导致无法在考试前完成工作的，采购人有权指定其他单位接替工作，并且所有费用由中标供应商承担的表述。提供承诺的计5分，篡改本意、承诺不全、未承诺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软件功能</w:t>
            </w:r>
          </w:p>
        </w:tc>
        <w:tc>
          <w:tcPr>
            <w:tcW w:type="dxa" w:w="2492"/>
          </w:tcPr>
          <w:p>
            <w:pPr>
              <w:pStyle w:val="null3"/>
            </w:pPr>
            <w:r>
              <w:rPr>
                <w:rFonts w:ascii="仿宋_GB2312" w:hAnsi="仿宋_GB2312" w:cs="仿宋_GB2312" w:eastAsia="仿宋_GB2312"/>
              </w:rPr>
              <w:t>所提供的软件系统及环境，实现采购方的招录考试报名、考场编排、准考证打印、成绩公布等全流程工作需要。 1、提供的系统及环境功能齐全，性能优异。系统稳定，不卡顿、不出错；响应时间短，操作流畅；界面宜人，操作简便，且完全满足采购方全流程工作需要计4-5分； 2、提供的系统及环境能基本实现采购方全流程工作需要计2-3分。 3、提供的系统及环境功能不能实现采购方全流程工作需要，不计分。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软件功能.docx</w:t>
            </w:r>
          </w:p>
        </w:tc>
      </w:tr>
      <w:tr>
        <w:tc>
          <w:tcPr>
            <w:tcW w:type="dxa" w:w="831"/>
            <w:vMerge/>
          </w:tcPr>
          <w:p/>
        </w:tc>
        <w:tc>
          <w:tcPr>
            <w:tcW w:type="dxa" w:w="1661"/>
          </w:tcPr>
          <w:p>
            <w:pPr>
              <w:pStyle w:val="null3"/>
            </w:pPr>
            <w:r>
              <w:rPr>
                <w:rFonts w:ascii="仿宋_GB2312" w:hAnsi="仿宋_GB2312" w:cs="仿宋_GB2312" w:eastAsia="仿宋_GB2312"/>
              </w:rPr>
              <w:t>考试数字监控模块</w:t>
            </w:r>
          </w:p>
        </w:tc>
        <w:tc>
          <w:tcPr>
            <w:tcW w:type="dxa" w:w="2492"/>
          </w:tcPr>
          <w:p>
            <w:pPr>
              <w:pStyle w:val="null3"/>
            </w:pPr>
            <w:r>
              <w:rPr>
                <w:rFonts w:ascii="仿宋_GB2312" w:hAnsi="仿宋_GB2312" w:cs="仿宋_GB2312" w:eastAsia="仿宋_GB2312"/>
              </w:rPr>
              <w:t>1、供应商可承诺中标后提供数字监控模块，一个集数据整理、分析、展示于一体的综合界面，通过可视化的方式展示报名数据中的关键数据指标和数据分析的结果，覆盖性别比例、学历分布、学位分布、政治面貌、年龄、部门人数、职位人数等全方位的考试信息，旨在帮助考试机构系统管理员更加直观地了解实时报名数据状况，做出更加准确的运维处置决策。提供承诺函的计3分。 2、未提供不计分。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考试数字监控模块.docx</w:t>
            </w:r>
          </w:p>
        </w:tc>
      </w:tr>
      <w:tr>
        <w:tc>
          <w:tcPr>
            <w:tcW w:type="dxa" w:w="831"/>
            <w:vMerge/>
          </w:tcPr>
          <w:p/>
        </w:tc>
        <w:tc>
          <w:tcPr>
            <w:tcW w:type="dxa" w:w="1661"/>
          </w:tcPr>
          <w:p>
            <w:pPr>
              <w:pStyle w:val="null3"/>
            </w:pPr>
            <w:r>
              <w:rPr>
                <w:rFonts w:ascii="仿宋_GB2312" w:hAnsi="仿宋_GB2312" w:cs="仿宋_GB2312" w:eastAsia="仿宋_GB2312"/>
              </w:rPr>
              <w:t>职位申报系统</w:t>
            </w:r>
          </w:p>
        </w:tc>
        <w:tc>
          <w:tcPr>
            <w:tcW w:type="dxa" w:w="2492"/>
          </w:tcPr>
          <w:p>
            <w:pPr>
              <w:pStyle w:val="null3"/>
            </w:pPr>
            <w:r>
              <w:rPr>
                <w:rFonts w:ascii="仿宋_GB2312" w:hAnsi="仿宋_GB2312" w:cs="仿宋_GB2312" w:eastAsia="仿宋_GB2312"/>
              </w:rPr>
              <w:t>1、供应商可通过统一设立、统一流程、统一标准、统一申报时间，避免以往招录职位采用线下申报方式，造成各单位填报口径、标准不统一，极易造成格式不统一、表格无法汇总、单位反复报送的现象。采用职位申报系统，由繁杂的线下上报职位和重复的职位信息调整工作，全部纳入线上管理。最终的职位信息和部门信信息能无缝同步到报名系统，进而实现报考条件精准限制。该系统需具备以下基本功能：维护编制部门；维护职位信息；设置职位条件；职位上报；职位审核；职位归档；职位信息导入报名系统，提供证明材料的计2分。 2、未提供的不计分。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职位申报系统.docx</w:t>
            </w:r>
          </w:p>
        </w:tc>
      </w:tr>
      <w:tr>
        <w:tc>
          <w:tcPr>
            <w:tcW w:type="dxa" w:w="831"/>
            <w:vMerge/>
          </w:tcPr>
          <w:p/>
        </w:tc>
        <w:tc>
          <w:tcPr>
            <w:tcW w:type="dxa" w:w="1661"/>
          </w:tcPr>
          <w:p>
            <w:pPr>
              <w:pStyle w:val="null3"/>
            </w:pPr>
            <w:r>
              <w:rPr>
                <w:rFonts w:ascii="仿宋_GB2312" w:hAnsi="仿宋_GB2312" w:cs="仿宋_GB2312" w:eastAsia="仿宋_GB2312"/>
              </w:rPr>
              <w:t>企业认证</w:t>
            </w:r>
          </w:p>
        </w:tc>
        <w:tc>
          <w:tcPr>
            <w:tcW w:type="dxa" w:w="2492"/>
          </w:tcPr>
          <w:p>
            <w:pPr>
              <w:pStyle w:val="null3"/>
            </w:pPr>
            <w:r>
              <w:rPr>
                <w:rFonts w:ascii="仿宋_GB2312" w:hAnsi="仿宋_GB2312" w:cs="仿宋_GB2312" w:eastAsia="仿宋_GB2312"/>
              </w:rPr>
              <w:t>1、供应商具有信息安全管理体系认证证书，计1分； 2、供应商具有信息技术服务管理体系认证证书，计1分； 3、具有ISO9001质量管理体系认证证书，计1分。 4、供应商具有考务一体化综合管理平台，并具备信息系统安全等级保护三级及以上备案证明，计2分。 以上材料需提供复印件并加盖报价人单位公章。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企业认证.docx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供应商针对本项目拟派服务团队提供内部管理制度，主要包括现场服务工作纪律、现场办公制度、请销假制度、工作汇报制度、内部奖惩制度、档案管.理制度、服务记录制度、学习培训制度、安全保密制度。 1、制度完善、可行、细致，可操作性强，能确保项目顺利实施计4-5分； 2、制度基本完善，内容较细致，具有一定的可操作性和针对性计2-3分； 3、制度内容不完善，内容简单有欠缺计1分； 4、未提供管理制度不计分。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质量考核方案</w:t>
            </w:r>
          </w:p>
        </w:tc>
        <w:tc>
          <w:tcPr>
            <w:tcW w:type="dxa" w:w="2492"/>
          </w:tcPr>
          <w:p>
            <w:pPr>
              <w:pStyle w:val="null3"/>
            </w:pPr>
            <w:r>
              <w:rPr>
                <w:rFonts w:ascii="仿宋_GB2312" w:hAnsi="仿宋_GB2312" w:cs="仿宋_GB2312" w:eastAsia="仿宋_GB2312"/>
              </w:rPr>
              <w:t>供应商针对本项目拟派服务团队提供考核方案，确保人员在服务期内均可达到服务标准： 1、方案内容完善、合理、可行，符合采购人要求，计4-5分； 2、方案内容基本完整，基本合理可行，具有可操作性计2-3分； 3、方案不完善，内容不全或内容简单有欠缺，未贴合实际可操作性不强计1分； 4、未提供相关内容不计分。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质量考核方案.docx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根据各类考试情况可配备具有相关经验的人员团队，人数合理，对于团队负责人、骨干、执行人员有清晰的介绍，分工明确。考试时可提供相关技术能力的驻场人员。根据投入情况、人员配比、专业配套、工作经历等方面： 1、服务团队配备齐全、经验丰富，人员专业性、技术性强，对本项目有针对性计8-10分； 2、服务团队人员具有基本的专业性及相关工作经验，人员设置合理，满足本项目采购要求计5-7分； 3、服务团队人员专业性、经验性仅基础满足，人员设置较合理计2-4分； 4、服务团队人员专业性、经验性欠缺，人员设置不合理计1分； 5、无人员配备方案或驻场人员不明确的不计分。 （提供人员名单、简历、其所在单位2024年1月1日至今任意三个月的缴纳社保证明，未提供或提供不全计0分）。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1、提供自2021年1月1日至今同类型的20万人以上报考规模的业绩，每提供1个年度计2分，最高计8分。 2、连续三年为同一个单位服务的，加2分。 注：业绩证明文件不限于合同、协议、付款清单或者中标通知书，须明确体现服务年度。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针对本项目可提出相应的合理化建议：每提供一个科学、合理、严谨、具有可行性的建议计1分；最高计5分（相同建议不重复计分、不提供不计分）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以本项目所采购服务为本职工作的情况下，可延展出针对本项目的增值服务内容：每提供一项增值服务计1分；最高计5分（相同服务不重复计分、不提供不计分）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增值服务.docx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价格分统一采用低价优先法计算，即满足磋商文件要求且磋商价格最低的报价为评标基准价，其价格分为满分。其他供应商的价格分统一按照下列公式计算： 磋商报价得分=(评标基准价／磋商报价)×价格权值×100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详见附件：项目理解分析方案.docx</w:t>
      </w:r>
    </w:p>
    <w:p>
      <w:pPr>
        <w:pStyle w:val="null3"/>
        <w:ind w:firstLine="960"/>
      </w:pPr>
      <w:r>
        <w:rPr>
          <w:rFonts w:ascii="仿宋_GB2312" w:hAnsi="仿宋_GB2312" w:cs="仿宋_GB2312" w:eastAsia="仿宋_GB2312"/>
        </w:rPr>
        <w:t>详见附件：整体实施方案.docx</w:t>
      </w:r>
    </w:p>
    <w:p>
      <w:pPr>
        <w:pStyle w:val="null3"/>
        <w:ind w:firstLine="960"/>
      </w:pPr>
      <w:r>
        <w:rPr>
          <w:rFonts w:ascii="仿宋_GB2312" w:hAnsi="仿宋_GB2312" w:cs="仿宋_GB2312" w:eastAsia="仿宋_GB2312"/>
        </w:rPr>
        <w:t>详见附件：进度计划安排.docx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详见附件：反馈机制.docx</w:t>
      </w:r>
    </w:p>
    <w:p>
      <w:pPr>
        <w:pStyle w:val="null3"/>
        <w:ind w:firstLine="960"/>
      </w:pPr>
      <w:r>
        <w:rPr>
          <w:rFonts w:ascii="仿宋_GB2312" w:hAnsi="仿宋_GB2312" w:cs="仿宋_GB2312" w:eastAsia="仿宋_GB2312"/>
        </w:rPr>
        <w:t>详见附件：职位申报系统.docx</w:t>
      </w:r>
    </w:p>
    <w:p>
      <w:pPr>
        <w:pStyle w:val="null3"/>
        <w:ind w:firstLine="960"/>
      </w:pPr>
      <w:r>
        <w:rPr>
          <w:rFonts w:ascii="仿宋_GB2312" w:hAnsi="仿宋_GB2312" w:cs="仿宋_GB2312" w:eastAsia="仿宋_GB2312"/>
        </w:rPr>
        <w:t>详见附件：企业认证.docx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详见附件：质量考核方案.docx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详见附件：软件功能.docx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详见附件：考试数字监控模块.docx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