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CC" w:rsidRPr="00435BCC" w:rsidRDefault="00435BCC" w:rsidP="00435BCC">
      <w:pPr>
        <w:pStyle w:val="null3"/>
        <w:jc w:val="center"/>
        <w:rPr>
          <w:sz w:val="32"/>
          <w:szCs w:val="32"/>
          <w:lang w:eastAsia="zh-CN"/>
        </w:rPr>
      </w:pPr>
      <w:r w:rsidRPr="00435BCC">
        <w:rPr>
          <w:sz w:val="32"/>
          <w:szCs w:val="32"/>
          <w:lang w:eastAsia="zh-CN"/>
        </w:rPr>
        <w:t>采购需求</w:t>
      </w:r>
    </w:p>
    <w:p w:rsidR="00435BCC" w:rsidRDefault="00435BCC" w:rsidP="00435BCC">
      <w:pPr>
        <w:pStyle w:val="null3"/>
        <w:spacing w:line="360" w:lineRule="auto"/>
        <w:ind w:firstLineChars="200" w:firstLine="400"/>
        <w:rPr>
          <w:lang w:eastAsia="zh-CN"/>
        </w:rPr>
      </w:pPr>
      <w:r w:rsidRPr="00435BCC">
        <w:t>采购轨道车辆技术实训平台</w:t>
      </w:r>
      <w:r w:rsidRPr="00435BCC">
        <w:t>1</w:t>
      </w:r>
      <w:r w:rsidRPr="00435BCC">
        <w:t>套，包括城市轨道交通车辆检修实训系统、受电弓的安装与调试综合实训平台、客室车门的安装与优化综合实训平台等；以及铁路信号设备维护技能赛项设备</w:t>
      </w:r>
      <w:r w:rsidRPr="00435BCC">
        <w:t>1</w:t>
      </w:r>
      <w:r w:rsidRPr="00435BCC">
        <w:t>套，包括铁路信号设备实物平台、铁路信号设备故障智能控制系统、计算机联锁操作系统、信号设备场景考核系统、信号设备竞赛考核管理系统。</w:t>
      </w:r>
    </w:p>
    <w:p w:rsidR="00435BCC" w:rsidRDefault="00435BCC" w:rsidP="00435BCC">
      <w:pPr>
        <w:pStyle w:val="null3"/>
        <w:spacing w:line="360" w:lineRule="auto"/>
        <w:ind w:firstLineChars="200" w:firstLine="400"/>
        <w:rPr>
          <w:rFonts w:hint="default"/>
        </w:rPr>
      </w:pPr>
      <w:r>
        <w:t>交货期</w:t>
      </w:r>
      <w:r>
        <w:t>:</w:t>
      </w:r>
      <w:r>
        <w:t>合同签订之日起个</w:t>
      </w:r>
      <w:r>
        <w:t>40</w:t>
      </w:r>
      <w:r>
        <w:t>日历日内；</w:t>
      </w:r>
      <w:r>
        <w:t>2.</w:t>
      </w:r>
      <w:r>
        <w:t>安装调试期</w:t>
      </w:r>
      <w:r>
        <w:t>:</w:t>
      </w:r>
      <w:r>
        <w:t>到货之日起个</w:t>
      </w:r>
      <w:r>
        <w:t>30</w:t>
      </w:r>
      <w:r>
        <w:t>日历日内。</w:t>
      </w:r>
    </w:p>
    <w:p w:rsidR="00E57B0B" w:rsidRPr="00435BCC" w:rsidRDefault="00E57B0B">
      <w:bookmarkStart w:id="0" w:name="_GoBack"/>
      <w:bookmarkEnd w:id="0"/>
    </w:p>
    <w:sectPr w:rsidR="00E57B0B" w:rsidRPr="0043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9F" w:rsidRDefault="004A4C9F" w:rsidP="00435BCC">
      <w:r>
        <w:separator/>
      </w:r>
    </w:p>
  </w:endnote>
  <w:endnote w:type="continuationSeparator" w:id="0">
    <w:p w:rsidR="004A4C9F" w:rsidRDefault="004A4C9F" w:rsidP="004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9F" w:rsidRDefault="004A4C9F" w:rsidP="00435BCC">
      <w:r>
        <w:separator/>
      </w:r>
    </w:p>
  </w:footnote>
  <w:footnote w:type="continuationSeparator" w:id="0">
    <w:p w:rsidR="004A4C9F" w:rsidRDefault="004A4C9F" w:rsidP="0043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45"/>
    <w:rsid w:val="00435BCC"/>
    <w:rsid w:val="004A4C9F"/>
    <w:rsid w:val="00DE7645"/>
    <w:rsid w:val="00E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BCC"/>
    <w:rPr>
      <w:sz w:val="18"/>
      <w:szCs w:val="18"/>
    </w:rPr>
  </w:style>
  <w:style w:type="paragraph" w:customStyle="1" w:styleId="null3">
    <w:name w:val="null3"/>
    <w:hidden/>
    <w:qFormat/>
    <w:rsid w:val="00435BCC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BCC"/>
    <w:rPr>
      <w:sz w:val="18"/>
      <w:szCs w:val="18"/>
    </w:rPr>
  </w:style>
  <w:style w:type="paragraph" w:customStyle="1" w:styleId="null3">
    <w:name w:val="null3"/>
    <w:hidden/>
    <w:qFormat/>
    <w:rsid w:val="00435BCC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2025-01-04T14:35:00Z</dcterms:created>
  <dcterms:modified xsi:type="dcterms:W3CDTF">2025-01-04T14:36:00Z</dcterms:modified>
</cp:coreProperties>
</file>