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版本号：ZX2024-12-2320250127001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2025年度海外电子资源采购项目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ZX2024-12-23</w:t>
      </w:r>
      <w:r>
        <w:br/>
      </w:r>
      <w:r>
        <w:br/>
      </w:r>
      <w:r>
        <w:br/>
      </w:r>
    </w:p>
    <w:p>
      <w:pPr>
        <w:pStyle w:val="null3"/>
        <w:jc w:val="center"/>
        <w:outlineLvl w:val="5"/>
      </w:pPr>
      <w:r>
        <w:rPr>
          <w:rFonts w:ascii="仿宋_GB2312" w:hAnsi="仿宋_GB2312" w:cs="仿宋_GB2312" w:eastAsia="仿宋_GB2312"/>
          <w:sz w:val="15"/>
          <w:b/>
        </w:rPr>
        <w:t>延安大学</w:t>
      </w:r>
    </w:p>
    <w:p>
      <w:pPr>
        <w:pStyle w:val="null3"/>
        <w:jc w:val="center"/>
        <w:outlineLvl w:val="5"/>
      </w:pPr>
      <w:r>
        <w:rPr>
          <w:rFonts w:ascii="仿宋_GB2312" w:hAnsi="仿宋_GB2312" w:cs="仿宋_GB2312" w:eastAsia="仿宋_GB2312"/>
          <w:sz w:val="15"/>
          <w:b/>
        </w:rPr>
        <w:t>陕西正信招标有限公司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2025年度海外电子资源采购项目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ZX2024-12-23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2025年度海外电子资源采购项目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本项目采购延安大学2025年度海外电子资源服务，包括：ACS美国化学会全文期刊数据库服务、Emerald期刊数据库（管理学全库）服务；Springer施普林格电子期刊数据库服务、Elsevier系列数据库服务。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1、法定代表人授权委托书：法定代表人参加投标的，须出示身份证；法定代表人授权本单位他人参加投标的，须提供法定代表人授权委托书及被授权人身份证复印件。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1、法定代表人授权委托书：法定代表人参加投标的，须出示身份证；法定代表人授权本单位他人参加投标的，须提供法定代表人授权委托书及被授权人身份证复印件。</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陈晶晶 周楚杰 蔡丹 王琦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采购包1：525,000.00元</w:t>
            </w:r>
          </w:p>
          <w:p>
            <w:pPr>
              <w:pStyle w:val="null3"/>
            </w:pPr>
            <w:r>
              <w:rPr>
                <w:rFonts w:ascii="仿宋_GB2312" w:hAnsi="仿宋_GB2312" w:cs="仿宋_GB2312" w:eastAsia="仿宋_GB2312"/>
              </w:rPr>
              <w:t>采购包2：1,841,000.00元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采购包1：525,000.00元</w:t>
            </w:r>
          </w:p>
          <w:p>
            <w:pPr>
              <w:pStyle w:val="null3"/>
            </w:pPr>
            <w:r>
              <w:rPr>
                <w:rFonts w:ascii="仿宋_GB2312" w:hAnsi="仿宋_GB2312" w:cs="仿宋_GB2312" w:eastAsia="仿宋_GB2312"/>
              </w:rPr>
              <w:t>采购包2：1,841,000.00元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说明：本采购包履约保证金为合同金额的5.0%。</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说明：本采购包履约保证金为合同金额的5.0%。</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代理服务费收费标准：1、参照国家计委计价格[2002]1980号及发改办价格[2003]857号通知规定，由成交供应商支付代理服务费。2、收款账户如下：收款单位：陕西正信招标有限公司 开户银行：中国银行股份有限公司西安四府街支行 银行账号：102460065607。3、转账时备注：241223·采购包项目服务费。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详见采购文件、合同文本相关内容。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本项目采购延安大学2025年度海外电子资源服务，包括：ACS美国化学会全文期刊数据库服务、Emerald期刊数据库（管理学全库）服务；Springer施普林格电子期刊数据库服务、Elsevier系列数据库服务，服务期限1年。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525,000.00</w:t>
      </w:r>
    </w:p>
    <w:p>
      <w:pPr>
        <w:pStyle w:val="null3"/>
      </w:pPr>
      <w:r>
        <w:rPr>
          <w:rFonts w:ascii="仿宋_GB2312" w:hAnsi="仿宋_GB2312" w:cs="仿宋_GB2312" w:eastAsia="仿宋_GB2312"/>
        </w:rPr>
        <w:t>采购包最高限价（元）: 525,000.00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ACS美国化学会全文期刊数据库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Emerald期刊数据库（管理学全库）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1,841,000.00</w:t>
      </w:r>
    </w:p>
    <w:p>
      <w:pPr>
        <w:pStyle w:val="null3"/>
      </w:pPr>
      <w:r>
        <w:rPr>
          <w:rFonts w:ascii="仿宋_GB2312" w:hAnsi="仿宋_GB2312" w:cs="仿宋_GB2312" w:eastAsia="仿宋_GB2312"/>
        </w:rPr>
        <w:t>采购包最高限价（元）: 1,841,000.00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Springer施普林格电子期刊数据库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Elsevier系列数据库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标的名称：ACS美国化学会全文期刊数据库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ACS美国化学学会全文期刊数据库服务</w:t>
            </w:r>
          </w:p>
        </w:tc>
        <w:tc>
          <w:tcPr>
            <w:tcW w:type="dxa" w:w="2076"/>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1）代理商：DRAA高校图书馆数字资源采购联盟授权代理商。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2）提供期刊列表。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 IP 开放，全年提供全天 24 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r>
    </w:tbl>
    <w:p>
      <w:pPr>
        <w:pStyle w:val="null3"/>
      </w:pPr>
      <w:r>
        <w:rPr>
          <w:rFonts w:ascii="仿宋_GB2312" w:hAnsi="仿宋_GB2312" w:cs="仿宋_GB2312" w:eastAsia="仿宋_GB2312"/>
        </w:rPr>
        <w:t>标的名称：Emerald期刊数据库（管理学全库）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Emerald期刊数据库（管理学全库）</w:t>
            </w:r>
          </w:p>
        </w:tc>
        <w:tc>
          <w:tcPr>
            <w:tcW w:type="dxa" w:w="2076"/>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1）代理商：DRAA高校图书馆数字资源采购联盟授权代理商。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2）提供期刊列表。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 IP 开放，全年提供全天 24 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标的名称：Springer施普林格电子期刊数据库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Springer施普林格电子期刊数据库服务</w:t>
            </w:r>
          </w:p>
        </w:tc>
        <w:tc>
          <w:tcPr>
            <w:tcW w:type="dxa" w:w="2076"/>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1）代理商：DRAA高校图书馆数字资源采购联盟授权代理商。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2）提供期刊列表。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 IP 开放，全年提供全天 24 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r>
    </w:tbl>
    <w:p>
      <w:pPr>
        <w:pStyle w:val="null3"/>
      </w:pPr>
      <w:r>
        <w:rPr>
          <w:rFonts w:ascii="仿宋_GB2312" w:hAnsi="仿宋_GB2312" w:cs="仿宋_GB2312" w:eastAsia="仿宋_GB2312"/>
        </w:rPr>
        <w:t>标的名称：Elsevier系列数据库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Elsevier系列数据库服务</w:t>
            </w:r>
          </w:p>
        </w:tc>
        <w:tc>
          <w:tcPr>
            <w:tcW w:type="dxa" w:w="2076"/>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1）代理商：DRAA高校图书馆数字资源采购联盟授权代理商。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2）提供期刊列表。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 IP 开放，全年提供全天 24 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延安大学</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详见采购文件、合同文本相关内容。</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2月1日以来任意一个月的纳税证明或完税证明，纳税证明或完税证明上应有代收机构或税务机关的公章或业务专用章；其他组织和自然人提供自2024年2月1日以来任意一个月缴纳税收的凭据；依法免税的投标人应提供相关文件证明 ③社会保障资金缴纳证明：提供自2024年2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响应函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财务状况报告：法人提供会计师事务所出具的有效的2023年或2024年度审计报告（成立时间至提交投标文件截止时间不足一年的可提供成立后任意时段的资产负债表），或提交自2024年8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rFonts w:ascii="仿宋_GB2312" w:hAnsi="仿宋_GB2312" w:cs="仿宋_GB2312" w:eastAsia="仿宋_GB2312"/>
              </w:rPr>
              <w:t>1资格证明文件.docx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2月1日以来任意一个月的纳税证明或完税证明，纳税证明或完税证明上应有代收机构或税务机关的公章或业务专用章；其他组织和自然人提供自2024年2月1日以来任意一个月缴纳税收的凭据；依法免税的投标人应提供相关文件证明 ③社会保障资金缴纳证明：提供自2024年2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响应函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财务状况报告：法人提供会计师事务所出具的有效的2023年或2024年度审计报告（成立时间至提交投标文件截止时间不足一年的可提供成立后任意时段的资产负债表），或提交自2024年8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rFonts w:ascii="仿宋_GB2312" w:hAnsi="仿宋_GB2312" w:cs="仿宋_GB2312" w:eastAsia="仿宋_GB2312"/>
              </w:rPr>
              <w:t>1资格证明文件.docx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法定代表人参加投标的，须出示身份证；法定代表人授权本单位他人参加投标的，须提供法定代表人授权委托书及被授权人身份证复印件。</w:t>
            </w:r>
          </w:p>
        </w:tc>
        <w:tc>
          <w:tcPr>
            <w:tcW w:type="dxa" w:w="1661"/>
          </w:tcPr>
          <w:p>
            <w:pPr>
              <w:pStyle w:val="null3"/>
            </w:pPr>
            <w:r>
              <w:rPr>
                <w:rFonts w:ascii="仿宋_GB2312" w:hAnsi="仿宋_GB2312" w:cs="仿宋_GB2312" w:eastAsia="仿宋_GB2312"/>
              </w:rPr>
              <w:t>1资格证明文件.docx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法定代表人参加投标的，须出示身份证；法定代表人授权本单位他人参加投标的，须提供法定代表人授权委托书及被授权人身份证复印件。</w:t>
            </w:r>
          </w:p>
        </w:tc>
        <w:tc>
          <w:tcPr>
            <w:tcW w:type="dxa" w:w="1661"/>
          </w:tcPr>
          <w:p>
            <w:pPr>
              <w:pStyle w:val="null3"/>
            </w:pPr>
            <w:r>
              <w:rPr>
                <w:rFonts w:ascii="仿宋_GB2312" w:hAnsi="仿宋_GB2312" w:cs="仿宋_GB2312" w:eastAsia="仿宋_GB2312"/>
              </w:rPr>
              <w:t>1资格证明文件.docx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满足本单一来源采购文件中第三章中商务要求的“服务期限、服务地点、支付方式及约定”的实质性条款要求。</w:t>
            </w:r>
          </w:p>
        </w:tc>
        <w:tc>
          <w:tcPr>
            <w:tcW w:type="dxa" w:w="1661"/>
          </w:tcPr>
          <w:p>
            <w:pPr>
              <w:pStyle w:val="null3"/>
            </w:pPr>
            <w:r>
              <w:rPr>
                <w:rFonts w:ascii="仿宋_GB2312" w:hAnsi="仿宋_GB2312" w:cs="仿宋_GB2312" w:eastAsia="仿宋_GB2312"/>
              </w:rPr>
              <w:t>2商务部分偏离表.docx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不属于法律、法规和招标文件规定的其他无效情形。</w:t>
            </w:r>
          </w:p>
        </w:tc>
        <w:tc>
          <w:tcPr>
            <w:tcW w:type="dxa" w:w="1661"/>
          </w:tcPr>
          <w:p>
            <w:pPr>
              <w:pStyle w:val="null3"/>
            </w:pPr>
            <w:r>
              <w:rPr>
                <w:rFonts w:ascii="仿宋_GB2312" w:hAnsi="仿宋_GB2312" w:cs="仿宋_GB2312" w:eastAsia="仿宋_GB2312"/>
              </w:rPr>
              <w:t>5采购标的成本说明.docx 服务方案 4同类项目合同价格说明.docx 6技术响应与偏离表.docx 3供应商相关专利、专有技术情况说明.docx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按照采购文件规定要求签署、盖章的</w:t>
            </w:r>
          </w:p>
        </w:tc>
        <w:tc>
          <w:tcPr>
            <w:tcW w:type="dxa" w:w="1661"/>
          </w:tcPr>
          <w:p>
            <w:pPr>
              <w:pStyle w:val="null3"/>
            </w:pPr>
            <w:r>
              <w:rPr>
                <w:rFonts w:ascii="仿宋_GB2312" w:hAnsi="仿宋_GB2312" w:cs="仿宋_GB2312" w:eastAsia="仿宋_GB2312"/>
              </w:rPr>
              <w:t>响应文件封面 标的清单 报价表 2商务部分偏离表.docx 6技术响应与偏离表.docx 响应函 1资格证明文件.docx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满足本单一来源采购文件中第三章中商务要求的“服务期限、服务地点、支付方式及约定”的实质性条款要求。</w:t>
            </w:r>
          </w:p>
        </w:tc>
        <w:tc>
          <w:tcPr>
            <w:tcW w:type="dxa" w:w="1661"/>
          </w:tcPr>
          <w:p>
            <w:pPr>
              <w:pStyle w:val="null3"/>
            </w:pPr>
            <w:r>
              <w:rPr>
                <w:rFonts w:ascii="仿宋_GB2312" w:hAnsi="仿宋_GB2312" w:cs="仿宋_GB2312" w:eastAsia="仿宋_GB2312"/>
              </w:rPr>
              <w:t>2商务部分偏离表.docx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不属于法律、法规和招标文件规定的其他无效情形。</w:t>
            </w:r>
          </w:p>
        </w:tc>
        <w:tc>
          <w:tcPr>
            <w:tcW w:type="dxa" w:w="1661"/>
          </w:tcPr>
          <w:p>
            <w:pPr>
              <w:pStyle w:val="null3"/>
            </w:pPr>
            <w:r>
              <w:rPr>
                <w:rFonts w:ascii="仿宋_GB2312" w:hAnsi="仿宋_GB2312" w:cs="仿宋_GB2312" w:eastAsia="仿宋_GB2312"/>
              </w:rPr>
              <w:t>5采购标的成本说明.docx 服务方案 4同类项目合同价格说明.docx 3供应商相关专利、专有技术情况说明.docx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按照采购文件规定要求签署、盖章</w:t>
            </w:r>
          </w:p>
        </w:tc>
        <w:tc>
          <w:tcPr>
            <w:tcW w:type="dxa" w:w="1661"/>
          </w:tcPr>
          <w:p>
            <w:pPr>
              <w:pStyle w:val="null3"/>
            </w:pPr>
            <w:r>
              <w:rPr>
                <w:rFonts w:ascii="仿宋_GB2312" w:hAnsi="仿宋_GB2312" w:cs="仿宋_GB2312" w:eastAsia="仿宋_GB2312"/>
              </w:rPr>
              <w:t>响应文件封面 标的清单 报价表 2商务部分偏离表.docx 6技术响应与偏离表.docx 响应函 1资格证明文件.docx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详见附件：3供应商相关专利、专有技术情况说明.docx</w:t>
      </w:r>
    </w:p>
    <w:p>
      <w:pPr>
        <w:pStyle w:val="null3"/>
        <w:ind w:firstLine="960"/>
      </w:pPr>
      <w:r>
        <w:rPr>
          <w:rFonts w:ascii="仿宋_GB2312" w:hAnsi="仿宋_GB2312" w:cs="仿宋_GB2312" w:eastAsia="仿宋_GB2312"/>
        </w:rPr>
        <w:t>详见附件：4同类项目合同价格说明.docx</w:t>
      </w:r>
    </w:p>
    <w:p>
      <w:pPr>
        <w:pStyle w:val="null3"/>
        <w:ind w:firstLine="960"/>
      </w:pPr>
      <w:r>
        <w:rPr>
          <w:rFonts w:ascii="仿宋_GB2312" w:hAnsi="仿宋_GB2312" w:cs="仿宋_GB2312" w:eastAsia="仿宋_GB2312"/>
        </w:rPr>
        <w:t>详见附件：5采购标的成本说明.docx</w:t>
      </w:r>
    </w:p>
    <w:p>
      <w:pPr>
        <w:pStyle w:val="null3"/>
        <w:ind w:firstLine="960"/>
      </w:pPr>
      <w:r>
        <w:rPr>
          <w:rFonts w:ascii="仿宋_GB2312" w:hAnsi="仿宋_GB2312" w:cs="仿宋_GB2312" w:eastAsia="仿宋_GB2312"/>
        </w:rPr>
        <w:t>详见附件：6技术响应与偏离表.docx</w:t>
      </w:r>
    </w:p>
    <w:p>
      <w:pPr>
        <w:pStyle w:val="null3"/>
        <w:ind w:firstLine="960"/>
      </w:pPr>
      <w:r>
        <w:rPr>
          <w:rFonts w:ascii="仿宋_GB2312" w:hAnsi="仿宋_GB2312" w:cs="仿宋_GB2312" w:eastAsia="仿宋_GB2312"/>
        </w:rPr>
        <w:t>详见附件：1资格证明文件.docx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详见附件：3供应商相关专利、专有技术情况说明.docx</w:t>
      </w:r>
    </w:p>
    <w:p>
      <w:pPr>
        <w:pStyle w:val="null3"/>
        <w:ind w:firstLine="960"/>
      </w:pPr>
      <w:r>
        <w:rPr>
          <w:rFonts w:ascii="仿宋_GB2312" w:hAnsi="仿宋_GB2312" w:cs="仿宋_GB2312" w:eastAsia="仿宋_GB2312"/>
        </w:rPr>
        <w:t>详见附件：4同类项目合同价格说明.docx</w:t>
      </w:r>
    </w:p>
    <w:p>
      <w:pPr>
        <w:pStyle w:val="null3"/>
        <w:ind w:firstLine="960"/>
      </w:pPr>
      <w:r>
        <w:rPr>
          <w:rFonts w:ascii="仿宋_GB2312" w:hAnsi="仿宋_GB2312" w:cs="仿宋_GB2312" w:eastAsia="仿宋_GB2312"/>
        </w:rPr>
        <w:t>详见附件：5采购标的成本说明.docx</w:t>
      </w:r>
    </w:p>
    <w:p>
      <w:pPr>
        <w:pStyle w:val="null3"/>
        <w:ind w:firstLine="960"/>
      </w:pPr>
      <w:r>
        <w:rPr>
          <w:rFonts w:ascii="仿宋_GB2312" w:hAnsi="仿宋_GB2312" w:cs="仿宋_GB2312" w:eastAsia="仿宋_GB2312"/>
        </w:rPr>
        <w:t>详见附件：6技术响应与偏离表.docx</w:t>
      </w:r>
    </w:p>
    <w:p>
      <w:pPr>
        <w:pStyle w:val="null3"/>
        <w:ind w:firstLine="960"/>
      </w:pPr>
      <w:r>
        <w:rPr>
          <w:rFonts w:ascii="仿宋_GB2312" w:hAnsi="仿宋_GB2312" w:cs="仿宋_GB2312" w:eastAsia="仿宋_GB2312"/>
        </w:rPr>
        <w:t>详见附件：1资格证明文件.docx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