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版本号：SXZBHX2024-8020250115001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大孔径CT维保（含球管和探测器）项目(二次)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SXZBHX2024-80</w:t>
      </w:r>
      <w:r>
        <w:br/>
      </w:r>
      <w:r>
        <w:br/>
      </w:r>
      <w:r>
        <w:br/>
      </w:r>
    </w:p>
    <w:p>
      <w:pPr>
        <w:pStyle w:val="null3"/>
        <w:jc w:val="center"/>
        <w:outlineLvl w:val="5"/>
      </w:pPr>
      <w:r>
        <w:rPr>
          <w:rFonts w:ascii="仿宋_GB2312" w:hAnsi="仿宋_GB2312" w:cs="仿宋_GB2312" w:eastAsia="仿宋_GB2312"/>
          <w:sz w:val="15"/>
          <w:b/>
        </w:rPr>
        <w:t>陕西省森林工业职工医院</w:t>
      </w:r>
    </w:p>
    <w:p>
      <w:pPr>
        <w:pStyle w:val="null3"/>
        <w:jc w:val="center"/>
        <w:outlineLvl w:val="5"/>
      </w:pPr>
      <w:r>
        <w:rPr>
          <w:rFonts w:ascii="仿宋_GB2312" w:hAnsi="仿宋_GB2312" w:cs="仿宋_GB2312" w:eastAsia="仿宋_GB2312"/>
          <w:sz w:val="15"/>
          <w:b/>
        </w:rPr>
        <w:t>陕西盛鑫药械招标有限公司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2024年12月27日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陕西省森林工业职工医院</w:t>
      </w:r>
      <w:r>
        <w:rPr>
          <w:rFonts w:ascii="仿宋_GB2312" w:hAnsi="仿宋_GB2312" w:cs="仿宋_GB2312" w:eastAsia="仿宋_GB2312"/>
        </w:rPr>
        <w:t>委托，拟对</w:t>
      </w:r>
      <w:r>
        <w:rPr>
          <w:rFonts w:ascii="仿宋_GB2312" w:hAnsi="仿宋_GB2312" w:cs="仿宋_GB2312" w:eastAsia="仿宋_GB2312"/>
        </w:rPr>
        <w:t>大孔径CT维保（含球管和探测器）项目(二次)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SXZBHX2024-80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大孔径CT维保（含球管和探测器）项目(二次)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现用大孔径CT维护保养（含球管和探测器），供应商在投标当天除参与电子化投标外，在开标时间开始前还需提交1正3副纸质版投标文件至招标代理机构，正副本分别单独胶装、并密封包装，纸质版文件须用电子版文件直接打印，与电子版文件内容一致，不允许补充和修改，正本应逐页加盖投标供应商鲜章，副本可采用正本的复印件。纸质版文件与电子投标文件不一致由此造成的一切责任及后果由供应商自行承担。投标文件递交地址：西安市雁塔区南二环西段88号老三届世纪星大厦28层K座陕西盛鑫药械招标有限公司</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2、法定代表人委托授权书\法人身份证明：法定代表人委托代理人参加投标时，应提供法定代表人委托授权书及法人身份证明；法定代表人亲自参加投标时，应提供法定代表人身份证明。</w:t>
      </w:r>
    </w:p>
    <w:p>
      <w:pPr>
        <w:pStyle w:val="null3"/>
      </w:pPr>
      <w:r>
        <w:rPr>
          <w:rFonts w:ascii="仿宋_GB2312" w:hAnsi="仿宋_GB2312" w:cs="仿宋_GB2312" w:eastAsia="仿宋_GB2312"/>
        </w:rPr>
        <w:t>3、社保资金缴纳证明：提供2024年任意连续三个月的社保缴纳证明（社会保障资金缴存单据或社保机构开具的社会保险参保缴费情况证明），单据或证明上应有社保机构或代收机构的公章或业务专用章。依法免缴的提供相关证明材料。</w:t>
      </w:r>
    </w:p>
    <w:p>
      <w:pPr>
        <w:pStyle w:val="null3"/>
      </w:pPr>
      <w:r>
        <w:rPr>
          <w:rFonts w:ascii="仿宋_GB2312" w:hAnsi="仿宋_GB2312" w:cs="仿宋_GB2312" w:eastAsia="仿宋_GB2312"/>
        </w:rPr>
        <w:t>4、税收缴纳证明：提供2024年任意一个月的纳税证明或完税证明（增值税、营业税、企业所得税至少提供一种），纳税证明或完税证明上应有代收机构或税务机关的公章或业务专用章。依法免缴的提供相关证明材料。</w:t>
      </w:r>
    </w:p>
    <w:p>
      <w:pPr>
        <w:pStyle w:val="null3"/>
      </w:pPr>
      <w:r>
        <w:rPr>
          <w:rFonts w:ascii="仿宋_GB2312" w:hAnsi="仿宋_GB2312" w:cs="仿宋_GB2312" w:eastAsia="仿宋_GB2312"/>
        </w:rPr>
        <w:t>5、无重大违法记录声明：参加本次政府采购活动前3年内在经营活动中没有重大违法记录，以及未被列入失信被执行人、重大税收违法案件当事人名单、政府采购严重违法失信行为记录名单的书面声明。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6、非联合体投标声明：提供非联合体投标声明函。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陕西省森林工业职工医院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西安市鄠邑区画展街9号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15829285888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代理服务费收费标准：按国家发展计划委员会颁发的[2002]1980号文《招标代理服务收费管理暂行办法》的有关规定执行。（代理服务费交费账户同保证金缴纳账户）</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陕西省森林工业职工医院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陕西省森林工业职工医院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严格按照招标文件中的条款进行验收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为现用大孔径CT维护保养（含球管和探测器）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大孔径CT维保（含球管和探测器）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标的名称：大孔径CT维保（含球管和探测器）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after="165"/>
            </w:pPr>
            <w:r>
              <w:rPr>
                <w:rFonts w:ascii="仿宋_GB2312" w:hAnsi="仿宋_GB2312" w:cs="仿宋_GB2312" w:eastAsia="仿宋_GB2312"/>
                <w:sz w:val="22"/>
              </w:rPr>
              <w:t>1.生产厂家：美国 GE</w:t>
            </w:r>
          </w:p>
          <w:p>
            <w:pPr>
              <w:pStyle w:val="null3"/>
              <w:spacing w:after="165"/>
            </w:pPr>
            <w:r>
              <w:rPr>
                <w:rFonts w:ascii="仿宋_GB2312" w:hAnsi="仿宋_GB2312" w:cs="仿宋_GB2312" w:eastAsia="仿宋_GB2312"/>
                <w:sz w:val="22"/>
              </w:rPr>
              <w:t>2.设备型号：</w:t>
            </w:r>
            <w:r>
              <w:rPr>
                <w:rFonts w:ascii="仿宋_GB2312" w:hAnsi="仿宋_GB2312" w:cs="仿宋_GB2312" w:eastAsia="仿宋_GB2312"/>
                <w:sz w:val="22"/>
              </w:rPr>
              <w:t>Discovery RT</w:t>
            </w:r>
            <w:r>
              <w:rPr>
                <w:rFonts w:ascii="仿宋_GB2312" w:hAnsi="仿宋_GB2312" w:cs="仿宋_GB2312" w:eastAsia="仿宋_GB2312"/>
                <w:sz w:val="22"/>
              </w:rPr>
              <w:t xml:space="preserve"> </w:t>
            </w:r>
          </w:p>
          <w:p>
            <w:pPr>
              <w:pStyle w:val="null3"/>
              <w:spacing w:after="165"/>
            </w:pPr>
            <w:r>
              <w:rPr>
                <w:rFonts w:ascii="仿宋_GB2312" w:hAnsi="仿宋_GB2312" w:cs="仿宋_GB2312" w:eastAsia="仿宋_GB2312"/>
                <w:sz w:val="22"/>
              </w:rPr>
              <w:t>3.维保内容：整机质保（包含球管和探测器）、</w:t>
            </w:r>
            <w:r>
              <w:rPr>
                <w:rFonts w:ascii="仿宋_GB2312" w:hAnsi="仿宋_GB2312" w:cs="仿宋_GB2312" w:eastAsia="仿宋_GB2312"/>
                <w:sz w:val="22"/>
              </w:rPr>
              <w:t>可移动激光灯、</w:t>
            </w:r>
            <w:r>
              <w:rPr>
                <w:rFonts w:ascii="仿宋_GB2312" w:hAnsi="仿宋_GB2312" w:cs="仿宋_GB2312" w:eastAsia="仿宋_GB2312"/>
                <w:sz w:val="22"/>
              </w:rPr>
              <w:t>CT主机电脑，AW47系统软硬件</w:t>
            </w:r>
            <w:r>
              <w:rPr>
                <w:rFonts w:ascii="仿宋_GB2312" w:hAnsi="仿宋_GB2312" w:cs="仿宋_GB2312" w:eastAsia="仿宋_GB2312"/>
                <w:sz w:val="22"/>
              </w:rPr>
              <w:t>。</w:t>
            </w:r>
          </w:p>
          <w:p>
            <w:pPr>
              <w:pStyle w:val="null3"/>
              <w:spacing w:after="165"/>
            </w:pPr>
            <w:r>
              <w:rPr>
                <w:rFonts w:ascii="仿宋_GB2312" w:hAnsi="仿宋_GB2312" w:cs="仿宋_GB2312" w:eastAsia="仿宋_GB2312"/>
                <w:sz w:val="22"/>
              </w:rPr>
              <w:t>4.服务机构具有≥4 人维修工程师，提供姓名，并提供有效期内的原厂服务资质证，（</w:t>
            </w:r>
            <w:r>
              <w:rPr>
                <w:rFonts w:ascii="仿宋_GB2312" w:hAnsi="仿宋_GB2312" w:cs="仿宋_GB2312" w:eastAsia="仿宋_GB2312"/>
                <w:sz w:val="22"/>
              </w:rPr>
              <w:t>提供与服务机构的劳务合同</w:t>
            </w:r>
            <w:r>
              <w:rPr>
                <w:rFonts w:ascii="仿宋_GB2312" w:hAnsi="仿宋_GB2312" w:cs="仿宋_GB2312" w:eastAsia="仿宋_GB2312"/>
                <w:sz w:val="22"/>
              </w:rPr>
              <w:t>/社保证明）。</w:t>
            </w:r>
          </w:p>
          <w:p>
            <w:pPr>
              <w:pStyle w:val="null3"/>
              <w:spacing w:after="165"/>
            </w:pPr>
            <w:r>
              <w:rPr>
                <w:rFonts w:ascii="仿宋_GB2312" w:hAnsi="仿宋_GB2312" w:cs="仿宋_GB2312" w:eastAsia="仿宋_GB2312"/>
                <w:sz w:val="22"/>
              </w:rPr>
              <w:t>5.国内设有该设备原厂球管、零备件仓库，需提供证明材料。</w:t>
            </w:r>
          </w:p>
          <w:p>
            <w:pPr>
              <w:pStyle w:val="null3"/>
              <w:spacing w:after="165"/>
            </w:pPr>
            <w:r>
              <w:rPr>
                <w:rFonts w:ascii="仿宋_GB2312" w:hAnsi="仿宋_GB2312" w:cs="仿宋_GB2312" w:eastAsia="仿宋_GB2312"/>
                <w:sz w:val="22"/>
              </w:rPr>
              <w:t>6.零备件供应：所有更换的零部件必须为原厂</w:t>
            </w:r>
            <w:r>
              <w:rPr>
                <w:rFonts w:ascii="仿宋_GB2312" w:hAnsi="仿宋_GB2312" w:cs="仿宋_GB2312" w:eastAsia="仿宋_GB2312"/>
                <w:sz w:val="22"/>
              </w:rPr>
              <w:t>全新</w:t>
            </w:r>
            <w:r>
              <w:rPr>
                <w:rFonts w:ascii="仿宋_GB2312" w:hAnsi="仿宋_GB2312" w:cs="仿宋_GB2312" w:eastAsia="仿宋_GB2312"/>
                <w:sz w:val="22"/>
              </w:rPr>
              <w:t>备件，并提供证明材料。</w:t>
            </w:r>
          </w:p>
          <w:p>
            <w:pPr>
              <w:pStyle w:val="null3"/>
              <w:spacing w:after="165"/>
            </w:pPr>
            <w:r>
              <w:rPr>
                <w:rFonts w:ascii="仿宋_GB2312" w:hAnsi="仿宋_GB2312" w:cs="仿宋_GB2312" w:eastAsia="仿宋_GB2312"/>
                <w:sz w:val="22"/>
              </w:rPr>
              <w:t>7.服务机构提供设备维修保养需使用的特殊精密专业工具列表，并提供有效校</w:t>
            </w:r>
            <w:r>
              <w:rPr>
                <w:rFonts w:ascii="仿宋_GB2312" w:hAnsi="仿宋_GB2312" w:cs="仿宋_GB2312" w:eastAsia="仿宋_GB2312"/>
                <w:sz w:val="22"/>
              </w:rPr>
              <w:t>准报告。</w:t>
            </w:r>
            <w:r>
              <w:rPr>
                <w:rFonts w:ascii="仿宋_GB2312" w:hAnsi="仿宋_GB2312" w:cs="仿宋_GB2312" w:eastAsia="仿宋_GB2312"/>
                <w:sz w:val="22"/>
              </w:rPr>
              <w:t xml:space="preserve"> </w:t>
            </w:r>
          </w:p>
          <w:p>
            <w:pPr>
              <w:pStyle w:val="null3"/>
              <w:spacing w:after="165"/>
            </w:pPr>
            <w:r>
              <w:rPr>
                <w:rFonts w:ascii="仿宋_GB2312" w:hAnsi="仿宋_GB2312" w:cs="仿宋_GB2312" w:eastAsia="仿宋_GB2312"/>
                <w:sz w:val="22"/>
              </w:rPr>
              <w:t>8.服务机构必须具备 24 小时开通的客户服务专线电话，工程师响应时间须≤</w:t>
            </w:r>
            <w:r>
              <w:rPr>
                <w:rFonts w:ascii="仿宋_GB2312" w:hAnsi="仿宋_GB2312" w:cs="仿宋_GB2312" w:eastAsia="仿宋_GB2312"/>
                <w:sz w:val="22"/>
              </w:rPr>
              <w:t>0.</w:t>
            </w:r>
            <w:r>
              <w:rPr>
                <w:rFonts w:ascii="仿宋_GB2312" w:hAnsi="仿宋_GB2312" w:cs="仿宋_GB2312" w:eastAsia="仿宋_GB2312"/>
                <w:sz w:val="22"/>
              </w:rPr>
              <w:t>5</w:t>
            </w:r>
            <w:r>
              <w:rPr>
                <w:rFonts w:ascii="仿宋_GB2312" w:hAnsi="仿宋_GB2312" w:cs="仿宋_GB2312" w:eastAsia="仿宋_GB2312"/>
                <w:sz w:val="22"/>
              </w:rPr>
              <w:t>小时，到达现场时间</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小时。</w:t>
            </w:r>
          </w:p>
          <w:p>
            <w:pPr>
              <w:pStyle w:val="null3"/>
              <w:spacing w:after="165"/>
            </w:pPr>
            <w:r>
              <w:rPr>
                <w:rFonts w:ascii="仿宋_GB2312" w:hAnsi="仿宋_GB2312" w:cs="仿宋_GB2312" w:eastAsia="仿宋_GB2312"/>
                <w:sz w:val="22"/>
              </w:rPr>
              <w:t>9.服务机构通过 ISO9001 和 ISO13485 质量管理体系认证。</w:t>
            </w:r>
          </w:p>
          <w:p>
            <w:pPr>
              <w:pStyle w:val="null3"/>
              <w:spacing w:after="165"/>
            </w:pPr>
            <w:r>
              <w:rPr>
                <w:rFonts w:ascii="仿宋_GB2312" w:hAnsi="仿宋_GB2312" w:cs="仿宋_GB2312" w:eastAsia="仿宋_GB2312"/>
                <w:sz w:val="22"/>
              </w:rPr>
              <w:t>10.每年提供设备保养≥3 次，并每季度提供保养维护记录，</w:t>
            </w:r>
            <w:r>
              <w:rPr>
                <w:rFonts w:ascii="仿宋_GB2312" w:hAnsi="仿宋_GB2312" w:cs="仿宋_GB2312" w:eastAsia="仿宋_GB2312"/>
                <w:sz w:val="22"/>
              </w:rPr>
              <w:t>且需经设备科及使用科室</w:t>
            </w:r>
            <w:r>
              <w:rPr>
                <w:rFonts w:ascii="仿宋_GB2312" w:hAnsi="仿宋_GB2312" w:cs="仿宋_GB2312" w:eastAsia="仿宋_GB2312"/>
                <w:sz w:val="22"/>
              </w:rPr>
              <w:t>签字确认</w:t>
            </w:r>
            <w:r>
              <w:rPr>
                <w:rFonts w:ascii="仿宋_GB2312" w:hAnsi="仿宋_GB2312" w:cs="仿宋_GB2312" w:eastAsia="仿宋_GB2312"/>
                <w:sz w:val="22"/>
              </w:rPr>
              <w:t>。</w:t>
            </w:r>
          </w:p>
          <w:p>
            <w:pPr>
              <w:pStyle w:val="null3"/>
              <w:spacing w:after="165"/>
            </w:pPr>
            <w:r>
              <w:rPr>
                <w:rFonts w:ascii="仿宋_GB2312" w:hAnsi="仿宋_GB2312" w:cs="仿宋_GB2312" w:eastAsia="仿宋_GB2312"/>
                <w:sz w:val="22"/>
              </w:rPr>
              <w:t>11.</w:t>
            </w:r>
            <w:r>
              <w:rPr>
                <w:rFonts w:ascii="仿宋_GB2312" w:hAnsi="仿宋_GB2312" w:cs="仿宋_GB2312" w:eastAsia="仿宋_GB2312"/>
                <w:sz w:val="22"/>
              </w:rPr>
              <w:t>每次维修完成后</w:t>
            </w:r>
            <w:r>
              <w:rPr>
                <w:rFonts w:ascii="仿宋_GB2312" w:hAnsi="仿宋_GB2312" w:cs="仿宋_GB2312" w:eastAsia="仿宋_GB2312"/>
                <w:sz w:val="22"/>
              </w:rPr>
              <w:t>提供经技术支持专家审核合格装订成册的维修报告，</w:t>
            </w:r>
            <w:r>
              <w:rPr>
                <w:rFonts w:ascii="仿宋_GB2312" w:hAnsi="仿宋_GB2312" w:cs="仿宋_GB2312" w:eastAsia="仿宋_GB2312"/>
                <w:sz w:val="22"/>
              </w:rPr>
              <w:t>且需经设备科及使用科室</w:t>
            </w:r>
            <w:r>
              <w:rPr>
                <w:rFonts w:ascii="仿宋_GB2312" w:hAnsi="仿宋_GB2312" w:cs="仿宋_GB2312" w:eastAsia="仿宋_GB2312"/>
                <w:sz w:val="22"/>
              </w:rPr>
              <w:t>签字确认。</w:t>
            </w:r>
          </w:p>
          <w:p>
            <w:pPr>
              <w:pStyle w:val="null3"/>
              <w:spacing w:after="165"/>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.维修工程师可显示全套诊断软件，并保证能够解决所有故障需要的维修秘钥，</w:t>
            </w:r>
            <w:r>
              <w:rPr>
                <w:rFonts w:ascii="仿宋_GB2312" w:hAnsi="仿宋_GB2312" w:cs="仿宋_GB2312" w:eastAsia="仿宋_GB2312"/>
                <w:sz w:val="22"/>
              </w:rPr>
              <w:t>提供承诺函。</w:t>
            </w:r>
          </w:p>
          <w:p>
            <w:pPr>
              <w:pStyle w:val="null3"/>
              <w:spacing w:after="165"/>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.服务机构必需能及时获取并提供全套完整的系统软硬件升级措施。</w:t>
            </w:r>
          </w:p>
          <w:p>
            <w:pPr>
              <w:pStyle w:val="null3"/>
              <w:spacing w:after="165"/>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.配合质检部门做好检测工作，</w:t>
            </w:r>
            <w:r>
              <w:rPr>
                <w:rFonts w:ascii="仿宋_GB2312" w:hAnsi="仿宋_GB2312" w:cs="仿宋_GB2312" w:eastAsia="仿宋_GB2312"/>
                <w:sz w:val="22"/>
              </w:rPr>
              <w:t>并在更换关键配件后提供专业质控工具（长杆电离室；电子密度曲线模体等），并提供有效校准报告。</w:t>
            </w:r>
          </w:p>
          <w:p>
            <w:pPr>
              <w:pStyle w:val="null3"/>
              <w:spacing w:after="165"/>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 xml:space="preserve">.服务机构必须保证设备开机率达到 </w:t>
            </w:r>
            <w:r>
              <w:rPr>
                <w:rFonts w:ascii="仿宋_GB2312" w:hAnsi="仿宋_GB2312" w:cs="仿宋_GB2312" w:eastAsia="仿宋_GB2312"/>
                <w:sz w:val="22"/>
              </w:rPr>
              <w:t>9</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以上，（全年以</w:t>
            </w:r>
            <w:r>
              <w:rPr>
                <w:rFonts w:ascii="仿宋_GB2312" w:hAnsi="仿宋_GB2312" w:cs="仿宋_GB2312" w:eastAsia="仿宋_GB2312"/>
                <w:sz w:val="22"/>
              </w:rPr>
              <w:t>365 天计算）；</w:t>
            </w:r>
            <w:r>
              <w:rPr>
                <w:rFonts w:ascii="仿宋_GB2312" w:hAnsi="仿宋_GB2312" w:cs="仿宋_GB2312" w:eastAsia="仿宋_GB2312"/>
                <w:sz w:val="22"/>
              </w:rPr>
              <w:t>开机状态定义为</w:t>
            </w:r>
            <w:r>
              <w:rPr>
                <w:rFonts w:ascii="仿宋_GB2312" w:hAnsi="仿宋_GB2312" w:cs="仿宋_GB2312" w:eastAsia="仿宋_GB2312"/>
                <w:sz w:val="22"/>
              </w:rPr>
              <w:t>C</w:t>
            </w:r>
            <w:r>
              <w:rPr>
                <w:rFonts w:ascii="仿宋_GB2312" w:hAnsi="仿宋_GB2312" w:cs="仿宋_GB2312" w:eastAsia="仿宋_GB2312"/>
                <w:sz w:val="22"/>
              </w:rPr>
              <w:t>T</w:t>
            </w:r>
            <w:r>
              <w:rPr>
                <w:rFonts w:ascii="仿宋_GB2312" w:hAnsi="仿宋_GB2312" w:cs="仿宋_GB2312" w:eastAsia="仿宋_GB2312"/>
                <w:sz w:val="22"/>
              </w:rPr>
              <w:t>模拟定位机各项临床功能均能正常工作。</w:t>
            </w:r>
            <w:r>
              <w:rPr>
                <w:rFonts w:ascii="仿宋_GB2312" w:hAnsi="仿宋_GB2312" w:cs="仿宋_GB2312" w:eastAsia="仿宋_GB2312"/>
                <w:sz w:val="22"/>
              </w:rPr>
              <w:t>停机每超过</w:t>
            </w:r>
            <w:r>
              <w:rPr>
                <w:rFonts w:ascii="仿宋_GB2312" w:hAnsi="仿宋_GB2312" w:cs="仿宋_GB2312" w:eastAsia="仿宋_GB2312"/>
                <w:sz w:val="22"/>
              </w:rPr>
              <w:t>1 天，保修期顺延 3天。</w:t>
            </w:r>
          </w:p>
          <w:p>
            <w:pPr>
              <w:pStyle w:val="null3"/>
              <w:spacing w:after="165"/>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院方定期对保修服务质量进行评估，如对服务不满意或服务无法达到合同标准，院方有权中止</w:t>
            </w:r>
            <w:r>
              <w:rPr>
                <w:rFonts w:ascii="仿宋_GB2312" w:hAnsi="仿宋_GB2312" w:cs="仿宋_GB2312" w:eastAsia="仿宋_GB2312"/>
                <w:sz w:val="22"/>
              </w:rPr>
              <w:t>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陕西省森林工业职工医院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按照国家相关法律法规及设备招标文件里的条款内容进行验收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民法典》中的相关条款执行。2、未按合同要求提供设备或质量不能满足技术要求，采购人会同监督机构、采购代理机构有权终止合同并对供方违约行为进行追究，同时按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本项目预算金额为一年预算，服务期三年。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2024年1月1日以来基本存款账户开户银行出具的资信证明（附基本存款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法定代表人委托授权书\法人身份证明</w:t>
            </w:r>
          </w:p>
        </w:tc>
        <w:tc>
          <w:tcPr>
            <w:tcW w:type="dxa" w:w="3322"/>
          </w:tcPr>
          <w:p>
            <w:pPr>
              <w:pStyle w:val="null3"/>
            </w:pPr>
            <w:r>
              <w:rPr>
                <w:rFonts w:ascii="仿宋_GB2312" w:hAnsi="仿宋_GB2312" w:cs="仿宋_GB2312" w:eastAsia="仿宋_GB2312"/>
              </w:rPr>
              <w:t>法定代表人委托代理人参加投标时，应提供法定代表人委托授权书及法人身份证明；法定代表人亲自参加投标时，应提供法定代表人身份证明。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提供2024年任意连续三个月的社保缴纳证明（社会保障资金缴存单据或社保机构开具的社会保险参保缴费情况证明），单据或证明上应有社保机构或代收机构的公章或业务专用章。依法免缴的提供相关证明材料。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提供2024年任意一个月的纳税证明或完税证明（增值税、营业税、企业所得税至少提供一种），纳税证明或完税证明上应有代收机构或税务机关的公章或业务专用章。依法免缴的提供相关证明材料。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落实政府采购相关政策</w:t>
            </w:r>
          </w:p>
        </w:tc>
        <w:tc>
          <w:tcPr>
            <w:tcW w:type="dxa" w:w="3322"/>
          </w:tcPr>
          <w:p>
            <w:pPr>
              <w:pStyle w:val="null3"/>
            </w:pPr>
            <w:r>
              <w:rPr>
                <w:rFonts w:ascii="仿宋_GB2312" w:hAnsi="仿宋_GB2312" w:cs="仿宋_GB2312" w:eastAsia="仿宋_GB2312"/>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品制度的通知》（国办发[2007]51号）；5.《财政部 发展改革委 生态环境部 市场监管总局 关于调整优化节能产品、环境标志产品政府采购执行机制的通知》（财库[2019]9号）；6、《关于进一步加大政府采购支持中小企业力度的通知》（财库[2022]19号）；7.《陕西省中小企业政府采购信用融资办法》（陕财办采[2018]23号）；8、《陕西省财政厅关于加快推进我省中小企业政府采购信用融资工作的通知》（陕财办采[2020]15号）；9、《陕西省财政厅关于进一步加大政府采购支持中小企业力度的通知》（陕财办采[2022]5号）；10、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至少应包含以下部分：（1）响应文件封面；（2）响应函；（3）报价表；（4）标的清单；（5）供应商参加政府采购活动承诺书；（6）供应商应提交的相关资格证明材料；（7）服务内容及要求响应索引表；（8）商务应答表；（9）服务方案。</w:t>
            </w:r>
          </w:p>
        </w:tc>
        <w:tc>
          <w:tcPr>
            <w:tcW w:type="dxa" w:w="1661"/>
          </w:tcPr>
          <w:p>
            <w:pPr>
              <w:pStyle w:val="null3"/>
            </w:pPr>
            <w:r>
              <w:rPr>
                <w:rFonts w:ascii="仿宋_GB2312" w:hAnsi="仿宋_GB2312" w:cs="仿宋_GB2312" w:eastAsia="仿宋_GB2312"/>
              </w:rPr>
              <w:t>响应文件封面 供应商参加政府采购活动承诺书 服务方案 标的清单 供应商应提交的相关资格证明材料 报价表 商务要求响应表 响应函 服务内容及要求响应索引表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项目名称、项目编号与本项目完全一致，至少包括以下内容：（1）响应文件封面；（2）响应函；（3）法定代表人（主要负责人）委托授权书\身份证明；（4）报价表，标的清单。</w:t>
            </w:r>
          </w:p>
        </w:tc>
        <w:tc>
          <w:tcPr>
            <w:tcW w:type="dxa" w:w="1661"/>
          </w:tcPr>
          <w:p>
            <w:pPr>
              <w:pStyle w:val="null3"/>
            </w:pPr>
            <w:r>
              <w:rPr>
                <w:rFonts w:ascii="仿宋_GB2312" w:hAnsi="仿宋_GB2312" w:cs="仿宋_GB2312" w:eastAsia="仿宋_GB2312"/>
              </w:rPr>
              <w:t>响应文件封面 标的清单 供应商应提交的相关资格证明材料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响应文件签字盖章均符合采购文件要求，且无遗漏。</w:t>
            </w:r>
          </w:p>
        </w:tc>
        <w:tc>
          <w:tcPr>
            <w:tcW w:type="dxa" w:w="1661"/>
          </w:tcPr>
          <w:p>
            <w:pPr>
              <w:pStyle w:val="null3"/>
            </w:pPr>
            <w:r>
              <w:rPr>
                <w:rFonts w:ascii="仿宋_GB2312" w:hAnsi="仿宋_GB2312" w:cs="仿宋_GB2312" w:eastAsia="仿宋_GB2312"/>
              </w:rPr>
              <w:t>供应商参加政府采购活动承诺书 中小企业声明函 供应商应提交的相关资格证明材料 报价表 商务要求响应表 响应文件封面 残疾人福利性单位声明函 供应商认为需要提供的其他材料 服务方案 标的清单 响应函 服务内容及要求响应索引表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（2）报价表、标的清单、填写符合要求； （3）报价货币符合采购文件要求； （4）未超出采购预算或采购文件规定的最高限价；（5）不接受0元报价和赠与行为。</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技术服务条款应答</w:t>
            </w:r>
          </w:p>
        </w:tc>
        <w:tc>
          <w:tcPr>
            <w:tcW w:type="dxa" w:w="3322"/>
          </w:tcPr>
          <w:p>
            <w:pPr>
              <w:pStyle w:val="null3"/>
            </w:pPr>
            <w:r>
              <w:rPr>
                <w:rFonts w:ascii="仿宋_GB2312" w:hAnsi="仿宋_GB2312" w:cs="仿宋_GB2312" w:eastAsia="仿宋_GB2312"/>
              </w:rPr>
              <w:t>采购文件要求的各项技术、服务要求条款逐条应答，无缺漏项。</w:t>
            </w:r>
          </w:p>
        </w:tc>
        <w:tc>
          <w:tcPr>
            <w:tcW w:type="dxa" w:w="1661"/>
          </w:tcPr>
          <w:p>
            <w:pPr>
              <w:pStyle w:val="null3"/>
            </w:pPr>
            <w:r>
              <w:rPr>
                <w:rFonts w:ascii="仿宋_GB2312" w:hAnsi="仿宋_GB2312" w:cs="仿宋_GB2312" w:eastAsia="仿宋_GB2312"/>
              </w:rPr>
              <w:t>服务内容及要求响应索引表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商务条款应答</w:t>
            </w:r>
          </w:p>
        </w:tc>
        <w:tc>
          <w:tcPr>
            <w:tcW w:type="dxa" w:w="3322"/>
          </w:tcPr>
          <w:p>
            <w:pPr>
              <w:pStyle w:val="null3"/>
            </w:pPr>
            <w:r>
              <w:rPr>
                <w:rFonts w:ascii="仿宋_GB2312" w:hAnsi="仿宋_GB2312" w:cs="仿宋_GB2312" w:eastAsia="仿宋_GB2312"/>
              </w:rPr>
              <w:t>商务要求全部实质性响应，无缺项/漏项/负偏离。</w:t>
            </w:r>
          </w:p>
        </w:tc>
        <w:tc>
          <w:tcPr>
            <w:tcW w:type="dxa" w:w="1661"/>
          </w:tcPr>
          <w:p>
            <w:pPr>
              <w:pStyle w:val="null3"/>
            </w:pPr>
            <w:r>
              <w:rPr>
                <w:rFonts w:ascii="仿宋_GB2312" w:hAnsi="仿宋_GB2312" w:cs="仿宋_GB2312" w:eastAsia="仿宋_GB2312"/>
              </w:rPr>
              <w:t>商务要求响应表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 没有出现法律法规或采购文件规定的其他无效情形。</w:t>
            </w:r>
          </w:p>
        </w:tc>
        <w:tc>
          <w:tcPr>
            <w:tcW w:type="dxa" w:w="1661"/>
          </w:tcPr>
          <w:p>
            <w:pPr>
              <w:pStyle w:val="null3"/>
            </w:pPr>
            <w:r>
              <w:rPr>
                <w:rFonts w:ascii="仿宋_GB2312" w:hAnsi="仿宋_GB2312" w:cs="仿宋_GB2312" w:eastAsia="仿宋_GB2312"/>
              </w:rPr>
              <w:t>供应商参加政府采购活动承诺书 中小企业声明函 供应商应提交的相关资格证明材料 报价表 商务要求响应表 响应文件封面 残疾人福利性单位声明函 供应商认为需要提供的其他材料 服务方案 标的清单 响应函 服务内容及要求响应索引表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详见附件：服务内容及要求响应索引表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详见附件：供应商认为需要提供的其他材料</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