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版本号：241009002</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陕西省政法跨部门大数据办案平台(二期)建设项目实施方案编制</w:t>
      </w:r>
    </w:p>
    <w:p>
      <w:pPr>
        <w:pStyle w:val="null3"/>
        <w:jc w:val="center"/>
        <w:outlineLvl w:val="2"/>
      </w:pPr>
      <w:r>
        <w:rPr>
          <w:sz w:val="28"/>
          <w:b/>
        </w:rPr>
        <w:t>采购项目编号：</w:t>
      </w:r>
      <w:r>
        <w:rPr>
          <w:sz w:val="28"/>
          <w:b/>
        </w:rPr>
        <w:t>HCZB-2024-SC-083</w:t>
      </w:r>
      <w:r>
        <w:br/>
      </w:r>
      <w:r>
        <w:br/>
      </w:r>
      <w:r>
        <w:br/>
      </w:r>
    </w:p>
    <w:p>
      <w:pPr>
        <w:pStyle w:val="null3"/>
        <w:jc w:val="center"/>
        <w:outlineLvl w:val="2"/>
      </w:pPr>
      <w:r>
        <w:rPr>
          <w:sz w:val="28"/>
          <w:b/>
        </w:rPr>
        <w:t>省人民检察院</w:t>
      </w:r>
    </w:p>
    <w:p>
      <w:pPr>
        <w:pStyle w:val="null3"/>
        <w:jc w:val="center"/>
        <w:outlineLvl w:val="2"/>
      </w:pPr>
      <w:r>
        <w:rPr>
          <w:sz w:val="28"/>
          <w:b/>
        </w:rPr>
        <w:t>华春建设工程项目管理有限责任公司</w:t>
      </w:r>
      <w:r>
        <w:rPr>
          <w:sz w:val="28"/>
          <w:b/>
        </w:rPr>
        <w:t>共同编制</w:t>
      </w:r>
    </w:p>
    <w:p>
      <w:pPr>
        <w:pStyle w:val="null3"/>
        <w:jc w:val="center"/>
        <w:outlineLvl w:val="2"/>
      </w:pPr>
      <w:r>
        <w:rPr>
          <w:sz w:val="28"/>
          <w:b/>
        </w:rPr>
        <w:t>2024年09月30日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华春建设工程项目管理有限责任公司</w:t>
      </w:r>
      <w:r>
        <w:rPr/>
        <w:t>（以下简称“代理机构”）受</w:t>
      </w:r>
      <w:r>
        <w:rPr/>
        <w:t>省人民检察院</w:t>
      </w:r>
      <w:r>
        <w:rPr/>
        <w:t>委托，拟对</w:t>
      </w:r>
      <w:r>
        <w:rPr/>
        <w:t>陕西省政法跨部门大数据办案平台(二期)建设项目实施方案编制</w:t>
      </w:r>
      <w:r>
        <w:rPr/>
        <w:t>采用竞争性磋商采购方式进行采购，兹邀请供应商参加本项目的竞争性磋商。</w:t>
      </w:r>
    </w:p>
    <w:p>
      <w:pPr>
        <w:pStyle w:val="null3"/>
        <w:outlineLvl w:val="2"/>
      </w:pPr>
      <w:r>
        <w:rPr>
          <w:sz w:val="28"/>
          <w:b/>
        </w:rPr>
        <w:t>一、项目编号：</w:t>
      </w:r>
      <w:r>
        <w:rPr>
          <w:sz w:val="28"/>
          <w:b/>
        </w:rPr>
        <w:t>HCZB-2024-SC-083</w:t>
      </w:r>
    </w:p>
    <w:p>
      <w:pPr>
        <w:pStyle w:val="null3"/>
        <w:outlineLvl w:val="2"/>
      </w:pPr>
      <w:r>
        <w:rPr>
          <w:sz w:val="28"/>
          <w:b/>
        </w:rPr>
        <w:t>二、项目名称：</w:t>
      </w:r>
      <w:r>
        <w:rPr>
          <w:sz w:val="28"/>
          <w:b/>
        </w:rPr>
        <w:t>陕西省政法跨部门大数据办案平台(二期)建设项目实施方案编制</w:t>
      </w:r>
    </w:p>
    <w:p>
      <w:pPr>
        <w:pStyle w:val="null3"/>
        <w:outlineLvl w:val="2"/>
      </w:pPr>
      <w:r>
        <w:rPr>
          <w:sz w:val="28"/>
          <w:b/>
        </w:rPr>
        <w:t>三、磋商项目简介</w:t>
      </w:r>
    </w:p>
    <w:p>
      <w:pPr>
        <w:pStyle w:val="null3"/>
        <w:ind w:firstLine="480"/>
      </w:pPr>
      <w:r>
        <w:rPr/>
        <w:t>陕西省政法跨部门大数据办案平台(二期)建设项目实施方案编制，具体内容详见竞争性磋商文件。</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营业执照或事业单位法人证书等国家规定的相关证明。：具有独立承担民事责任能力的法人、其他组织或自然人，并出具合法有效的营业执照或事业单位法人证书等国家规定的相关证明，自然人参与的提供其身份证明书。</w:t>
      </w:r>
    </w:p>
    <w:p>
      <w:pPr>
        <w:pStyle w:val="null3"/>
      </w:pPr>
      <w:r>
        <w:rPr/>
        <w:t>2、法定代表人授权书及被授权人身份证原件；非法人单位参照执行：法定代表人授权书（附法定代表人、被授权人身份证复印件）及被授权人身份证原件（法定代表人直接参加招标，须提供法定代表人身份证明及身份证原件）；非法人单位参照执行。</w:t>
      </w:r>
    </w:p>
    <w:p>
      <w:pPr>
        <w:pStyle w:val="null3"/>
      </w:pPr>
      <w:r>
        <w:rPr/>
        <w:t>3、财务状况报告：提供具有财务审计资质单位出具的2023年度的财务报告（成立时间至投标时间不足一年的可提供成立后任意时段的资产负债表）或投标前六个月内其基本账户银行出具的资信证明（附开户许可证）或政府采购信用担保机构出具的投标担保函。</w:t>
      </w:r>
    </w:p>
    <w:p>
      <w:pPr>
        <w:pStyle w:val="null3"/>
      </w:pPr>
      <w:r>
        <w:rPr/>
        <w:t>4、税收缴纳证明：提供自2023年9月1日至今已缴纳的至少一个月的纳税证明或完税证明，纳税证明或完税证明上应有代收机构或税务机关的公章或业务专用章，依法免税的服务商应提供相关文件证明。</w:t>
      </w:r>
    </w:p>
    <w:p>
      <w:pPr>
        <w:pStyle w:val="null3"/>
      </w:pPr>
      <w:r>
        <w:rPr/>
        <w:t>5、社会保障资金缴纳证明：提供供应商2023年9月1日至今已缴存的任意一个月的社会保障资金缴存单据或社保机构开具的社会保险参保缴费情况证明；依法不需要缴纳社会保障资金的应提供相关文件证明。</w:t>
      </w:r>
    </w:p>
    <w:p>
      <w:pPr>
        <w:pStyle w:val="null3"/>
      </w:pPr>
      <w:r>
        <w:rPr/>
        <w:t>6、前三年内无重大违法记录：参加政府采购活动前3年内，在经营活动中没有重大违法记录。</w:t>
      </w:r>
    </w:p>
    <w:p>
      <w:pPr>
        <w:pStyle w:val="null3"/>
      </w:pPr>
      <w:r>
        <w:rPr/>
        <w:t>7、信用截图：供应商不得为中国执行信息公开网（http://zxgk.court.gov.cn/shixin/）中列入失信被执行人，“信用中国”网站重大税收违法失信主体，不得为中国政府采购网（www.ccgp.gov.cn）政府采购严重违法失信行为记录名单中被财政部门禁止参加政府采购活动的供应商。</w:t>
      </w:r>
    </w:p>
    <w:p>
      <w:pPr>
        <w:pStyle w:val="null3"/>
      </w:pPr>
      <w:r>
        <w:rPr/>
        <w:t>8、书面声明：提供具有履行本合同所必需的设备和专业技术能力的声明。</w:t>
      </w:r>
    </w:p>
    <w:p>
      <w:pPr>
        <w:pStyle w:val="null3"/>
      </w:pPr>
      <w:r>
        <w:rPr/>
        <w:t>9、控股管理关系：投标单位负责人为同一人或者存在控股、管理关系的不同单位，不得参加同一招标项目投标。</w:t>
      </w:r>
    </w:p>
    <w:p>
      <w:pPr>
        <w:pStyle w:val="null3"/>
      </w:pPr>
      <w:r>
        <w:rPr/>
        <w:t>10、联合体承诺：本项目不接受联合体磋商。</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省人民检察院</w:t>
      </w:r>
    </w:p>
    <w:p>
      <w:pPr>
        <w:pStyle w:val="null3"/>
      </w:pPr>
      <w:r>
        <w:rPr/>
        <w:t xml:space="preserve"> 地址： </w:t>
      </w:r>
      <w:r>
        <w:rPr/>
        <w:t>西安市新城区西新街1号</w:t>
      </w:r>
    </w:p>
    <w:p>
      <w:pPr>
        <w:pStyle w:val="null3"/>
      </w:pPr>
      <w:r>
        <w:rPr/>
        <w:t xml:space="preserve"> 邮编： </w:t>
      </w:r>
      <w:r>
        <w:rPr/>
        <w:t>710004</w:t>
      </w:r>
    </w:p>
    <w:p>
      <w:pPr>
        <w:pStyle w:val="null3"/>
      </w:pPr>
      <w:r>
        <w:rPr/>
        <w:t xml:space="preserve"> 联系人： </w:t>
      </w:r>
      <w:r>
        <w:rPr/>
        <w:t>樊老师</w:t>
      </w:r>
    </w:p>
    <w:p>
      <w:pPr>
        <w:pStyle w:val="null3"/>
      </w:pPr>
      <w:r>
        <w:rPr/>
        <w:t xml:space="preserve"> 联系电话： </w:t>
      </w:r>
      <w:r>
        <w:rPr/>
        <w:t>029-87265062</w:t>
      </w:r>
    </w:p>
    <w:p>
      <w:pPr>
        <w:pStyle w:val="null3"/>
        <w:outlineLvl w:val="3"/>
      </w:pPr>
      <w:r>
        <w:rPr>
          <w:sz w:val="24"/>
          <w:b/>
        </w:rPr>
        <w:t>代理机构：</w:t>
      </w:r>
      <w:r>
        <w:rPr>
          <w:sz w:val="24"/>
          <w:b/>
        </w:rPr>
        <w:t>华春建设工程项目管理有限责任公司</w:t>
      </w:r>
    </w:p>
    <w:p>
      <w:pPr>
        <w:pStyle w:val="null3"/>
      </w:pPr>
      <w:r>
        <w:rPr/>
        <w:t xml:space="preserve"> 地址： </w:t>
      </w:r>
      <w:r>
        <w:rPr/>
        <w:t>陕西省西安市南二环西段成长大厦8楼</w:t>
      </w:r>
    </w:p>
    <w:p>
      <w:pPr>
        <w:pStyle w:val="null3"/>
      </w:pPr>
      <w:r>
        <w:rPr/>
        <w:t xml:space="preserve"> 邮编： </w:t>
      </w:r>
      <w:r>
        <w:rPr/>
        <w:t>710000</w:t>
      </w:r>
    </w:p>
    <w:p>
      <w:pPr>
        <w:pStyle w:val="null3"/>
      </w:pPr>
      <w:r>
        <w:rPr/>
        <w:t xml:space="preserve"> 联系人： </w:t>
      </w:r>
      <w:r>
        <w:rPr/>
        <w:t>孙军超</w:t>
      </w:r>
    </w:p>
    <w:p>
      <w:pPr>
        <w:pStyle w:val="null3"/>
      </w:pPr>
      <w:r>
        <w:rPr/>
        <w:t xml:space="preserve"> 联系电话： </w:t>
      </w:r>
      <w:r>
        <w:rPr/>
        <w:t>17791690198</w:t>
      </w:r>
    </w:p>
    <w:p>
      <w:pPr>
        <w:pStyle w:val="null3"/>
        <w:outlineLvl w:val="3"/>
      </w:pPr>
      <w:r>
        <w:rPr>
          <w:sz w:val="24"/>
          <w:b/>
        </w:rPr>
        <w:t>采购监督机构：</w:t>
      </w:r>
      <w:r>
        <w:rPr>
          <w:sz w:val="24"/>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采购包1：548,700.00元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代理服务费用收取对象：采购人</w:t>
            </w:r>
          </w:p>
          <w:p>
            <w:pPr>
              <w:pStyle w:val="null3"/>
            </w:pPr>
            <w:r>
              <w:rPr/>
              <w:t>代理服务费收费标准：采购代理服务费参考国家计委《招标代理服务收费管理暂行办法》计价格[2002]1980号、国家发展改革委办公厅《关于招标代理服务收费有关问题的通知》发改办价格［2003］857号规定的标准计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省人民检察院</w:t>
      </w:r>
      <w:r>
        <w:rPr/>
        <w:t>和</w:t>
      </w:r>
      <w:r>
        <w:rPr/>
        <w:t>华春建设工程项目管理有限责任公司</w:t>
      </w:r>
      <w:r>
        <w:rPr/>
        <w:t>享有。对磋商文件中供应商参加本次政府采购活动应当具备的条件，磋商项目技术、服务、商务及其他要求，评审细则及标准由</w:t>
      </w:r>
      <w:r>
        <w:rPr/>
        <w:t>省人民检察院</w:t>
      </w:r>
      <w:r>
        <w:rPr/>
        <w:t>负责解释。除上述磋商文件内容，其他内容由</w:t>
      </w:r>
      <w:r>
        <w:rPr/>
        <w:t>华春建设工程项目管理有限责任公司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省人民检察院</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华春建设工程项目管理有限责任公司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详见合同</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华春建设工程项目管理有限责任公司</w:t>
      </w:r>
      <w:r>
        <w:rPr/>
        <w:t xml:space="preserve"> 负责答复；供应商对除采购需求外的采购文件的询问、质疑由</w:t>
      </w:r>
      <w:r>
        <w:rPr/>
        <w:t>华春建设工程项目管理有限责任公司</w:t>
      </w:r>
      <w:r>
        <w:rPr/>
        <w:t xml:space="preserve"> 负责答复；供应商对采购过程、采购结果的询问、质疑由 </w:t>
      </w:r>
      <w:r>
        <w:rPr/>
        <w:t>华春建设工程项目管理有限责任公司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联系人：郭工</w:t>
      </w:r>
    </w:p>
    <w:p>
      <w:pPr>
        <w:pStyle w:val="null3"/>
      </w:pPr>
      <w:r>
        <w:rPr/>
        <w:t>联系电话：15029248822</w:t>
      </w:r>
    </w:p>
    <w:p>
      <w:pPr>
        <w:pStyle w:val="null3"/>
      </w:pPr>
      <w:r>
        <w:rPr/>
        <w:t>地址：陕西省西安市南二环西段成长大厦8楼</w:t>
      </w:r>
    </w:p>
    <w:p>
      <w:pPr>
        <w:pStyle w:val="null3"/>
      </w:pPr>
      <w:r>
        <w:rPr/>
        <w:t>邮编：710000</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该项目由专业化的第三方服务团队开展方案设计。目标是为陕西省政法跨部门大数据办案平台（二期）建设项目编制实施方案，进一步响应中央政法委总体部署要求，深入贯彻落实省政法跨部门大数据办案平台项目建设专题会议精神，加快实现政法各部门信息资源共享，提高案件办理效率和质量，提升政府利用数字化手段提升社会治理的效能。</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548,700.00</w:t>
      </w:r>
    </w:p>
    <w:p>
      <w:pPr>
        <w:pStyle w:val="null3"/>
      </w:pPr>
      <w:r>
        <w:rPr/>
        <w:t>采购包最高限价（元）: 548,700.00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政法跨部门办案平台建设方案</w:t>
            </w:r>
          </w:p>
        </w:tc>
        <w:tc>
          <w:tcPr>
            <w:tcW w:type="dxa" w:w="831"/>
          </w:tcPr>
          <w:p>
            <w:pPr>
              <w:pStyle w:val="null3"/>
              <w:jc w:val="right"/>
            </w:pPr>
            <w:r>
              <w:rPr/>
              <w:t>1.00</w:t>
            </w:r>
          </w:p>
        </w:tc>
        <w:tc>
          <w:tcPr>
            <w:tcW w:type="dxa" w:w="831"/>
          </w:tcPr>
          <w:p>
            <w:pPr>
              <w:pStyle w:val="null3"/>
              <w:jc w:val="right"/>
            </w:pPr>
            <w:r>
              <w:rPr/>
              <w:t>548,700.00</w:t>
            </w:r>
          </w:p>
        </w:tc>
        <w:tc>
          <w:tcPr>
            <w:tcW w:type="dxa" w:w="831"/>
          </w:tcPr>
          <w:p>
            <w:pPr>
              <w:pStyle w:val="null3"/>
            </w:pPr>
            <w:r>
              <w:rPr/>
              <w:t>项</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标的名称：政法跨部门办案平台建设方案</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宋体" w:hAnsi="宋体" w:cs="宋体" w:eastAsia="宋体"/>
                <w:sz w:val="24"/>
                <w:b/>
                <w:color w:val="000000"/>
              </w:rPr>
              <w:t>总平台</w:t>
            </w:r>
            <w:r>
              <w:rPr>
                <w:rFonts w:ascii="宋体" w:hAnsi="宋体" w:cs="宋体" w:eastAsia="宋体"/>
                <w:sz w:val="24"/>
                <w:b/>
              </w:rPr>
              <w:t>建设项目实施方案编制</w:t>
            </w:r>
            <w:r>
              <w:rPr>
                <w:rFonts w:ascii="宋体" w:hAnsi="宋体" w:cs="宋体" w:eastAsia="宋体"/>
                <w:sz w:val="24"/>
                <w:b/>
              </w:rPr>
              <w:t>需求：</w:t>
            </w:r>
          </w:p>
          <w:p>
            <w:pPr>
              <w:pStyle w:val="null3"/>
              <w:ind w:firstLine="480"/>
              <w:jc w:val="left"/>
            </w:pPr>
            <w:r>
              <w:rPr>
                <w:rFonts w:ascii="宋体" w:hAnsi="宋体" w:cs="宋体" w:eastAsia="宋体"/>
                <w:sz w:val="24"/>
                <w:color w:val="000000"/>
              </w:rPr>
              <w:t>一、</w:t>
            </w:r>
            <w:r>
              <w:rPr>
                <w:rFonts w:ascii="宋体" w:hAnsi="宋体" w:cs="宋体" w:eastAsia="宋体"/>
                <w:sz w:val="24"/>
                <w:color w:val="000000"/>
              </w:rPr>
              <w:t>项目背景</w:t>
            </w:r>
          </w:p>
          <w:p>
            <w:pPr>
              <w:pStyle w:val="null3"/>
              <w:ind w:firstLine="480"/>
              <w:jc w:val="both"/>
            </w:pPr>
            <w:r>
              <w:rPr>
                <w:rFonts w:ascii="宋体" w:hAnsi="宋体" w:cs="宋体" w:eastAsia="宋体"/>
                <w:sz w:val="24"/>
                <w:color w:val="000000"/>
              </w:rPr>
              <w:t>坚持以总书记新时代中国特色社会主义思想为指导，认真学习贯彻总书记网络强国战略思想，深入贯彻中央政法工作会议上总书记讲话精神，紧紧围绕党和国家工作大局以及新时代政法工作新任务新要求，牢固树立互联网思维、创新思维、系统思维，坚持开放共享的理念。以政法跨部门大数据办案平台建设为着力点，坚决破除政法领域信息孤岛、数据壁垒、网络梗阻，力争实现政法机关</w:t>
            </w:r>
            <w:r>
              <w:rPr>
                <w:rFonts w:ascii="宋体" w:hAnsi="宋体" w:cs="宋体" w:eastAsia="宋体"/>
                <w:sz w:val="24"/>
                <w:color w:val="000000"/>
              </w:rPr>
              <w:t>“设施联通、网络畅通、平台贯通、数据融通、业务联通”的五通总目标。</w:t>
            </w:r>
          </w:p>
          <w:p>
            <w:pPr>
              <w:pStyle w:val="null3"/>
              <w:ind w:firstLine="480"/>
              <w:jc w:val="left"/>
            </w:pPr>
            <w:r>
              <w:rPr>
                <w:rFonts w:ascii="宋体" w:hAnsi="宋体" w:cs="宋体" w:eastAsia="宋体"/>
                <w:sz w:val="24"/>
                <w:color w:val="000000"/>
              </w:rPr>
              <w:t>二、</w:t>
            </w:r>
            <w:r>
              <w:rPr>
                <w:rFonts w:ascii="宋体" w:hAnsi="宋体" w:cs="宋体" w:eastAsia="宋体"/>
                <w:sz w:val="24"/>
                <w:color w:val="000000"/>
              </w:rPr>
              <w:t>项目目标</w:t>
            </w:r>
          </w:p>
          <w:p>
            <w:pPr>
              <w:pStyle w:val="null3"/>
              <w:ind w:firstLine="480"/>
              <w:jc w:val="both"/>
            </w:pPr>
            <w:r>
              <w:rPr>
                <w:rFonts w:ascii="宋体" w:hAnsi="宋体" w:cs="宋体" w:eastAsia="宋体"/>
                <w:sz w:val="24"/>
              </w:rPr>
              <w:t>陕西省政法跨部门大数据办案平台（二期）总平台</w:t>
            </w:r>
            <w:r>
              <w:rPr>
                <w:rFonts w:ascii="宋体" w:hAnsi="宋体" w:cs="宋体" w:eastAsia="宋体"/>
                <w:sz w:val="24"/>
                <w:color w:val="000000"/>
              </w:rPr>
              <w:t>建设</w:t>
            </w:r>
            <w:r>
              <w:rPr>
                <w:rFonts w:ascii="宋体" w:hAnsi="宋体" w:cs="宋体" w:eastAsia="宋体"/>
                <w:sz w:val="24"/>
              </w:rPr>
              <w:t>项目实施方案编制采购，由专业化的第三方服务团队开展方案设计。目标是</w:t>
            </w:r>
            <w:r>
              <w:rPr>
                <w:rFonts w:ascii="宋体" w:hAnsi="宋体" w:cs="宋体" w:eastAsia="宋体"/>
                <w:sz w:val="24"/>
                <w:color w:val="000000"/>
              </w:rPr>
              <w:t>为进一步响应中央政法委总体部署要求，深入贯彻落实省政法跨部门大数据办案平台项目建设专题会议精神，加快实现政法各部门信息资源共享，实现刑事案件线上流转，提升刑事案件跨部门办理质效</w:t>
            </w:r>
            <w:r>
              <w:rPr>
                <w:rFonts w:ascii="宋体" w:hAnsi="宋体" w:cs="宋体" w:eastAsia="宋体"/>
                <w:sz w:val="24"/>
              </w:rPr>
              <w:t>。</w:t>
            </w:r>
          </w:p>
          <w:p>
            <w:pPr>
              <w:pStyle w:val="null3"/>
              <w:ind w:firstLine="480"/>
            </w:pPr>
            <w:r>
              <w:rPr>
                <w:rFonts w:ascii="宋体" w:hAnsi="宋体" w:cs="宋体" w:eastAsia="宋体"/>
                <w:sz w:val="24"/>
              </w:rPr>
              <w:t>三、服务内容</w:t>
            </w:r>
          </w:p>
          <w:p>
            <w:pPr>
              <w:pStyle w:val="null3"/>
              <w:ind w:firstLine="480"/>
            </w:pPr>
            <w:r>
              <w:rPr>
                <w:rFonts w:ascii="宋体" w:hAnsi="宋体" w:cs="宋体" w:eastAsia="宋体"/>
                <w:sz w:val="24"/>
              </w:rPr>
              <w:t>在一期的基础之上深化完善刑事案件业务协同流程。根据《刑事诉讼法》等法律法规及司法解释，对刑事诉讼活动进行深度梳理，实现刑事案件网上协同办理，案件、文书、人员、卷宗、涉案财物、音视频证据目录信息等各类办案信息均能从网上流通，本期建设覆盖</w:t>
            </w:r>
            <w:r>
              <w:rPr>
                <w:rFonts w:ascii="宋体" w:hAnsi="宋体" w:cs="宋体" w:eastAsia="宋体"/>
                <w:sz w:val="24"/>
              </w:rPr>
              <w:t>20项刑事案件办理流程。</w:t>
            </w:r>
          </w:p>
          <w:p>
            <w:pPr>
              <w:pStyle w:val="null3"/>
              <w:ind w:firstLine="480"/>
            </w:pPr>
            <w:r>
              <w:rPr>
                <w:rFonts w:ascii="宋体" w:hAnsi="宋体" w:cs="宋体" w:eastAsia="宋体"/>
                <w:sz w:val="24"/>
              </w:rPr>
              <w:t>具体服务内容包含协同办案服务系统、流程编排引擎、统一消息平台、统一运维平台、</w:t>
            </w:r>
            <w:r>
              <w:rPr>
                <w:rFonts w:ascii="宋体" w:hAnsi="宋体" w:cs="宋体" w:eastAsia="宋体"/>
                <w:sz w:val="24"/>
              </w:rPr>
              <w:t>API网关、统一认证、网络安全体系、大数据基础平台、流程节点数据汇聚服务、数据资源建设以及一期应用系统数据迁移及信创适配等方案设计编写工作。</w:t>
            </w:r>
          </w:p>
          <w:p>
            <w:pPr>
              <w:pStyle w:val="null3"/>
              <w:ind w:firstLine="480"/>
            </w:pPr>
            <w:r>
              <w:rPr>
                <w:rFonts w:ascii="宋体" w:hAnsi="宋体" w:cs="宋体" w:eastAsia="宋体"/>
                <w:sz w:val="24"/>
              </w:rPr>
              <w:t>四、服务要求</w:t>
            </w:r>
          </w:p>
          <w:p>
            <w:pPr>
              <w:pStyle w:val="null3"/>
              <w:ind w:firstLine="480"/>
            </w:pPr>
            <w:r>
              <w:rPr>
                <w:rFonts w:ascii="宋体" w:hAnsi="宋体" w:cs="宋体" w:eastAsia="宋体"/>
                <w:sz w:val="24"/>
              </w:rPr>
              <w:t>1.根据客户需求，在项目基础资料上编制实施方案及投资预算；</w:t>
            </w:r>
          </w:p>
          <w:p>
            <w:pPr>
              <w:pStyle w:val="null3"/>
              <w:ind w:firstLine="480"/>
            </w:pPr>
            <w:r>
              <w:rPr>
                <w:rFonts w:ascii="宋体" w:hAnsi="宋体" w:cs="宋体" w:eastAsia="宋体"/>
                <w:sz w:val="24"/>
              </w:rPr>
              <w:t>2.参加各设计阶段的方案评审并根据客户及专家意见进行修改调整；</w:t>
            </w:r>
          </w:p>
          <w:p>
            <w:pPr>
              <w:pStyle w:val="null3"/>
              <w:ind w:firstLine="480"/>
            </w:pPr>
            <w:r>
              <w:rPr>
                <w:rFonts w:ascii="宋体" w:hAnsi="宋体" w:cs="宋体" w:eastAsia="宋体"/>
                <w:sz w:val="24"/>
              </w:rPr>
              <w:t>3.实施阶段的设计交底，设计变更配合，实施过程中可能存在的各阶段技术相关问题；</w:t>
            </w:r>
          </w:p>
          <w:p>
            <w:pPr>
              <w:pStyle w:val="null3"/>
              <w:ind w:firstLine="480"/>
            </w:pPr>
            <w:r>
              <w:rPr>
                <w:rFonts w:ascii="宋体" w:hAnsi="宋体" w:cs="宋体" w:eastAsia="宋体"/>
                <w:sz w:val="24"/>
              </w:rPr>
              <w:t>4.协助提供工程资料整理归档服务；</w:t>
            </w:r>
          </w:p>
          <w:p>
            <w:pPr>
              <w:pStyle w:val="null3"/>
              <w:ind w:firstLine="480"/>
            </w:pPr>
            <w:r>
              <w:rPr>
                <w:rFonts w:ascii="宋体" w:hAnsi="宋体" w:cs="宋体" w:eastAsia="宋体"/>
                <w:sz w:val="24"/>
              </w:rPr>
              <w:t>5.协助建设单位完成在项目规划设计过程中方案构建、系统集成和系统对接等方面的需求设计；</w:t>
            </w:r>
          </w:p>
          <w:p>
            <w:pPr>
              <w:pStyle w:val="null3"/>
              <w:ind w:firstLine="480"/>
            </w:pPr>
            <w:r>
              <w:rPr>
                <w:rFonts w:ascii="宋体" w:hAnsi="宋体" w:cs="宋体" w:eastAsia="宋体"/>
                <w:sz w:val="24"/>
              </w:rPr>
              <w:t>6.协助建设单位完成省数据与政务服务局组织的项目验收和整改工作，出具意见；</w:t>
            </w:r>
          </w:p>
          <w:p>
            <w:pPr>
              <w:pStyle w:val="null3"/>
              <w:ind w:firstLine="480"/>
            </w:pPr>
            <w:r>
              <w:rPr>
                <w:rFonts w:ascii="宋体" w:hAnsi="宋体" w:cs="宋体" w:eastAsia="宋体"/>
                <w:sz w:val="24"/>
              </w:rPr>
              <w:t>7.协助建设单位完成相关部门的审计工作。</w:t>
            </w:r>
          </w:p>
          <w:p>
            <w:pPr>
              <w:pStyle w:val="null3"/>
              <w:ind w:firstLine="480"/>
            </w:pPr>
            <w:r>
              <w:rPr>
                <w:rFonts w:ascii="宋体" w:hAnsi="宋体" w:cs="宋体" w:eastAsia="宋体"/>
                <w:sz w:val="24"/>
              </w:rPr>
              <w:t>五、交付要求</w:t>
            </w:r>
          </w:p>
          <w:p>
            <w:pPr>
              <w:pStyle w:val="null3"/>
              <w:ind w:firstLine="480"/>
            </w:pPr>
            <w:r>
              <w:rPr>
                <w:rFonts w:ascii="宋体" w:hAnsi="宋体" w:cs="宋体" w:eastAsia="宋体"/>
                <w:sz w:val="24"/>
              </w:rPr>
              <w:t>包括但不限于以下内容，需根据实际情况结算：陕西省政法跨部门大数据办案平台（二期）总平台建设项目实施方案一套。设计文件应包含：软件主要功能；工程量清单概算；设计图纸包括但不仅限于：总体架构图、网络拓扑图、部署架构图、数据架构图等；质量标准：符合有关法律、法规、技术标准的要求。</w:t>
            </w:r>
          </w:p>
          <w:p>
            <w:pPr>
              <w:pStyle w:val="null3"/>
              <w:ind w:firstLine="480"/>
            </w:pPr>
            <w:r>
              <w:rPr>
                <w:rFonts w:ascii="宋体" w:hAnsi="宋体" w:cs="宋体" w:eastAsia="宋体"/>
                <w:sz w:val="24"/>
              </w:rPr>
              <w:t>六、保密要求</w:t>
            </w:r>
          </w:p>
          <w:p>
            <w:pPr>
              <w:pStyle w:val="null3"/>
              <w:ind w:firstLine="480"/>
            </w:pPr>
            <w:r>
              <w:rPr>
                <w:rFonts w:ascii="宋体" w:hAnsi="宋体" w:cs="宋体" w:eastAsia="宋体"/>
                <w:sz w:val="24"/>
              </w:rPr>
              <w:t>参与设计的技术人员应签署保密协议，遵守工作纪律和保密要求。项目实施过程中涉及到省级政务信息化项目立项审批过程信息、省级政务信息化建设专项资金使用情况等敏感信息，需要制定严格的保密工作制度，主要包括：</w:t>
            </w:r>
          </w:p>
          <w:p>
            <w:pPr>
              <w:pStyle w:val="null3"/>
              <w:ind w:firstLine="480"/>
            </w:pPr>
            <w:r>
              <w:rPr>
                <w:rFonts w:ascii="宋体" w:hAnsi="宋体" w:cs="宋体" w:eastAsia="宋体"/>
                <w:sz w:val="24"/>
              </w:rPr>
              <w:t>1.第三方服务机构应签订保密协议，对其因身份、职务、职业或技术关系而知悉的党政机关保密信息和省级政务信息化项目敏感信息应严格保守，保证不被披露或使用，包括意外或过失。</w:t>
            </w:r>
          </w:p>
          <w:p>
            <w:pPr>
              <w:pStyle w:val="null3"/>
              <w:ind w:firstLine="480"/>
            </w:pPr>
            <w:r>
              <w:rPr>
                <w:rFonts w:ascii="宋体" w:hAnsi="宋体" w:cs="宋体" w:eastAsia="宋体"/>
                <w:sz w:val="24"/>
              </w:rPr>
              <w:t>2.第三方服务机构不得以竞争为目的、或出于私利、或为第三人谋利而擅自保存、披露、使用党政机关保密信息和省级政务信息化项目敏感信息；未经允许，在从事政府项目时，不得擅自记录、复制、拍摄、摘抄、收藏在工作中涉及的保密信息；未经允许，不得直接或间接地向无关人员泄露党政机关保密信息和省级政务信息化项目敏感信息；未经允许，不得向不承担保密义务的任何第三人披露党政机关保密信息和省级政务信息化项目敏感信息。</w:t>
            </w:r>
          </w:p>
          <w:p>
            <w:pPr>
              <w:pStyle w:val="null3"/>
              <w:ind w:firstLine="480"/>
            </w:pPr>
            <w:r>
              <w:rPr>
                <w:rFonts w:ascii="宋体" w:hAnsi="宋体" w:cs="宋体" w:eastAsia="宋体"/>
                <w:sz w:val="24"/>
              </w:rPr>
              <w:t>3.第三方服务机构及其工作人员对于工作期间知悉采购人的党政机关保密信息和省级政务信息化项目敏感信息或工作过程中接触到的政府机关文件（包括内部发文、各类通知及会议记录等）的内容，同样承担保密责任，严禁将政府机关内部会议、谈话内容泄露给无关人员；不得翻阅与工作无关的文件和资料。</w:t>
            </w:r>
          </w:p>
          <w:p>
            <w:pPr>
              <w:pStyle w:val="null3"/>
              <w:jc w:val="left"/>
            </w:pPr>
            <w:r>
              <w:rPr/>
              <w:t xml:space="preserve"> </w:t>
            </w:r>
          </w:p>
          <w:p>
            <w:pPr>
              <w:pStyle w:val="null3"/>
              <w:jc w:val="left"/>
            </w:pPr>
            <w:r>
              <w:rPr>
                <w:rFonts w:ascii="宋体" w:hAnsi="宋体" w:cs="宋体" w:eastAsia="宋体"/>
                <w:sz w:val="24"/>
                <w:b/>
                <w:color w:val="000000"/>
              </w:rPr>
              <w:t>检察院分平台建设项目实施方案编制需求：</w:t>
            </w:r>
          </w:p>
          <w:p>
            <w:pPr>
              <w:pStyle w:val="null3"/>
              <w:ind w:firstLine="480"/>
              <w:jc w:val="left"/>
            </w:pPr>
            <w:r>
              <w:rPr>
                <w:rFonts w:ascii="宋体" w:hAnsi="宋体" w:cs="宋体" w:eastAsia="宋体"/>
                <w:sz w:val="24"/>
              </w:rPr>
              <w:t>一、</w:t>
            </w:r>
            <w:r>
              <w:rPr>
                <w:rFonts w:ascii="宋体" w:hAnsi="宋体" w:cs="宋体" w:eastAsia="宋体"/>
                <w:sz w:val="24"/>
              </w:rPr>
              <w:t>项目背景</w:t>
            </w:r>
          </w:p>
          <w:p>
            <w:pPr>
              <w:pStyle w:val="null3"/>
              <w:ind w:firstLine="480"/>
              <w:jc w:val="both"/>
            </w:pPr>
            <w:r>
              <w:rPr>
                <w:rFonts w:ascii="宋体" w:hAnsi="宋体" w:cs="宋体" w:eastAsia="宋体"/>
                <w:sz w:val="24"/>
              </w:rPr>
              <w:t>为维护国家法律的统一正确实施、保障全社会实现公平和正义，落实中央政法工作会议精神，响应中央政法委推进</w:t>
            </w:r>
            <w:r>
              <w:rPr>
                <w:rFonts w:ascii="宋体" w:hAnsi="宋体" w:cs="宋体" w:eastAsia="宋体"/>
                <w:sz w:val="24"/>
              </w:rPr>
              <w:t>“政法部门网络设施共建和信息资源共享工程”建设的号召，陕西省人民检察院决定实施</w:t>
            </w:r>
            <w:r>
              <w:rPr>
                <w:rFonts w:ascii="宋体" w:hAnsi="宋体" w:cs="宋体" w:eastAsia="宋体"/>
                <w:sz w:val="24"/>
              </w:rPr>
              <w:t>陕西省政法跨部门大数据办案平台（二期）检察院分平台建设项目</w:t>
            </w:r>
            <w:r>
              <w:rPr>
                <w:rFonts w:ascii="宋体" w:hAnsi="宋体" w:cs="宋体" w:eastAsia="宋体"/>
                <w:sz w:val="24"/>
              </w:rPr>
              <w:t>。本项目旨在通过推动政法跨部门大数据办案平台建设，破除政法部门</w:t>
            </w:r>
            <w:r>
              <w:rPr>
                <w:rFonts w:ascii="宋体" w:hAnsi="宋体" w:cs="宋体" w:eastAsia="宋体"/>
                <w:sz w:val="24"/>
              </w:rPr>
              <w:t>“信息孤岛”、“数据壁垒”、“网络梗阻”现状，实现政法机关间设施联通、网络畅通、平台贯通、数据融通，实现以刑事案件为主的案件办理流转，推动检察工作高质量发展，促进检察工作的现代化转型。</w:t>
            </w:r>
          </w:p>
          <w:p>
            <w:pPr>
              <w:pStyle w:val="null3"/>
              <w:ind w:firstLine="480"/>
              <w:jc w:val="left"/>
            </w:pPr>
            <w:r>
              <w:rPr>
                <w:rFonts w:ascii="宋体" w:hAnsi="宋体" w:cs="宋体" w:eastAsia="宋体"/>
                <w:sz w:val="24"/>
              </w:rPr>
              <w:t>二、</w:t>
            </w:r>
            <w:r>
              <w:rPr>
                <w:rFonts w:ascii="宋体" w:hAnsi="宋体" w:cs="宋体" w:eastAsia="宋体"/>
                <w:sz w:val="24"/>
              </w:rPr>
              <w:t>项目目标</w:t>
            </w:r>
          </w:p>
          <w:p>
            <w:pPr>
              <w:pStyle w:val="null3"/>
              <w:ind w:firstLine="480"/>
            </w:pPr>
            <w:r>
              <w:rPr>
                <w:rFonts w:ascii="宋体" w:hAnsi="宋体" w:cs="宋体" w:eastAsia="宋体"/>
                <w:sz w:val="24"/>
              </w:rPr>
              <w:t>陕西省政法跨部门大数据办案平台（二期）检察院分平台建设项目实施方案编制采购</w:t>
            </w:r>
            <w:r>
              <w:rPr>
                <w:rFonts w:ascii="宋体" w:hAnsi="宋体" w:cs="宋体" w:eastAsia="宋体"/>
                <w:sz w:val="24"/>
              </w:rPr>
              <w:t>，</w:t>
            </w:r>
            <w:r>
              <w:rPr>
                <w:rFonts w:ascii="宋体" w:hAnsi="宋体" w:cs="宋体" w:eastAsia="宋体"/>
                <w:sz w:val="24"/>
              </w:rPr>
              <w:t>由</w:t>
            </w:r>
            <w:r>
              <w:rPr>
                <w:rFonts w:ascii="宋体" w:hAnsi="宋体" w:cs="宋体" w:eastAsia="宋体"/>
                <w:sz w:val="24"/>
              </w:rPr>
              <w:t>专业化的第三方服务团队开展方案设计</w:t>
            </w:r>
            <w:r>
              <w:rPr>
                <w:rFonts w:ascii="宋体" w:hAnsi="宋体" w:cs="宋体" w:eastAsia="宋体"/>
                <w:sz w:val="24"/>
              </w:rPr>
              <w:t>。</w:t>
            </w:r>
            <w:r>
              <w:rPr>
                <w:rFonts w:ascii="宋体" w:hAnsi="宋体" w:cs="宋体" w:eastAsia="宋体"/>
                <w:sz w:val="24"/>
              </w:rPr>
              <w:t>本项目建设的政务目标为</w:t>
            </w:r>
            <w:r>
              <w:rPr>
                <w:rFonts w:ascii="宋体" w:hAnsi="宋体" w:cs="宋体" w:eastAsia="宋体"/>
                <w:sz w:val="24"/>
              </w:rPr>
              <w:t>在</w:t>
            </w:r>
            <w:r>
              <w:rPr>
                <w:rFonts w:ascii="宋体" w:hAnsi="宋体" w:cs="宋体" w:eastAsia="宋体"/>
                <w:sz w:val="24"/>
                <w:color w:val="000000"/>
              </w:rPr>
              <w:t>政法大数据业务协同办案平台一期</w:t>
            </w:r>
            <w:r>
              <w:rPr>
                <w:rFonts w:ascii="宋体" w:hAnsi="宋体" w:cs="宋体" w:eastAsia="宋体"/>
                <w:sz w:val="24"/>
                <w:color w:val="000000"/>
              </w:rPr>
              <w:t>的基础上，</w:t>
            </w:r>
            <w:r>
              <w:rPr>
                <w:rFonts w:ascii="宋体" w:hAnsi="宋体" w:cs="宋体" w:eastAsia="宋体"/>
                <w:sz w:val="24"/>
                <w:color w:val="000000"/>
              </w:rPr>
              <w:t>完善协同办案业务流程，在省检察院侧</w:t>
            </w:r>
            <w:r>
              <w:rPr>
                <w:rFonts w:ascii="宋体" w:hAnsi="宋体" w:cs="宋体" w:eastAsia="宋体"/>
                <w:sz w:val="24"/>
                <w:color w:val="000000"/>
              </w:rPr>
              <w:t>改扩建</w:t>
            </w:r>
            <w:r>
              <w:rPr>
                <w:rFonts w:ascii="宋体" w:hAnsi="宋体" w:cs="宋体" w:eastAsia="宋体"/>
                <w:sz w:val="24"/>
                <w:color w:val="000000"/>
              </w:rPr>
              <w:t>跨部门大数据办案平台检察院分平台，检察机关可以实现与其他政法机关的信息可信共享和协同办案，打破</w:t>
            </w:r>
            <w:r>
              <w:rPr>
                <w:rFonts w:ascii="宋体" w:hAnsi="宋体" w:cs="宋体" w:eastAsia="宋体"/>
                <w:sz w:val="24"/>
                <w:color w:val="000000"/>
              </w:rPr>
              <w:t>公检法司各</w:t>
            </w:r>
            <w:r>
              <w:rPr>
                <w:rFonts w:ascii="宋体" w:hAnsi="宋体" w:cs="宋体" w:eastAsia="宋体"/>
                <w:sz w:val="24"/>
                <w:color w:val="000000"/>
              </w:rPr>
              <w:t>部门之间的</w:t>
            </w:r>
            <w:r>
              <w:rPr>
                <w:rFonts w:ascii="宋体" w:hAnsi="宋体" w:cs="宋体" w:eastAsia="宋体"/>
                <w:sz w:val="24"/>
                <w:color w:val="000000"/>
              </w:rPr>
              <w:t>“</w:t>
            </w:r>
            <w:r>
              <w:rPr>
                <w:rFonts w:ascii="宋体" w:hAnsi="宋体" w:cs="宋体" w:eastAsia="宋体"/>
                <w:sz w:val="24"/>
                <w:color w:val="000000"/>
              </w:rPr>
              <w:t>信息壁垒</w:t>
            </w:r>
            <w:r>
              <w:rPr>
                <w:rFonts w:ascii="宋体" w:hAnsi="宋体" w:cs="宋体" w:eastAsia="宋体"/>
                <w:sz w:val="24"/>
                <w:color w:val="000000"/>
              </w:rPr>
              <w:t>”</w:t>
            </w:r>
            <w:r>
              <w:rPr>
                <w:rFonts w:ascii="宋体" w:hAnsi="宋体" w:cs="宋体" w:eastAsia="宋体"/>
                <w:sz w:val="24"/>
                <w:color w:val="000000"/>
              </w:rPr>
              <w:t>，同时建设业务协同智能辅助系统，提高案件办理效率和质量</w:t>
            </w:r>
            <w:r>
              <w:rPr>
                <w:rFonts w:ascii="宋体" w:hAnsi="宋体" w:cs="宋体" w:eastAsia="宋体"/>
                <w:sz w:val="24"/>
              </w:rPr>
              <w:t>，提升政府利用数字化手段提升社会治理的效能。</w:t>
            </w:r>
          </w:p>
          <w:p>
            <w:pPr>
              <w:pStyle w:val="null3"/>
              <w:ind w:firstLine="480"/>
            </w:pPr>
            <w:r>
              <w:rPr>
                <w:rFonts w:ascii="宋体" w:hAnsi="宋体" w:cs="宋体" w:eastAsia="宋体"/>
                <w:sz w:val="24"/>
              </w:rPr>
              <w:t>三、服务内容</w:t>
            </w:r>
          </w:p>
          <w:p>
            <w:pPr>
              <w:pStyle w:val="null3"/>
              <w:ind w:firstLine="480"/>
            </w:pPr>
            <w:r>
              <w:rPr>
                <w:rFonts w:ascii="宋体" w:hAnsi="宋体" w:cs="宋体" w:eastAsia="宋体"/>
                <w:sz w:val="24"/>
              </w:rPr>
              <w:t>以检察办案为中心，坚持检察为民，强化基础建设，强化检察机关与其他政法机关的信息可信共享和协同办案，构建协同高效的检察能力体系，把握好开放和参与、治理与协同、便捷与安全等问题，持续增强检察工作效能。按照陕西省政法跨部门大数据办案平台</w:t>
            </w:r>
            <w:r>
              <w:rPr>
                <w:rFonts w:ascii="宋体" w:hAnsi="宋体" w:cs="宋体" w:eastAsia="宋体"/>
                <w:sz w:val="24"/>
              </w:rPr>
              <w:t>“1+1+4”架构，即一个政法云，一个总平台，四个分平台（公安分平台、检察院分平台、法院分平台、司法分平台），做好统筹规划设计，解决技术壁垒、数据孤岛等问题，高质量建设陕西省跨部门大数据办案平台检察院分平台，提升陕西检察工作现代化水平，为全面履行检察职责、全面深化陕西检察改革和全面推进依法治国提供有力支撑。</w:t>
            </w:r>
          </w:p>
          <w:p>
            <w:pPr>
              <w:pStyle w:val="null3"/>
              <w:ind w:firstLine="480"/>
            </w:pPr>
            <w:r>
              <w:rPr>
                <w:rFonts w:ascii="宋体" w:hAnsi="宋体" w:cs="宋体" w:eastAsia="宋体"/>
                <w:sz w:val="24"/>
              </w:rPr>
              <w:t>四、服务要求</w:t>
            </w:r>
          </w:p>
          <w:p>
            <w:pPr>
              <w:pStyle w:val="null3"/>
              <w:ind w:firstLine="480"/>
            </w:pPr>
            <w:r>
              <w:rPr>
                <w:rFonts w:ascii="宋体" w:hAnsi="宋体" w:cs="宋体" w:eastAsia="宋体"/>
                <w:sz w:val="24"/>
              </w:rPr>
              <w:t>1.根据需求，在项目基础资料上编制实施方案及投资预算；</w:t>
            </w:r>
          </w:p>
          <w:p>
            <w:pPr>
              <w:pStyle w:val="null3"/>
              <w:ind w:firstLine="480"/>
            </w:pPr>
            <w:r>
              <w:rPr>
                <w:rFonts w:ascii="宋体" w:hAnsi="宋体" w:cs="宋体" w:eastAsia="宋体"/>
                <w:sz w:val="24"/>
              </w:rPr>
              <w:t>2.参加各设计阶段的方案评审并根据客户及专家意见进行修改调整；</w:t>
            </w:r>
          </w:p>
          <w:p>
            <w:pPr>
              <w:pStyle w:val="null3"/>
              <w:ind w:firstLine="480"/>
            </w:pPr>
            <w:r>
              <w:rPr>
                <w:rFonts w:ascii="宋体" w:hAnsi="宋体" w:cs="宋体" w:eastAsia="宋体"/>
                <w:sz w:val="24"/>
              </w:rPr>
              <w:t>3.实施阶段的设计交底，设计变更配合，实施过程中可能存在的各阶段技术相关问题；</w:t>
            </w:r>
          </w:p>
          <w:p>
            <w:pPr>
              <w:pStyle w:val="null3"/>
              <w:ind w:firstLine="480"/>
            </w:pPr>
            <w:r>
              <w:rPr>
                <w:rFonts w:ascii="宋体" w:hAnsi="宋体" w:cs="宋体" w:eastAsia="宋体"/>
                <w:sz w:val="24"/>
              </w:rPr>
              <w:t>4.协助提供工程资料整理归档服务；</w:t>
            </w:r>
          </w:p>
          <w:p>
            <w:pPr>
              <w:pStyle w:val="null3"/>
              <w:ind w:firstLine="480"/>
            </w:pPr>
            <w:r>
              <w:rPr>
                <w:rFonts w:ascii="宋体" w:hAnsi="宋体" w:cs="宋体" w:eastAsia="宋体"/>
                <w:sz w:val="24"/>
              </w:rPr>
              <w:t>5.协助建设单位完成在项目规划设计过程中方案构建、系统集成和系统对接等方面的需求设计；</w:t>
            </w:r>
          </w:p>
          <w:p>
            <w:pPr>
              <w:pStyle w:val="null3"/>
              <w:ind w:firstLine="480"/>
            </w:pPr>
            <w:r>
              <w:rPr>
                <w:rFonts w:ascii="宋体" w:hAnsi="宋体" w:cs="宋体" w:eastAsia="宋体"/>
                <w:sz w:val="24"/>
              </w:rPr>
              <w:t>6.协助建设单位完成省数据与政务服务局组织的项目验收和整改工作，出具意见；</w:t>
            </w:r>
          </w:p>
          <w:p>
            <w:pPr>
              <w:pStyle w:val="null3"/>
              <w:ind w:firstLine="480"/>
            </w:pPr>
            <w:r>
              <w:rPr>
                <w:rFonts w:ascii="宋体" w:hAnsi="宋体" w:cs="宋体" w:eastAsia="宋体"/>
                <w:sz w:val="24"/>
              </w:rPr>
              <w:t>7.协助建设单位完成相关部门的审计工作。</w:t>
            </w:r>
          </w:p>
          <w:p>
            <w:pPr>
              <w:pStyle w:val="null3"/>
              <w:ind w:firstLine="480"/>
            </w:pPr>
            <w:r>
              <w:rPr>
                <w:rFonts w:ascii="宋体" w:hAnsi="宋体" w:cs="宋体" w:eastAsia="宋体"/>
                <w:sz w:val="24"/>
              </w:rPr>
              <w:t>五、交付要求</w:t>
            </w:r>
          </w:p>
          <w:p>
            <w:pPr>
              <w:pStyle w:val="null3"/>
              <w:ind w:firstLine="480"/>
            </w:pPr>
            <w:r>
              <w:rPr>
                <w:rFonts w:ascii="宋体" w:hAnsi="宋体" w:cs="宋体" w:eastAsia="宋体"/>
                <w:sz w:val="24"/>
              </w:rPr>
              <w:t>包括但不限于以下内容，需根据实际情况结算：陕西省政法跨部门大数据办案平台（二期）检察院分平台建设项目实施方案一套。设计文件应包含：实施方案；项目投资概算书。</w:t>
            </w:r>
          </w:p>
          <w:p>
            <w:pPr>
              <w:pStyle w:val="null3"/>
              <w:ind w:firstLine="480"/>
            </w:pPr>
            <w:r>
              <w:rPr>
                <w:rFonts w:ascii="宋体" w:hAnsi="宋体" w:cs="宋体" w:eastAsia="宋体"/>
                <w:sz w:val="24"/>
              </w:rPr>
              <w:t>六、保密要求</w:t>
            </w:r>
          </w:p>
          <w:p>
            <w:pPr>
              <w:pStyle w:val="null3"/>
              <w:ind w:firstLine="480"/>
            </w:pPr>
            <w:r>
              <w:rPr>
                <w:rFonts w:ascii="宋体" w:hAnsi="宋体" w:cs="宋体" w:eastAsia="宋体"/>
                <w:sz w:val="24"/>
              </w:rPr>
              <w:t>参与设计的技术人员应签署保密协议，遵守工作纪律和保密要求。项目实施过程中涉及到省级政务信息化项目立项审批过程信息、省级政务信息化建设专项资金使用情况等敏感信息，需要制定严格的保密工作制度，主要包括：</w:t>
            </w:r>
          </w:p>
          <w:p>
            <w:pPr>
              <w:pStyle w:val="null3"/>
              <w:ind w:firstLine="480"/>
            </w:pPr>
            <w:r>
              <w:rPr>
                <w:rFonts w:ascii="宋体" w:hAnsi="宋体" w:cs="宋体" w:eastAsia="宋体"/>
                <w:sz w:val="24"/>
              </w:rPr>
              <w:t>1.第三方服务机构应签订保密协议，对其因身份、职务、职业或技术关系而知悉的党政机关保密信息和省级政务信息化项目敏感信息应严格保守，保证不被披露或使用，包括意外或过失。</w:t>
            </w:r>
          </w:p>
          <w:p>
            <w:pPr>
              <w:pStyle w:val="null3"/>
              <w:ind w:firstLine="480"/>
            </w:pPr>
            <w:r>
              <w:rPr>
                <w:rFonts w:ascii="宋体" w:hAnsi="宋体" w:cs="宋体" w:eastAsia="宋体"/>
                <w:sz w:val="24"/>
              </w:rPr>
              <w:t>2.第三方服务机构不得以竞争为目的、或出于私利、或为第三人谋利而擅自保存、披露、使用党政机关保密信息和省级政务信息化项目敏感信息；未经允许，在从事政府项目时，不得擅自记录、复制、拍摄、摘抄、收藏在工作中涉及的保密信息；未经允许，不得直接或间接地向无关人员泄露党政机关保密信息和省级政务信息化项目敏感信息；未经允许，不得向不承担保密义务的任何第三人披露党政机关保密信息和省级政务信息化项目敏感信息。</w:t>
            </w:r>
          </w:p>
          <w:p>
            <w:pPr>
              <w:pStyle w:val="null3"/>
              <w:ind w:firstLine="480"/>
            </w:pPr>
            <w:r>
              <w:rPr>
                <w:rFonts w:ascii="宋体" w:hAnsi="宋体" w:cs="宋体" w:eastAsia="宋体"/>
                <w:sz w:val="24"/>
              </w:rPr>
              <w:t>3.第三方服务机构及其工作人员对于工作期间知悉采购人的党政机关保密信息和省级政务信息化项目敏感信息或工作过程中接触到的政府机关文件（包括内部发文、各类通知及会议记录等）的内容，同样承担保密责任，严禁将政府机关内部会议、谈话内容泄露给无关人员；不得翻阅与工作无关的文件和资料。</w:t>
            </w:r>
          </w:p>
        </w:tc>
      </w:tr>
    </w:tbl>
    <w:p>
      <w:pPr>
        <w:pStyle w:val="null3"/>
        <w:outlineLvl w:val="2"/>
      </w:pPr>
      <w:r>
        <w:rPr>
          <w:sz w:val="28"/>
          <w:b/>
        </w:rPr>
        <w:t>3.2.3人员配置要求</w:t>
      </w:r>
    </w:p>
    <w:p>
      <w:pPr>
        <w:pStyle w:val="null3"/>
      </w:pPr>
      <w:r>
        <w:rPr/>
        <w:t>采购包1：</w:t>
      </w:r>
    </w:p>
    <w:p>
      <w:pPr>
        <w:pStyle w:val="null3"/>
      </w:pPr>
      <w:r>
        <w:rPr/>
        <w:t>满足项目需求</w:t>
      </w:r>
    </w:p>
    <w:p>
      <w:pPr>
        <w:pStyle w:val="null3"/>
        <w:outlineLvl w:val="2"/>
      </w:pPr>
      <w:r>
        <w:rPr>
          <w:sz w:val="28"/>
          <w:b/>
        </w:rPr>
        <w:t>3.2.4设施设备要求</w:t>
      </w:r>
    </w:p>
    <w:p>
      <w:pPr>
        <w:pStyle w:val="null3"/>
      </w:pPr>
      <w:r>
        <w:rPr/>
        <w:t>采购包1：</w:t>
      </w:r>
    </w:p>
    <w:p>
      <w:pPr>
        <w:pStyle w:val="null3"/>
      </w:pPr>
      <w:r>
        <w:rPr/>
        <w:t>满足项目需求</w:t>
      </w:r>
    </w:p>
    <w:p>
      <w:pPr>
        <w:pStyle w:val="null3"/>
        <w:outlineLvl w:val="2"/>
      </w:pPr>
      <w:r>
        <w:rPr>
          <w:sz w:val="28"/>
          <w:b/>
        </w:rPr>
        <w:t>3.2.5其他要求</w:t>
      </w:r>
    </w:p>
    <w:p>
      <w:pPr>
        <w:pStyle w:val="null3"/>
      </w:pPr>
      <w:r>
        <w:rPr/>
        <w:t>采购包1：</w:t>
      </w:r>
    </w:p>
    <w:p>
      <w:pPr>
        <w:pStyle w:val="null3"/>
      </w:pPr>
      <w:r>
        <w:rPr/>
        <w:t>/</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自合同签订之日起10个日历日内服务完毕。</w:t>
      </w:r>
    </w:p>
    <w:p>
      <w:pPr>
        <w:pStyle w:val="null3"/>
        <w:outlineLvl w:val="3"/>
      </w:pPr>
      <w:r>
        <w:rPr>
          <w:sz w:val="24"/>
          <w:b/>
        </w:rPr>
        <w:t>3.3.2服务地点</w:t>
      </w:r>
    </w:p>
    <w:p>
      <w:pPr>
        <w:pStyle w:val="null3"/>
      </w:pPr>
      <w:r>
        <w:rPr/>
        <w:t>采购包1：</w:t>
      </w:r>
    </w:p>
    <w:p>
      <w:pPr>
        <w:pStyle w:val="null3"/>
      </w:pPr>
      <w:r>
        <w:rPr/>
        <w:t>陕西省人民检察院指定地点。</w:t>
      </w:r>
    </w:p>
    <w:p>
      <w:pPr>
        <w:pStyle w:val="null3"/>
        <w:outlineLvl w:val="3"/>
      </w:pPr>
      <w:r>
        <w:rPr>
          <w:sz w:val="24"/>
          <w:b/>
        </w:rPr>
        <w:t>3.3.3考核（验收）标准和方法</w:t>
      </w:r>
    </w:p>
    <w:p>
      <w:pPr>
        <w:pStyle w:val="null3"/>
      </w:pPr>
      <w:r>
        <w:rPr/>
        <w:t>采购包1：</w:t>
      </w:r>
    </w:p>
    <w:p>
      <w:pPr>
        <w:pStyle w:val="null3"/>
      </w:pPr>
      <w:r>
        <w:rPr/>
        <w:t>严格按照《陕西省财政厅网络安全和信息化项目验收管理暂行办法》规定执行。</w:t>
      </w:r>
    </w:p>
    <w:p>
      <w:pPr>
        <w:pStyle w:val="null3"/>
        <w:outlineLvl w:val="3"/>
      </w:pPr>
      <w:r>
        <w:rPr>
          <w:sz w:val="24"/>
          <w:b/>
        </w:rPr>
        <w:t>3.3.4支付方式</w:t>
      </w:r>
    </w:p>
    <w:p>
      <w:pPr>
        <w:pStyle w:val="null3"/>
      </w:pPr>
      <w:r>
        <w:rPr/>
        <w:t>采购包1：</w:t>
      </w:r>
    </w:p>
    <w:p>
      <w:pPr>
        <w:pStyle w:val="null3"/>
      </w:pPr>
      <w:r>
        <w:rPr/>
        <w:t>分期付款</w:t>
      </w:r>
    </w:p>
    <w:p>
      <w:pPr>
        <w:pStyle w:val="null3"/>
        <w:outlineLvl w:val="3"/>
      </w:pPr>
      <w:r>
        <w:rPr>
          <w:sz w:val="24"/>
          <w:b/>
        </w:rPr>
        <w:t>3.3.5支付约定</w:t>
      </w:r>
    </w:p>
    <w:p>
      <w:pPr>
        <w:pStyle w:val="null3"/>
      </w:pPr>
      <w:r>
        <w:rPr/>
        <w:t>采购包1：</w:t>
      </w:r>
      <w:r>
        <w:rPr/>
        <w:t xml:space="preserve"> 付款条件说明： </w:t>
      </w:r>
      <w:r>
        <w:rPr/>
        <w:t>签订合同后</w:t>
      </w:r>
      <w:r>
        <w:rPr/>
        <w:t xml:space="preserve"> ，达到付款条件起 </w:t>
      </w:r>
      <w:r>
        <w:rPr/>
        <w:t>7</w:t>
      </w:r>
      <w:r>
        <w:rPr/>
        <w:t xml:space="preserve"> 日内，支付合同总金额的 </w:t>
      </w:r>
      <w:r>
        <w:rPr/>
        <w:t>30.00</w:t>
      </w:r>
      <w:r>
        <w:rPr/>
        <w:t>%。</w:t>
      </w:r>
    </w:p>
    <w:p>
      <w:pPr>
        <w:pStyle w:val="null3"/>
      </w:pPr>
      <w:r>
        <w:rPr/>
        <w:t>采购包1：</w:t>
      </w:r>
      <w:r>
        <w:rPr/>
        <w:t xml:space="preserve"> 付款条件说明： </w:t>
      </w:r>
      <w:r>
        <w:rPr/>
        <w:t>验收合格</w:t>
      </w:r>
      <w:r>
        <w:rPr/>
        <w:t xml:space="preserve"> ，达到付款条件起 </w:t>
      </w:r>
      <w:r>
        <w:rPr/>
        <w:t>7</w:t>
      </w:r>
      <w:r>
        <w:rPr/>
        <w:t xml:space="preserve"> 日内，支付合同总金额的 </w:t>
      </w:r>
      <w:r>
        <w:rPr/>
        <w:t>70.00</w:t>
      </w:r>
      <w:r>
        <w:rPr/>
        <w:t>%。</w:t>
      </w:r>
    </w:p>
    <w:p>
      <w:pPr>
        <w:pStyle w:val="null3"/>
        <w:outlineLvl w:val="3"/>
      </w:pPr>
      <w:r>
        <w:rPr>
          <w:sz w:val="24"/>
          <w:b/>
        </w:rPr>
        <w:t>3.3.6违约责任及解决争议的方法</w:t>
      </w:r>
    </w:p>
    <w:p>
      <w:pPr>
        <w:pStyle w:val="null3"/>
      </w:pPr>
      <w:r>
        <w:rPr/>
        <w:t>采购包1：</w:t>
      </w:r>
    </w:p>
    <w:p>
      <w:pPr>
        <w:pStyle w:val="null3"/>
      </w:pPr>
      <w:r>
        <w:rPr/>
        <w:t>详见合同</w:t>
      </w:r>
    </w:p>
    <w:p>
      <w:pPr>
        <w:pStyle w:val="null3"/>
        <w:outlineLvl w:val="2"/>
      </w:pPr>
      <w:r>
        <w:rPr>
          <w:sz w:val="28"/>
          <w:b/>
        </w:rPr>
        <w:t>3.4其他要求</w:t>
      </w:r>
    </w:p>
    <w:p>
      <w:pPr>
        <w:pStyle w:val="null3"/>
      </w:pPr>
      <w:r>
        <w:rPr/>
        <w:t>1、供应商需要在线提交所有通过电子化交易平台实施的政府采购项目的响应文件，同时，线下提交纸质响应文件正本壹份、副本贰份、电子版贰份（U盘贰份）。 2、纸质响应文件正副本分别胶装，标明供应商名称密封递交。 3、线下纸质文件递交截止时间：同在线递交电子响应文件截止时间一致；线下纸质文件递交地点：陕西省西安市南二环西段成长大厦8楼。如需邮寄响应文件，仅接受顺丰速运（联系人：孙军超、联系电话：17791690198）。</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响应文件封面 服务内容及服务邀请应答表 服务方案 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营业执照或事业单位法人证书等国家规定的相关证明。</w:t>
            </w:r>
          </w:p>
        </w:tc>
        <w:tc>
          <w:tcPr>
            <w:tcW w:type="dxa" w:w="3322"/>
          </w:tcPr>
          <w:p>
            <w:pPr>
              <w:pStyle w:val="null3"/>
            </w:pPr>
            <w:r>
              <w:rPr/>
              <w:t>具有独立承担民事责任能力的法人、其他组织或自然人，并出具合法有效的营业执照或事业单位法人证书等国家规定的相关证明，自然人参与的提供其身份证明书。</w:t>
            </w:r>
          </w:p>
        </w:tc>
        <w:tc>
          <w:tcPr>
            <w:tcW w:type="dxa" w:w="1661"/>
          </w:tcPr>
          <w:p>
            <w:pPr>
              <w:pStyle w:val="null3"/>
            </w:pPr>
            <w:r>
              <w:rPr/>
              <w:t>供应商应提交的相关资格证明材料</w:t>
            </w:r>
          </w:p>
        </w:tc>
      </w:tr>
      <w:tr>
        <w:tc>
          <w:tcPr>
            <w:tcW w:type="dxa" w:w="831"/>
          </w:tcPr>
          <w:p>
            <w:pPr>
              <w:pStyle w:val="null3"/>
            </w:pPr>
            <w:r>
              <w:rPr/>
              <w:t>2</w:t>
            </w:r>
          </w:p>
        </w:tc>
        <w:tc>
          <w:tcPr>
            <w:tcW w:type="dxa" w:w="2492"/>
          </w:tcPr>
          <w:p>
            <w:pPr>
              <w:pStyle w:val="null3"/>
            </w:pPr>
            <w:r>
              <w:rPr/>
              <w:t>法定代表人授权书及被授权人身份证原件；非法人单位参照执行</w:t>
            </w:r>
          </w:p>
        </w:tc>
        <w:tc>
          <w:tcPr>
            <w:tcW w:type="dxa" w:w="3322"/>
          </w:tcPr>
          <w:p>
            <w:pPr>
              <w:pStyle w:val="null3"/>
            </w:pPr>
            <w:r>
              <w:rPr/>
              <w:t>法定代表人授权书（附法定代表人、被授权人身份证复印件）及被授权人身份证原件（法定代表人直接参加招标，须提供法定代表人身份证明及身份证原件）；非法人单位参照执行。</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财务状况报告</w:t>
            </w:r>
          </w:p>
        </w:tc>
        <w:tc>
          <w:tcPr>
            <w:tcW w:type="dxa" w:w="3322"/>
          </w:tcPr>
          <w:p>
            <w:pPr>
              <w:pStyle w:val="null3"/>
            </w:pPr>
            <w:r>
              <w:rPr/>
              <w:t>提供具有财务审计资质单位出具的2023年度的财务报告（成立时间至投标时间不足一年的可提供成立后任意时段的资产负债表）或投标前六个月内其基本账户银行出具的资信证明（附开户许可证）或政府采购信用担保机构出具的投标担保函。</w:t>
            </w:r>
          </w:p>
        </w:tc>
        <w:tc>
          <w:tcPr>
            <w:tcW w:type="dxa" w:w="1661"/>
          </w:tcPr>
          <w:p>
            <w:pPr>
              <w:pStyle w:val="null3"/>
            </w:pPr>
            <w:r>
              <w:rPr/>
              <w:t>供应商应提交的相关资格证明材料</w:t>
            </w:r>
          </w:p>
        </w:tc>
      </w:tr>
      <w:tr>
        <w:tc>
          <w:tcPr>
            <w:tcW w:type="dxa" w:w="831"/>
          </w:tcPr>
          <w:p>
            <w:pPr>
              <w:pStyle w:val="null3"/>
            </w:pPr>
            <w:r>
              <w:rPr/>
              <w:t>4</w:t>
            </w:r>
          </w:p>
        </w:tc>
        <w:tc>
          <w:tcPr>
            <w:tcW w:type="dxa" w:w="2492"/>
          </w:tcPr>
          <w:p>
            <w:pPr>
              <w:pStyle w:val="null3"/>
            </w:pPr>
            <w:r>
              <w:rPr/>
              <w:t>税收缴纳证明</w:t>
            </w:r>
          </w:p>
        </w:tc>
        <w:tc>
          <w:tcPr>
            <w:tcW w:type="dxa" w:w="3322"/>
          </w:tcPr>
          <w:p>
            <w:pPr>
              <w:pStyle w:val="null3"/>
            </w:pPr>
            <w:r>
              <w:rPr/>
              <w:t>提供自2023年9月1日至今已缴纳的至少一个月的纳税证明或完税证明，纳税证明或完税证明上应有代收机构或税务机关的公章或业务专用章，依法免税的服务商应提供相关文件证明。</w:t>
            </w:r>
          </w:p>
        </w:tc>
        <w:tc>
          <w:tcPr>
            <w:tcW w:type="dxa" w:w="1661"/>
          </w:tcPr>
          <w:p>
            <w:pPr>
              <w:pStyle w:val="null3"/>
            </w:pPr>
            <w:r>
              <w:rPr/>
              <w:t>供应商应提交的相关资格证明材料</w:t>
            </w:r>
          </w:p>
        </w:tc>
      </w:tr>
      <w:tr>
        <w:tc>
          <w:tcPr>
            <w:tcW w:type="dxa" w:w="831"/>
          </w:tcPr>
          <w:p>
            <w:pPr>
              <w:pStyle w:val="null3"/>
            </w:pPr>
            <w:r>
              <w:rPr/>
              <w:t>5</w:t>
            </w:r>
          </w:p>
        </w:tc>
        <w:tc>
          <w:tcPr>
            <w:tcW w:type="dxa" w:w="2492"/>
          </w:tcPr>
          <w:p>
            <w:pPr>
              <w:pStyle w:val="null3"/>
            </w:pPr>
            <w:r>
              <w:rPr/>
              <w:t>社会保障资金缴纳证明</w:t>
            </w:r>
          </w:p>
        </w:tc>
        <w:tc>
          <w:tcPr>
            <w:tcW w:type="dxa" w:w="3322"/>
          </w:tcPr>
          <w:p>
            <w:pPr>
              <w:pStyle w:val="null3"/>
            </w:pPr>
            <w:r>
              <w:rPr/>
              <w:t>提供供应商2023年9月1日至今已缴存的任意一个月的社会保障资金缴存单据或社保机构开具的社会保险参保缴费情况证明；依法不需要缴纳社会保障资金的应提供相关文件证明。</w:t>
            </w:r>
          </w:p>
        </w:tc>
        <w:tc>
          <w:tcPr>
            <w:tcW w:type="dxa" w:w="1661"/>
          </w:tcPr>
          <w:p>
            <w:pPr>
              <w:pStyle w:val="null3"/>
            </w:pPr>
            <w:r>
              <w:rPr/>
              <w:t>供应商应提交的相关资格证明材料</w:t>
            </w:r>
          </w:p>
        </w:tc>
      </w:tr>
      <w:tr>
        <w:tc>
          <w:tcPr>
            <w:tcW w:type="dxa" w:w="831"/>
          </w:tcPr>
          <w:p>
            <w:pPr>
              <w:pStyle w:val="null3"/>
            </w:pPr>
            <w:r>
              <w:rPr/>
              <w:t>6</w:t>
            </w:r>
          </w:p>
        </w:tc>
        <w:tc>
          <w:tcPr>
            <w:tcW w:type="dxa" w:w="2492"/>
          </w:tcPr>
          <w:p>
            <w:pPr>
              <w:pStyle w:val="null3"/>
            </w:pPr>
            <w:r>
              <w:rPr/>
              <w:t>前三年内无重大违法记录</w:t>
            </w:r>
          </w:p>
        </w:tc>
        <w:tc>
          <w:tcPr>
            <w:tcW w:type="dxa" w:w="3322"/>
          </w:tcPr>
          <w:p>
            <w:pPr>
              <w:pStyle w:val="null3"/>
            </w:pPr>
            <w:r>
              <w:rPr/>
              <w:t>参加政府采购活动前3年内，在经营活动中没有重大违法记录。</w:t>
            </w:r>
          </w:p>
        </w:tc>
        <w:tc>
          <w:tcPr>
            <w:tcW w:type="dxa" w:w="1661"/>
          </w:tcPr>
          <w:p>
            <w:pPr>
              <w:pStyle w:val="null3"/>
            </w:pPr>
            <w:r>
              <w:rPr/>
              <w:t>供应商应提交的相关资格证明材料</w:t>
            </w:r>
          </w:p>
        </w:tc>
      </w:tr>
      <w:tr>
        <w:tc>
          <w:tcPr>
            <w:tcW w:type="dxa" w:w="831"/>
          </w:tcPr>
          <w:p>
            <w:pPr>
              <w:pStyle w:val="null3"/>
            </w:pPr>
            <w:r>
              <w:rPr/>
              <w:t>7</w:t>
            </w:r>
          </w:p>
        </w:tc>
        <w:tc>
          <w:tcPr>
            <w:tcW w:type="dxa" w:w="2492"/>
          </w:tcPr>
          <w:p>
            <w:pPr>
              <w:pStyle w:val="null3"/>
            </w:pPr>
            <w:r>
              <w:rPr/>
              <w:t>信用截图</w:t>
            </w:r>
          </w:p>
        </w:tc>
        <w:tc>
          <w:tcPr>
            <w:tcW w:type="dxa" w:w="3322"/>
          </w:tcPr>
          <w:p>
            <w:pPr>
              <w:pStyle w:val="null3"/>
            </w:pPr>
            <w:r>
              <w:rPr/>
              <w:t>供应商不得为中国执行信息公开网（http://zxgk.court.gov.cn/shixin/）中列入失信被执行人，“信用中国”网站重大税收违法失信主体，不得为中国政府采购网（www.ccgp.gov.cn）政府采购严重违法失信行为记录名单中被财政部门禁止参加政府采购活动的供应商。</w:t>
            </w:r>
          </w:p>
        </w:tc>
        <w:tc>
          <w:tcPr>
            <w:tcW w:type="dxa" w:w="1661"/>
          </w:tcPr>
          <w:p>
            <w:pPr>
              <w:pStyle w:val="null3"/>
            </w:pPr>
            <w:r>
              <w:rPr/>
              <w:t>供应商应提交的相关资格证明材料</w:t>
            </w:r>
          </w:p>
        </w:tc>
      </w:tr>
      <w:tr>
        <w:tc>
          <w:tcPr>
            <w:tcW w:type="dxa" w:w="831"/>
          </w:tcPr>
          <w:p>
            <w:pPr>
              <w:pStyle w:val="null3"/>
            </w:pPr>
            <w:r>
              <w:rPr/>
              <w:t>8</w:t>
            </w:r>
          </w:p>
        </w:tc>
        <w:tc>
          <w:tcPr>
            <w:tcW w:type="dxa" w:w="2492"/>
          </w:tcPr>
          <w:p>
            <w:pPr>
              <w:pStyle w:val="null3"/>
            </w:pPr>
            <w:r>
              <w:rPr/>
              <w:t>书面声明</w:t>
            </w:r>
          </w:p>
        </w:tc>
        <w:tc>
          <w:tcPr>
            <w:tcW w:type="dxa" w:w="3322"/>
          </w:tcPr>
          <w:p>
            <w:pPr>
              <w:pStyle w:val="null3"/>
            </w:pPr>
            <w:r>
              <w:rPr/>
              <w:t>提供具有履行本合同所必需的设备和专业技术能力的声明。</w:t>
            </w:r>
          </w:p>
        </w:tc>
        <w:tc>
          <w:tcPr>
            <w:tcW w:type="dxa" w:w="1661"/>
          </w:tcPr>
          <w:p>
            <w:pPr>
              <w:pStyle w:val="null3"/>
            </w:pPr>
            <w:r>
              <w:rPr/>
              <w:t>供应商应提交的相关资格证明材料</w:t>
            </w:r>
          </w:p>
        </w:tc>
      </w:tr>
      <w:tr>
        <w:tc>
          <w:tcPr>
            <w:tcW w:type="dxa" w:w="831"/>
          </w:tcPr>
          <w:p>
            <w:pPr>
              <w:pStyle w:val="null3"/>
            </w:pPr>
            <w:r>
              <w:rPr/>
              <w:t>9</w:t>
            </w:r>
          </w:p>
        </w:tc>
        <w:tc>
          <w:tcPr>
            <w:tcW w:type="dxa" w:w="2492"/>
          </w:tcPr>
          <w:p>
            <w:pPr>
              <w:pStyle w:val="null3"/>
            </w:pPr>
            <w:r>
              <w:rPr/>
              <w:t>控股管理关系</w:t>
            </w:r>
          </w:p>
        </w:tc>
        <w:tc>
          <w:tcPr>
            <w:tcW w:type="dxa" w:w="3322"/>
          </w:tcPr>
          <w:p>
            <w:pPr>
              <w:pStyle w:val="null3"/>
            </w:pPr>
            <w:r>
              <w:rPr/>
              <w:t>投标单位负责人为同一人或者存在控股、管理关系的不同单位，不得参加同一招标项目投标。</w:t>
            </w:r>
          </w:p>
        </w:tc>
        <w:tc>
          <w:tcPr>
            <w:tcW w:type="dxa" w:w="1661"/>
          </w:tcPr>
          <w:p>
            <w:pPr>
              <w:pStyle w:val="null3"/>
            </w:pPr>
            <w:r>
              <w:rPr/>
              <w:t>供应商应提交的相关资格证明材料</w:t>
            </w:r>
          </w:p>
        </w:tc>
      </w:tr>
      <w:tr>
        <w:tc>
          <w:tcPr>
            <w:tcW w:type="dxa" w:w="831"/>
          </w:tcPr>
          <w:p>
            <w:pPr>
              <w:pStyle w:val="null3"/>
            </w:pPr>
            <w:r>
              <w:rPr/>
              <w:t>10</w:t>
            </w:r>
          </w:p>
        </w:tc>
        <w:tc>
          <w:tcPr>
            <w:tcW w:type="dxa" w:w="2492"/>
          </w:tcPr>
          <w:p>
            <w:pPr>
              <w:pStyle w:val="null3"/>
            </w:pPr>
            <w:r>
              <w:rPr/>
              <w:t>联合体承诺</w:t>
            </w:r>
          </w:p>
        </w:tc>
        <w:tc>
          <w:tcPr>
            <w:tcW w:type="dxa" w:w="3322"/>
          </w:tcPr>
          <w:p>
            <w:pPr>
              <w:pStyle w:val="null3"/>
            </w:pPr>
            <w:r>
              <w:rPr/>
              <w:t>本项目不接受联合体磋商。</w:t>
            </w:r>
          </w:p>
        </w:tc>
        <w:tc>
          <w:tcPr>
            <w:tcW w:type="dxa" w:w="1661"/>
          </w:tcPr>
          <w:p>
            <w:pPr>
              <w:pStyle w:val="null3"/>
            </w:pPr>
            <w:r>
              <w:rPr/>
              <w:t>供应商应提交的相关资格证明材料</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响应性审查</w:t>
            </w:r>
          </w:p>
        </w:tc>
        <w:tc>
          <w:tcPr>
            <w:tcW w:type="dxa" w:w="3322"/>
          </w:tcPr>
          <w:p>
            <w:pPr>
              <w:pStyle w:val="null3"/>
            </w:pPr>
            <w:r>
              <w:rPr/>
              <w:t>（1）项目实施时间满足磋商文件要求（2）实施地点满足磋商文件要求。</w:t>
            </w:r>
          </w:p>
        </w:tc>
        <w:tc>
          <w:tcPr>
            <w:tcW w:type="dxa" w:w="1661"/>
          </w:tcPr>
          <w:p>
            <w:pPr>
              <w:pStyle w:val="null3"/>
            </w:pPr>
            <w:r>
              <w:rPr/>
              <w:t>服务内容及服务邀请应答表 商务应答表 服务方案 标的清单 报价表 响应函</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推荐3家进入最后报价环节；不足3家的，终止本次采购活动。</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详细评审80.0000分</w:t>
            </w:r>
          </w:p>
          <w:p>
            <w:pPr>
              <w:pStyle w:val="null3"/>
            </w:pPr>
            <w:r>
              <w:rPr/>
              <w:t>报价得分20.0000分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服务需求整体理解程度</w:t>
            </w:r>
          </w:p>
        </w:tc>
        <w:tc>
          <w:tcPr>
            <w:tcW w:type="dxa" w:w="2492"/>
          </w:tcPr>
          <w:p>
            <w:pPr>
              <w:pStyle w:val="null3"/>
            </w:pPr>
            <w:r>
              <w:rPr/>
              <w:t>供应商对本项目的服务需求整体理解程度进行阐述，包括但不限于①项目背景；②建设目标；③服务内容；④服务要求；⑤交付要求等。 （1）每有一项内容进行了详细阐述且完全满足项目需求的，得3分； （2）每有一项内容进行了阐述且基本满足项目需求的，得2分； （3）每有一项内容进行了阐述但并未完全满足项目需求，或内容未包括细节或措施的，得1分； （4）每有一项内容未进行阐述或阐述内容无法满足项目需求的，得0分。</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商务应答表</w:t>
            </w:r>
          </w:p>
        </w:tc>
      </w:tr>
      <w:tr>
        <w:tc>
          <w:tcPr>
            <w:tcW w:type="dxa" w:w="831"/>
            <w:vMerge/>
          </w:tcPr>
          <w:p/>
        </w:tc>
        <w:tc>
          <w:tcPr>
            <w:tcW w:type="dxa" w:w="1661"/>
          </w:tcPr>
          <w:p>
            <w:pPr>
              <w:pStyle w:val="null3"/>
            </w:pPr>
            <w:r>
              <w:rPr/>
              <w:t>服务方案</w:t>
            </w:r>
          </w:p>
        </w:tc>
        <w:tc>
          <w:tcPr>
            <w:tcW w:type="dxa" w:w="2492"/>
          </w:tcPr>
          <w:p>
            <w:pPr>
              <w:pStyle w:val="null3"/>
            </w:pPr>
            <w:r>
              <w:rPr/>
              <w:t>供应商提出针对于本项目的服务方案，方案内容包括但不限于①服务理念及特色；②项目设计方案及思路；③设计依据；④重难点分析；⑤保密措施等。 （1）每有一项内容进行了详细阐述且完全满足项目需求的，得3分； （2）每有一项内容进行了阐述且基本满足项目需求的，得2分； （3）每有一项内容进行了阐述但并未完全满足项目需求，或内容未包括细节或措施的，得1分； （4）每有一项内容未进行阐述或阐述内容无法满足项目需求的，得0分。</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商务应答表</w:t>
            </w:r>
          </w:p>
        </w:tc>
      </w:tr>
      <w:tr>
        <w:tc>
          <w:tcPr>
            <w:tcW w:type="dxa" w:w="831"/>
            <w:vMerge/>
          </w:tcPr>
          <w:p/>
        </w:tc>
        <w:tc>
          <w:tcPr>
            <w:tcW w:type="dxa" w:w="1661"/>
          </w:tcPr>
          <w:p>
            <w:pPr>
              <w:pStyle w:val="null3"/>
            </w:pPr>
            <w:r>
              <w:rPr/>
              <w:t>质量保证措施</w:t>
            </w:r>
          </w:p>
        </w:tc>
        <w:tc>
          <w:tcPr>
            <w:tcW w:type="dxa" w:w="2492"/>
          </w:tcPr>
          <w:p>
            <w:pPr>
              <w:pStyle w:val="null3"/>
            </w:pPr>
            <w:r>
              <w:rPr/>
              <w:t>供应商根据本项目特点，提供有针对性的质量保证措施，包括但不限于①质量管理标准；②质量管理目标及计划③质量管理具体措施；④安全保障计划及措施；⑤合理化建议等。 （1）每有一项内容进行了详细阐述且完全满足项目需求的，得2分； （2）每有一项内容进行了阐述且基本满足项目需求的，得1.5分； （3）每有一项内容进行了阐述但并未完全满足项目需求，或内容未包括细节或措施的，得1分； （4）每有一项内容未进行阐述或阐述内容无法满足项目需求的，得0分。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商务应答表</w:t>
            </w:r>
          </w:p>
        </w:tc>
      </w:tr>
      <w:tr>
        <w:tc>
          <w:tcPr>
            <w:tcW w:type="dxa" w:w="831"/>
            <w:vMerge/>
          </w:tcPr>
          <w:p/>
        </w:tc>
        <w:tc>
          <w:tcPr>
            <w:tcW w:type="dxa" w:w="1661"/>
          </w:tcPr>
          <w:p>
            <w:pPr>
              <w:pStyle w:val="null3"/>
            </w:pPr>
            <w:r>
              <w:rPr/>
              <w:t>工作计划及进度保证措施</w:t>
            </w:r>
          </w:p>
        </w:tc>
        <w:tc>
          <w:tcPr>
            <w:tcW w:type="dxa" w:w="2492"/>
          </w:tcPr>
          <w:p>
            <w:pPr>
              <w:pStyle w:val="null3"/>
            </w:pPr>
            <w:r>
              <w:rPr/>
              <w:t>供应商根据本项目特点，对工作计划及进度保证措施进行阐述，包括但不限于①控制目标和进度节点；②各阶段进度措施；③风险应对及保障保障措施；④资源配置计划等。 （1）每有一项内容进行了详细阐述且完全满足项目需求的，得2.5分； （2）每有一项内容进行了阐述且基本满足项目需求的，得1.5分； （3）每有一项内容进行了阐述但并未完全满足项目需求，或内容未包括细节或措施的，得1分； （4）每有一项内容未进行阐述或阐述内容无法满足项目需求的，得0分。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商务应答表</w:t>
            </w:r>
          </w:p>
        </w:tc>
      </w:tr>
      <w:tr>
        <w:tc>
          <w:tcPr>
            <w:tcW w:type="dxa" w:w="831"/>
            <w:vMerge/>
          </w:tcPr>
          <w:p/>
        </w:tc>
        <w:tc>
          <w:tcPr>
            <w:tcW w:type="dxa" w:w="1661"/>
          </w:tcPr>
          <w:p>
            <w:pPr>
              <w:pStyle w:val="null3"/>
            </w:pPr>
            <w:r>
              <w:rPr/>
              <w:t>后续服务保障措施</w:t>
            </w:r>
          </w:p>
        </w:tc>
        <w:tc>
          <w:tcPr>
            <w:tcW w:type="dxa" w:w="2492"/>
          </w:tcPr>
          <w:p>
            <w:pPr>
              <w:pStyle w:val="null3"/>
            </w:pPr>
            <w:r>
              <w:rPr/>
              <w:t>供应商根据本项目特点，针对后续服务保障措施进行阐述，包括但不限于①后续配合服务计划；②针对采购人的服务要求能够及时响应，并提供完整的服务承诺；③后续服务进度保障措施。④后续服务质量保障等。 （1）每有一项内容进行了详细阐述且完全满足项目需求的，得2分； （2）每有一项内容进行了阐述且基本满足项目需求的，得1.5分； （3）每有一项内容进行了阐述但并未完全满足项目需求，或内容未包括细节或措施的，得1分； （4）每有一项内容未进行阐述或阐述内容无法满足项目需求的，得0分。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商务应答表</w:t>
            </w:r>
          </w:p>
        </w:tc>
      </w:tr>
      <w:tr>
        <w:tc>
          <w:tcPr>
            <w:tcW w:type="dxa" w:w="831"/>
            <w:vMerge/>
          </w:tcPr>
          <w:p/>
        </w:tc>
        <w:tc>
          <w:tcPr>
            <w:tcW w:type="dxa" w:w="1661"/>
          </w:tcPr>
          <w:p>
            <w:pPr>
              <w:pStyle w:val="null3"/>
            </w:pPr>
            <w:r>
              <w:rPr/>
              <w:t>团队配备情况</w:t>
            </w:r>
          </w:p>
        </w:tc>
        <w:tc>
          <w:tcPr>
            <w:tcW w:type="dxa" w:w="2492"/>
          </w:tcPr>
          <w:p>
            <w:pPr>
              <w:pStyle w:val="null3"/>
            </w:pPr>
            <w:r>
              <w:rPr/>
              <w:t>供应商团队配备情况有针对性，能够确保项目顺利实施，根据拟派人员①数量；②学历证书；③各专业人员配备情况；④职称证书；⑤资格证书（国家注册咨询工程师、信息系统项目管理师等）；⑥同类项目经验等方面进行综合评定。 （1）团队人员配备充足，能够完全满足本项目需求的，每项得2分； （2）团队人员配备齐全，基本能满足本项目需求的，每项得1分； （3）团队人员配备不足，无法满足本项目需求的，每项得0分；</w:t>
            </w:r>
          </w:p>
        </w:tc>
        <w:tc>
          <w:tcPr>
            <w:tcW w:type="dxa" w:w="831"/>
          </w:tcPr>
          <w:p>
            <w:pPr>
              <w:pStyle w:val="null3"/>
              <w:jc w:val="right"/>
            </w:pPr>
            <w:r>
              <w:rPr/>
              <w:t>12.0000</w:t>
            </w:r>
          </w:p>
        </w:tc>
        <w:tc>
          <w:tcPr>
            <w:tcW w:type="dxa" w:w="831"/>
          </w:tcPr>
          <w:p>
            <w:pPr>
              <w:pStyle w:val="null3"/>
            </w:pPr>
            <w:r>
              <w:rPr/>
              <w:t>主观</w:t>
            </w:r>
          </w:p>
        </w:tc>
        <w:tc>
          <w:tcPr>
            <w:tcW w:type="dxa" w:w="1661"/>
          </w:tcPr>
          <w:p>
            <w:pPr>
              <w:pStyle w:val="null3"/>
            </w:pPr>
            <w:r>
              <w:rPr/>
              <w:t>商务应答表</w:t>
            </w:r>
          </w:p>
        </w:tc>
      </w:tr>
      <w:tr>
        <w:tc>
          <w:tcPr>
            <w:tcW w:type="dxa" w:w="831"/>
            <w:vMerge/>
          </w:tcPr>
          <w:p/>
        </w:tc>
        <w:tc>
          <w:tcPr>
            <w:tcW w:type="dxa" w:w="1661"/>
          </w:tcPr>
          <w:p>
            <w:pPr>
              <w:pStyle w:val="null3"/>
            </w:pPr>
            <w:r>
              <w:rPr/>
              <w:t>企业业绩</w:t>
            </w:r>
          </w:p>
        </w:tc>
        <w:tc>
          <w:tcPr>
            <w:tcW w:type="dxa" w:w="2492"/>
          </w:tcPr>
          <w:p>
            <w:pPr>
              <w:pStyle w:val="null3"/>
            </w:pPr>
            <w:r>
              <w:rPr/>
              <w:t>供应商应提供自2021年1月1日以来类似项目业绩，每提供一项有效业绩证明材料得2分，最高得10分。 注：以合同复印件加盖公章为准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商务应答表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磋商文件要求且最后报价最低的供应商的价格为磋商基准价，其价格分为满分。其他供应商的价格分统一按照下列公式计算:磋商报价得分=(磋商基准价/最后磋商报价)x价格权值（即20%）x100</w:t>
            </w:r>
          </w:p>
        </w:tc>
        <w:tc>
          <w:tcPr>
            <w:tcW w:type="dxa" w:w="831"/>
          </w:tcPr>
          <w:p>
            <w:pPr>
              <w:pStyle w:val="null3"/>
              <w:jc w:val="right"/>
            </w:pPr>
            <w:r>
              <w:rPr/>
              <w:t>20.0000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t>中小企业声明函 残疾人福利性单位声明函 标的清单 报价表 监狱企业的证明文件</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详见附件：拟签订采购合同文本.docx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