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ordWrap w:val="0"/>
        <w:spacing w:line="360" w:lineRule="auto"/>
        <w:ind w:firstLine="480" w:firstLineChars="200"/>
        <w:jc w:val="both"/>
        <w:rPr>
          <w:rFonts w:ascii="华文中宋" w:hAnsi="华文中宋" w:eastAsia="华文中宋" w:cs="华文中宋"/>
          <w:szCs w:val="24"/>
        </w:rPr>
      </w:pPr>
    </w:p>
    <w:p>
      <w:pPr>
        <w:adjustRightInd w:val="0"/>
        <w:spacing w:line="360" w:lineRule="auto"/>
        <w:jc w:val="center"/>
        <w:textAlignment w:val="baseline"/>
        <w:rPr>
          <w:rFonts w:ascii="华文中宋" w:hAnsi="华文中宋" w:eastAsia="华文中宋" w:cs="华文中宋"/>
          <w:b/>
          <w:bCs/>
          <w:snapToGrid w:val="0"/>
          <w:sz w:val="48"/>
          <w:szCs w:val="48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eastAsia="zh-CN"/>
        </w:rPr>
        <w:t>陕西省林草湿荒普查省级图斑调整优化——渭南市、安康市、商洛市省级图斑调整优化项目</w:t>
      </w:r>
    </w:p>
    <w:p>
      <w:pPr>
        <w:pStyle w:val="2"/>
        <w:rPr>
          <w:rFonts w:ascii="华文中宋" w:hAnsi="华文中宋" w:eastAsia="华文中宋" w:cs="华文中宋"/>
        </w:rPr>
      </w:pPr>
    </w:p>
    <w:p>
      <w:pPr>
        <w:adjustRightInd w:val="0"/>
        <w:spacing w:line="360" w:lineRule="auto"/>
        <w:jc w:val="center"/>
        <w:rPr>
          <w:rFonts w:ascii="华文中宋" w:hAnsi="华文中宋" w:eastAsia="华文中宋" w:cs="华文中宋"/>
          <w:snapToGrid w:val="0"/>
          <w:sz w:val="44"/>
          <w:szCs w:val="44"/>
          <w:lang w:eastAsia="zh-CN"/>
        </w:rPr>
      </w:pPr>
    </w:p>
    <w:p>
      <w:pPr>
        <w:adjustRightInd w:val="0"/>
        <w:spacing w:line="360" w:lineRule="auto"/>
        <w:jc w:val="center"/>
        <w:rPr>
          <w:rFonts w:ascii="华文中宋" w:hAnsi="华文中宋" w:eastAsia="华文中宋" w:cs="华文中宋"/>
          <w:snapToGrid w:val="0"/>
          <w:sz w:val="44"/>
          <w:szCs w:val="44"/>
          <w:lang w:eastAsia="zh-CN"/>
        </w:rPr>
      </w:pPr>
      <w:bookmarkStart w:id="1" w:name="_GoBack"/>
      <w:bookmarkEnd w:id="1"/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bCs/>
          <w:sz w:val="48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8"/>
          <w:szCs w:val="44"/>
          <w:lang w:eastAsia="zh-CN"/>
        </w:rPr>
        <w:t>服 务 合 同</w:t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48"/>
          <w:szCs w:val="48"/>
          <w:lang w:eastAsia="zh-CN"/>
        </w:rPr>
      </w:pP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48"/>
          <w:szCs w:val="48"/>
          <w:lang w:eastAsia="zh-CN"/>
        </w:rPr>
      </w:pP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sz w:val="48"/>
          <w:szCs w:val="48"/>
          <w:lang w:eastAsia="zh-CN"/>
        </w:rPr>
        <w:t>（示范文本）</w:t>
      </w:r>
    </w:p>
    <w:p>
      <w:pPr>
        <w:spacing w:line="360" w:lineRule="auto"/>
        <w:rPr>
          <w:rFonts w:ascii="华文中宋" w:hAnsi="华文中宋" w:eastAsia="华文中宋" w:cs="华文中宋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z w:val="28"/>
          <w:szCs w:val="32"/>
          <w:lang w:eastAsia="zh-CN"/>
        </w:rPr>
        <w:t>中标单位和采购人也可根据项目特点自行拟定合同条款。</w:t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snapToGrid w:val="0"/>
          <w:sz w:val="28"/>
          <w:lang w:eastAsia="zh-CN"/>
        </w:rPr>
        <w:br w:type="page"/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 xml:space="preserve">第一部分  </w:t>
      </w:r>
      <w:r>
        <w:rPr>
          <w:rFonts w:hint="eastAsia" w:ascii="华文中宋" w:hAnsi="华文中宋" w:eastAsia="华文中宋" w:cs="华文中宋"/>
          <w:b/>
          <w:sz w:val="36"/>
          <w:szCs w:val="36"/>
          <w:lang w:eastAsia="zh-CN"/>
        </w:rPr>
        <w:t>采购合同</w:t>
      </w:r>
    </w:p>
    <w:p>
      <w:pPr>
        <w:spacing w:line="360" w:lineRule="auto"/>
        <w:jc w:val="center"/>
        <w:rPr>
          <w:rFonts w:ascii="华文中宋" w:hAnsi="华文中宋" w:eastAsia="华文中宋" w:cs="华文中宋"/>
          <w:sz w:val="24"/>
          <w:szCs w:val="24"/>
          <w:lang w:eastAsia="zh-CN"/>
        </w:rPr>
      </w:pPr>
    </w:p>
    <w:p>
      <w:pPr>
        <w:spacing w:line="360" w:lineRule="auto"/>
        <w:ind w:firstLine="480" w:firstLineChars="200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采购人（全称）：</w:t>
      </w:r>
      <w:r>
        <w:rPr>
          <w:rFonts w:hint="eastAsia" w:ascii="华文中宋" w:hAnsi="华文中宋" w:eastAsia="华文中宋" w:cs="华文中宋"/>
          <w:b/>
          <w:sz w:val="24"/>
          <w:szCs w:val="24"/>
          <w:u w:val="single"/>
          <w:lang w:eastAsia="zh-CN"/>
        </w:rPr>
        <w:t xml:space="preserve">                                     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供应商（全称）：</w:t>
      </w:r>
      <w:r>
        <w:rPr>
          <w:rFonts w:hint="eastAsia" w:ascii="华文中宋" w:hAnsi="华文中宋" w:eastAsia="华文中宋" w:cs="华文中宋"/>
          <w:b/>
          <w:sz w:val="24"/>
          <w:szCs w:val="24"/>
          <w:u w:val="single"/>
          <w:lang w:eastAsia="zh-CN"/>
        </w:rPr>
        <w:t xml:space="preserve">                                   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bCs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  <w:t>一、项目概况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u w:val="single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1.项目名称：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2.项目地点：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3.项目内容：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                                    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                                  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  <w:t>二、组成</w:t>
      </w: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本合同的文件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1.协议书；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2.成交通知书、招标文件、投标文件、澄清、招标补充文件（或委托书）；</w:t>
      </w:r>
    </w:p>
    <w:p>
      <w:pPr>
        <w:autoSpaceDE/>
        <w:autoSpaceDN/>
        <w:adjustRightInd w:val="0"/>
        <w:snapToGrid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3.相关服务建议书；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4.附录，即：货物清单及商务响应内容；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5.本合同签订后，双方依法签订的补充协议也是本合同文件的组成部分。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  <w:t>三、合同价</w:t>
      </w: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款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1.合同总价（大写）：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                      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（￥       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2.合同总价即成交价，不受市场价变化或实际工作量变化的影响。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四、服务期及项目实施地点：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详见“第六章合同条主要条款及格式前附表”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五、付款方式：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详见“第六章合同条主要条款及格式前附表”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六、质量保证：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详见“第六章合同条款及格式前附表”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Cs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七、验收：</w:t>
      </w:r>
      <w:r>
        <w:rPr>
          <w:rFonts w:hint="eastAsia" w:ascii="华文中宋" w:hAnsi="华文中宋" w:eastAsia="华文中宋" w:cs="华文中宋"/>
          <w:bCs/>
          <w:sz w:val="24"/>
          <w:szCs w:val="24"/>
          <w:lang w:eastAsia="zh-CN"/>
        </w:rPr>
        <w:t>详见“第六章合同条款及格式前附表”</w:t>
      </w:r>
    </w:p>
    <w:p>
      <w:pPr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八、合同争议的解决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合同执行中发生争议的，当事人双方应协商解决，协商达不成一致时，可向采购人所在地人民法院提请诉讼。</w:t>
      </w:r>
    </w:p>
    <w:p>
      <w:pPr>
        <w:autoSpaceDE/>
        <w:autoSpaceDN/>
        <w:adjustRightInd w:val="0"/>
        <w:snapToGrid w:val="0"/>
        <w:spacing w:line="360" w:lineRule="auto"/>
        <w:rPr>
          <w:rFonts w:ascii="华文中宋" w:hAnsi="华文中宋" w:eastAsia="华文中宋" w:cs="华文中宋"/>
          <w:b/>
          <w:bCs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  <w:t xml:space="preserve">九、不可抗力情况下的免责约定                                      </w:t>
      </w:r>
    </w:p>
    <w:p>
      <w:pPr>
        <w:autoSpaceDE/>
        <w:autoSpaceDN/>
        <w:adjustRightInd w:val="0"/>
        <w:snapToGrid w:val="0"/>
        <w:spacing w:line="360" w:lineRule="auto"/>
        <w:ind w:left="440" w:left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十、违约责任：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详见“第四章合同条款及格式前附表”</w:t>
      </w:r>
    </w:p>
    <w:p>
      <w:pPr>
        <w:spacing w:line="360" w:lineRule="auto"/>
        <w:rPr>
          <w:rFonts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</w:rPr>
        <w:t>十</w:t>
      </w: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一</w:t>
      </w:r>
      <w:r>
        <w:rPr>
          <w:rFonts w:hint="eastAsia" w:ascii="华文中宋" w:hAnsi="华文中宋" w:eastAsia="华文中宋" w:cs="华文中宋"/>
          <w:b/>
          <w:sz w:val="24"/>
          <w:szCs w:val="24"/>
        </w:rPr>
        <w:t>、其他（</w:t>
      </w:r>
      <w:r>
        <w:rPr>
          <w:rFonts w:hint="eastAsia" w:ascii="华文中宋" w:hAnsi="华文中宋" w:eastAsia="华文中宋" w:cs="华文中宋"/>
          <w:sz w:val="24"/>
          <w:szCs w:val="24"/>
        </w:rPr>
        <w:t>在合同中具体明确）</w:t>
      </w:r>
    </w:p>
    <w:p>
      <w:pPr>
        <w:spacing w:line="360" w:lineRule="auto"/>
        <w:rPr>
          <w:rFonts w:ascii="华文中宋" w:hAnsi="华文中宋" w:eastAsia="华文中宋" w:cs="华文中宋"/>
          <w:b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  <w:lang w:eastAsia="zh-CN"/>
        </w:rPr>
        <w:t>十二、合同订立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1. 订立时间：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年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月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日。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2. 订立地点：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。</w:t>
      </w:r>
    </w:p>
    <w:p>
      <w:pPr>
        <w:tabs>
          <w:tab w:val="left" w:pos="980"/>
        </w:tabs>
        <w:kinsoku w:val="0"/>
        <w:spacing w:line="360" w:lineRule="auto"/>
        <w:ind w:firstLine="480" w:firstLineChars="2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3. 本合同一式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肆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份，具有同等法律效力，双方各执</w:t>
      </w:r>
      <w:r>
        <w:rPr>
          <w:rFonts w:hint="eastAsia" w:ascii="华文中宋" w:hAnsi="华文中宋" w:eastAsia="华文中宋" w:cs="华文中宋"/>
          <w:sz w:val="24"/>
          <w:szCs w:val="24"/>
          <w:u w:val="single"/>
          <w:lang w:eastAsia="zh-CN"/>
        </w:rPr>
        <w:t xml:space="preserve"> 贰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份。各方签字盖章后生效，合同执行完毕自动失效。（合同的服务承诺则长期有效）。</w:t>
      </w:r>
    </w:p>
    <w:p>
      <w:pPr>
        <w:adjustRightInd w:val="0"/>
        <w:snapToGrid w:val="0"/>
        <w:spacing w:line="360" w:lineRule="auto"/>
        <w:ind w:firstLine="475" w:firstLineChars="198"/>
        <w:rPr>
          <w:rFonts w:ascii="华文中宋" w:hAnsi="华文中宋" w:eastAsia="华文中宋" w:cs="华文中宋"/>
          <w:sz w:val="24"/>
          <w:szCs w:val="24"/>
          <w:lang w:eastAsia="zh-CN"/>
        </w:rPr>
      </w:pPr>
    </w:p>
    <w:p>
      <w:pPr>
        <w:tabs>
          <w:tab w:val="left" w:pos="480"/>
        </w:tabs>
        <w:spacing w:line="360" w:lineRule="auto"/>
        <w:ind w:firstLine="961" w:firstLineChars="400"/>
        <w:rPr>
          <w:rFonts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b/>
          <w:sz w:val="24"/>
          <w:szCs w:val="24"/>
        </w:rPr>
        <w:t>甲  方（公章）</w:t>
      </w:r>
      <w:r>
        <w:rPr>
          <w:rFonts w:hint="eastAsia" w:ascii="华文中宋" w:hAnsi="华文中宋" w:eastAsia="华文中宋" w:cs="华文中宋"/>
          <w:sz w:val="24"/>
          <w:szCs w:val="24"/>
        </w:rPr>
        <w:t xml:space="preserve">        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      </w:t>
      </w:r>
      <w:r>
        <w:rPr>
          <w:rFonts w:hint="eastAsia" w:ascii="华文中宋" w:hAnsi="华文中宋" w:eastAsia="华文中宋" w:cs="华文中宋"/>
          <w:b/>
          <w:sz w:val="24"/>
          <w:szCs w:val="24"/>
        </w:rPr>
        <w:t xml:space="preserve">乙  方（公章）            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单位名称：                     单位名称：                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 xml:space="preserve">地    址：            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       </w:t>
      </w:r>
      <w:r>
        <w:rPr>
          <w:rFonts w:hint="eastAsia" w:ascii="华文中宋" w:hAnsi="华文中宋" w:eastAsia="华文中宋" w:cs="华文中宋"/>
          <w:sz w:val="24"/>
          <w:szCs w:val="24"/>
        </w:rPr>
        <w:t xml:space="preserve">地    址：               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ascii="华文中宋" w:hAnsi="华文中宋" w:eastAsia="华文中宋" w:cs="华文中宋"/>
          <w:sz w:val="24"/>
          <w:szCs w:val="24"/>
        </w:rPr>
      </w:pPr>
      <w:r>
        <w:rPr>
          <w:rFonts w:hint="eastAsia" w:ascii="华文中宋" w:hAnsi="华文中宋" w:eastAsia="华文中宋" w:cs="华文中宋"/>
          <w:sz w:val="24"/>
          <w:szCs w:val="24"/>
        </w:rPr>
        <w:t xml:space="preserve">代 理 人：               </w:t>
      </w: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       </w:t>
      </w:r>
      <w:r>
        <w:rPr>
          <w:rFonts w:hint="eastAsia" w:ascii="华文中宋" w:hAnsi="华文中宋" w:eastAsia="华文中宋" w:cs="华文中宋"/>
          <w:sz w:val="24"/>
          <w:szCs w:val="24"/>
        </w:rPr>
        <w:t xml:space="preserve">代 理 人：              </w:t>
      </w:r>
    </w:p>
    <w:p>
      <w:pPr>
        <w:tabs>
          <w:tab w:val="left" w:pos="480"/>
        </w:tabs>
        <w:spacing w:line="360" w:lineRule="auto"/>
        <w:ind w:firstLine="960" w:firstLineChars="400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联系电话：                      联系电话：               </w:t>
      </w:r>
    </w:p>
    <w:p>
      <w:pPr>
        <w:tabs>
          <w:tab w:val="left" w:pos="480"/>
        </w:tabs>
        <w:spacing w:line="360" w:lineRule="auto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                                        帐    号：</w:t>
      </w:r>
    </w:p>
    <w:p>
      <w:pPr>
        <w:tabs>
          <w:tab w:val="left" w:pos="480"/>
        </w:tabs>
        <w:spacing w:line="360" w:lineRule="auto"/>
        <w:rPr>
          <w:rFonts w:ascii="华文中宋" w:hAnsi="华文中宋" w:eastAsia="华文中宋" w:cs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                                        开户银行： </w:t>
      </w:r>
    </w:p>
    <w:p>
      <w:pPr>
        <w:ind w:firstLine="960" w:firstLineChars="400"/>
      </w:pPr>
      <w:bookmarkStart w:id="0" w:name="_Toc12904"/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>签订日期：                      签订日期：</w:t>
      </w:r>
      <w:bookmarkEnd w:id="0"/>
      <w:r>
        <w:rPr>
          <w:rFonts w:hint="eastAsia" w:ascii="华文中宋" w:hAnsi="华文中宋" w:eastAsia="华文中宋" w:cs="华文中宋"/>
          <w:sz w:val="24"/>
          <w:szCs w:val="24"/>
          <w:lang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JVx3wP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OJVx3w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202E8"/>
    <w:rsid w:val="198202E8"/>
    <w:rsid w:val="6F1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line="360" w:lineRule="auto"/>
    </w:pPr>
    <w:rPr>
      <w:rFonts w:ascii="楷体" w:hAnsi="楷体" w:eastAsia="楷体"/>
      <w:sz w:val="24"/>
      <w:szCs w:val="24"/>
      <w:lang w:eastAsia="zh-CN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sz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2024-09-29T05:51:00Z</dcterms:created>
  <dc:creator>规划院</dc:creator>
  <cp:lastModifiedBy>规划院</cp:lastModifiedBy>
  <dcterms:modified xsi:type="dcterms:W3CDTF">2024-09-29T05:52:21Z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