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0B42">
      <w:pPr>
        <w:jc w:val="center"/>
        <w:rPr>
          <w:rFonts w:hint="eastAsia" w:ascii="宋体" w:hAnsi="宋体" w:eastAsia="宋体" w:cs="宋体"/>
          <w:color w:val="auto"/>
          <w:sz w:val="28"/>
          <w:szCs w:val="28"/>
          <w:highlight w:val="green"/>
        </w:rPr>
      </w:pPr>
      <w:r>
        <w:rPr>
          <w:rFonts w:hint="eastAsia" w:ascii="宋体" w:hAnsi="宋体" w:eastAsia="宋体" w:cs="宋体"/>
          <w:color w:val="auto"/>
          <w:sz w:val="44"/>
          <w:szCs w:val="44"/>
          <w:highlight w:val="none"/>
          <w:shd w:val="clear" w:color="auto" w:fill="auto"/>
        </w:rPr>
        <w:t>设计任务书</w:t>
      </w:r>
    </w:p>
    <w:p w14:paraId="442854D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 项目概况</w:t>
      </w:r>
    </w:p>
    <w:p w14:paraId="72F858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1.1项目建设地点</w:t>
      </w:r>
    </w:p>
    <w:p w14:paraId="56A8E36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本项目位于陕西省西安市太元路299号（陕西省军队离退休干部服务中心院内）。</w:t>
      </w:r>
    </w:p>
    <w:p w14:paraId="33C22FE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1.2项目建设规模、建设内容</w:t>
      </w:r>
    </w:p>
    <w:p w14:paraId="7B19794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1.2.1建设规模</w:t>
      </w:r>
    </w:p>
    <w:p w14:paraId="2B63AB01">
      <w:pPr>
        <w:keepNext w:val="0"/>
        <w:keepLines w:val="0"/>
        <w:widowControl/>
        <w:suppressLineNumbers w:val="0"/>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u w:val="single"/>
          <w:lang w:val="en-US" w:eastAsia="zh-CN"/>
        </w:rPr>
        <w:t>省级军休大学改造建设和军休机构多功能视频会议室功能升级项目</w:t>
      </w:r>
      <w:r>
        <w:rPr>
          <w:rFonts w:hint="eastAsia" w:ascii="宋体" w:hAnsi="宋体" w:cs="宋体"/>
          <w:color w:val="auto"/>
          <w:szCs w:val="21"/>
          <w:u w:val="none"/>
          <w:lang w:val="en-US" w:eastAsia="zh-CN"/>
        </w:rPr>
        <w:t xml:space="preserve"> </w:t>
      </w:r>
      <w:r>
        <w:rPr>
          <w:rFonts w:hint="eastAsia" w:ascii="宋体" w:hAnsi="宋体" w:eastAsia="宋体" w:cs="宋体"/>
          <w:color w:val="auto"/>
          <w:szCs w:val="21"/>
        </w:rPr>
        <w:t>位于西安市未央区太元路299号，</w:t>
      </w:r>
      <w:r>
        <w:rPr>
          <w:rFonts w:hint="eastAsia" w:ascii="宋体" w:hAnsi="宋体" w:cs="宋体"/>
          <w:color w:val="auto"/>
          <w:szCs w:val="21"/>
          <w:lang w:eastAsia="zh-CN"/>
        </w:rPr>
        <w:t>项目内容包括</w:t>
      </w:r>
      <w:r>
        <w:rPr>
          <w:rFonts w:hint="eastAsia" w:ascii="宋体" w:hAnsi="宋体" w:eastAsia="宋体" w:cs="宋体"/>
          <w:color w:val="auto"/>
          <w:szCs w:val="21"/>
          <w:lang w:val="en-US" w:eastAsia="zh-CN"/>
        </w:rPr>
        <w:t xml:space="preserve">对原报告厅、医务室等进行改扩建，改扩建总建筑面积 376.13 ㎡，包括改造多功能大厅 227.35 ㎡、改造休息室 100.98 ㎡、扩建卫生间 47.8 ㎡，以及视频会议大屏幕显示系统、会议音频扩声系统、远程视频会议系统、智能灯光系统、空调及新风系统、二楼会议室会场布置等。 </w:t>
      </w:r>
    </w:p>
    <w:p w14:paraId="4361AEF8">
      <w:pPr>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项目建筑现状情况及本次修缮范围统计表</w:t>
      </w: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258"/>
        <w:gridCol w:w="750"/>
        <w:gridCol w:w="1218"/>
        <w:gridCol w:w="1050"/>
        <w:gridCol w:w="1211"/>
        <w:gridCol w:w="798"/>
        <w:gridCol w:w="1187"/>
        <w:gridCol w:w="1114"/>
      </w:tblGrid>
      <w:tr w14:paraId="532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6DCF07D">
            <w:pPr>
              <w:spacing w:line="360" w:lineRule="auto"/>
              <w:jc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序号</w:t>
            </w:r>
          </w:p>
        </w:tc>
        <w:tc>
          <w:tcPr>
            <w:tcW w:w="1258" w:type="dxa"/>
            <w:noWrap w:val="0"/>
            <w:vAlign w:val="center"/>
          </w:tcPr>
          <w:p w14:paraId="56FD65CE">
            <w:pPr>
              <w:spacing w:line="360" w:lineRule="auto"/>
              <w:jc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建筑名称</w:t>
            </w:r>
          </w:p>
        </w:tc>
        <w:tc>
          <w:tcPr>
            <w:tcW w:w="750" w:type="dxa"/>
            <w:noWrap w:val="0"/>
            <w:vAlign w:val="center"/>
          </w:tcPr>
          <w:p w14:paraId="51634083">
            <w:pPr>
              <w:spacing w:line="360" w:lineRule="auto"/>
              <w:jc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层数</w:t>
            </w:r>
          </w:p>
        </w:tc>
        <w:tc>
          <w:tcPr>
            <w:tcW w:w="1218" w:type="dxa"/>
            <w:noWrap w:val="0"/>
            <w:vAlign w:val="center"/>
          </w:tcPr>
          <w:p w14:paraId="5F0E26A6">
            <w:pPr>
              <w:spacing w:line="360" w:lineRule="auto"/>
              <w:jc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建筑高度（m）</w:t>
            </w:r>
          </w:p>
        </w:tc>
        <w:tc>
          <w:tcPr>
            <w:tcW w:w="1050" w:type="dxa"/>
            <w:noWrap w:val="0"/>
            <w:vAlign w:val="center"/>
          </w:tcPr>
          <w:p w14:paraId="37D7596B">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原建筑面积（㎡）</w:t>
            </w:r>
          </w:p>
        </w:tc>
        <w:tc>
          <w:tcPr>
            <w:tcW w:w="1211" w:type="dxa"/>
            <w:noWrap w:val="0"/>
            <w:vAlign w:val="center"/>
          </w:tcPr>
          <w:p w14:paraId="24EFA052">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现建筑面积（㎡）</w:t>
            </w:r>
          </w:p>
        </w:tc>
        <w:tc>
          <w:tcPr>
            <w:tcW w:w="798" w:type="dxa"/>
            <w:noWrap w:val="0"/>
            <w:vAlign w:val="center"/>
          </w:tcPr>
          <w:p w14:paraId="57C9A6C1">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结构</w:t>
            </w:r>
          </w:p>
          <w:p w14:paraId="4898A494">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形式</w:t>
            </w:r>
          </w:p>
        </w:tc>
        <w:tc>
          <w:tcPr>
            <w:tcW w:w="1187" w:type="dxa"/>
            <w:noWrap w:val="0"/>
            <w:vAlign w:val="center"/>
          </w:tcPr>
          <w:p w14:paraId="7F29E6EF">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建成及使用年代</w:t>
            </w:r>
          </w:p>
        </w:tc>
        <w:tc>
          <w:tcPr>
            <w:tcW w:w="1114" w:type="dxa"/>
            <w:noWrap w:val="0"/>
            <w:vAlign w:val="center"/>
          </w:tcPr>
          <w:p w14:paraId="7832B5C6">
            <w:pPr>
              <w:spacing w:line="360" w:lineRule="auto"/>
              <w:jc w:val="center"/>
              <w:rPr>
                <w:rFonts w:hint="eastAsia" w:ascii="宋体" w:hAnsi="宋体" w:eastAsia="宋体" w:cs="宋体"/>
                <w:color w:val="auto"/>
                <w:szCs w:val="21"/>
              </w:rPr>
            </w:pPr>
            <w:r>
              <w:rPr>
                <w:rFonts w:hint="eastAsia" w:ascii="宋体" w:hAnsi="宋体" w:eastAsia="宋体" w:cs="宋体"/>
                <w:b/>
                <w:bCs/>
                <w:color w:val="auto"/>
                <w:kern w:val="0"/>
                <w:szCs w:val="21"/>
                <w:lang w:bidi="ar"/>
              </w:rPr>
              <w:t>备注</w:t>
            </w:r>
          </w:p>
        </w:tc>
      </w:tr>
      <w:tr w14:paraId="5F7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FE7B44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58" w:type="dxa"/>
            <w:noWrap w:val="0"/>
            <w:vAlign w:val="center"/>
          </w:tcPr>
          <w:p w14:paraId="03741BCE">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多功能大厅（报告厅）</w:t>
            </w:r>
          </w:p>
        </w:tc>
        <w:tc>
          <w:tcPr>
            <w:tcW w:w="750" w:type="dxa"/>
            <w:noWrap w:val="0"/>
            <w:vAlign w:val="center"/>
          </w:tcPr>
          <w:p w14:paraId="1BF58B25">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1218" w:type="dxa"/>
            <w:noWrap w:val="0"/>
            <w:vAlign w:val="center"/>
          </w:tcPr>
          <w:p w14:paraId="396E1261">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7.95</w:t>
            </w:r>
          </w:p>
        </w:tc>
        <w:tc>
          <w:tcPr>
            <w:tcW w:w="1050" w:type="dxa"/>
            <w:noWrap w:val="0"/>
            <w:vAlign w:val="center"/>
          </w:tcPr>
          <w:p w14:paraId="52F7ECC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227.35</w:t>
            </w:r>
          </w:p>
        </w:tc>
        <w:tc>
          <w:tcPr>
            <w:tcW w:w="1211" w:type="dxa"/>
            <w:noWrap w:val="0"/>
            <w:vAlign w:val="center"/>
          </w:tcPr>
          <w:p w14:paraId="24FAA4B0">
            <w:pPr>
              <w:jc w:val="center"/>
              <w:rPr>
                <w:rFonts w:hint="eastAsia" w:ascii="宋体" w:hAnsi="宋体" w:eastAsia="宋体" w:cs="宋体"/>
                <w:color w:val="auto"/>
                <w:kern w:val="0"/>
                <w:szCs w:val="21"/>
                <w:highlight w:val="yellow"/>
                <w:lang w:bidi="ar"/>
              </w:rPr>
            </w:pPr>
            <w:r>
              <w:rPr>
                <w:rFonts w:hint="eastAsia" w:ascii="宋体" w:hAnsi="宋体" w:cs="宋体"/>
                <w:color w:val="auto"/>
                <w:szCs w:val="21"/>
                <w:lang w:val="en-US" w:eastAsia="zh-CN"/>
              </w:rPr>
              <w:t>227.35</w:t>
            </w:r>
          </w:p>
        </w:tc>
        <w:tc>
          <w:tcPr>
            <w:tcW w:w="798" w:type="dxa"/>
            <w:noWrap w:val="0"/>
            <w:vAlign w:val="center"/>
          </w:tcPr>
          <w:p w14:paraId="3840EDC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框架</w:t>
            </w:r>
          </w:p>
          <w:p w14:paraId="6F6BC45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结构</w:t>
            </w:r>
          </w:p>
        </w:tc>
        <w:tc>
          <w:tcPr>
            <w:tcW w:w="1187" w:type="dxa"/>
            <w:noWrap w:val="0"/>
            <w:vAlign w:val="center"/>
          </w:tcPr>
          <w:p w14:paraId="2B7BE6A8">
            <w:pPr>
              <w:jc w:val="center"/>
              <w:rPr>
                <w:rFonts w:hint="eastAsia" w:ascii="宋体" w:hAnsi="宋体" w:eastAsia="宋体" w:cs="宋体"/>
                <w:color w:val="auto"/>
                <w:szCs w:val="21"/>
              </w:rPr>
            </w:pPr>
            <w:r>
              <w:rPr>
                <w:rFonts w:hint="eastAsia" w:ascii="宋体" w:hAnsi="宋体" w:eastAsia="宋体" w:cs="宋体"/>
                <w:color w:val="auto"/>
                <w:szCs w:val="21"/>
              </w:rPr>
              <w:t>1989年</w:t>
            </w:r>
          </w:p>
        </w:tc>
        <w:tc>
          <w:tcPr>
            <w:tcW w:w="1114" w:type="dxa"/>
            <w:noWrap w:val="0"/>
            <w:vAlign w:val="center"/>
          </w:tcPr>
          <w:p w14:paraId="6D76140A">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未新增面积</w:t>
            </w:r>
          </w:p>
        </w:tc>
      </w:tr>
      <w:tr w14:paraId="383D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2938DE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58" w:type="dxa"/>
            <w:noWrap w:val="0"/>
            <w:vAlign w:val="center"/>
          </w:tcPr>
          <w:p w14:paraId="1C0AE1C2">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休息室（原医务室）</w:t>
            </w:r>
          </w:p>
        </w:tc>
        <w:tc>
          <w:tcPr>
            <w:tcW w:w="750" w:type="dxa"/>
            <w:noWrap w:val="0"/>
            <w:vAlign w:val="center"/>
          </w:tcPr>
          <w:p w14:paraId="3747AD6E">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1218" w:type="dxa"/>
            <w:noWrap w:val="0"/>
            <w:vAlign w:val="center"/>
          </w:tcPr>
          <w:p w14:paraId="317F0E0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4.50</w:t>
            </w:r>
          </w:p>
        </w:tc>
        <w:tc>
          <w:tcPr>
            <w:tcW w:w="1050" w:type="dxa"/>
            <w:noWrap w:val="0"/>
            <w:vAlign w:val="center"/>
          </w:tcPr>
          <w:p w14:paraId="6CD4DEAD">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100.98</w:t>
            </w:r>
          </w:p>
        </w:tc>
        <w:tc>
          <w:tcPr>
            <w:tcW w:w="1211" w:type="dxa"/>
            <w:noWrap w:val="0"/>
            <w:vAlign w:val="center"/>
          </w:tcPr>
          <w:p w14:paraId="5D324BE7">
            <w:pPr>
              <w:jc w:val="center"/>
              <w:rPr>
                <w:rFonts w:hint="eastAsia" w:ascii="宋体" w:hAnsi="宋体" w:eastAsia="宋体" w:cs="宋体"/>
                <w:color w:val="auto"/>
                <w:kern w:val="0"/>
                <w:szCs w:val="21"/>
                <w:highlight w:val="yellow"/>
                <w:lang w:bidi="ar"/>
              </w:rPr>
            </w:pPr>
            <w:r>
              <w:rPr>
                <w:rFonts w:hint="eastAsia" w:ascii="宋体" w:hAnsi="宋体" w:cs="宋体"/>
                <w:color w:val="auto"/>
                <w:szCs w:val="21"/>
                <w:lang w:val="en-US" w:eastAsia="zh-CN"/>
              </w:rPr>
              <w:t>100.98</w:t>
            </w:r>
          </w:p>
        </w:tc>
        <w:tc>
          <w:tcPr>
            <w:tcW w:w="798" w:type="dxa"/>
            <w:noWrap w:val="0"/>
            <w:vAlign w:val="center"/>
          </w:tcPr>
          <w:p w14:paraId="74C7062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砖混</w:t>
            </w:r>
          </w:p>
          <w:p w14:paraId="29F2CC6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结构</w:t>
            </w:r>
          </w:p>
        </w:tc>
        <w:tc>
          <w:tcPr>
            <w:tcW w:w="1187" w:type="dxa"/>
            <w:noWrap w:val="0"/>
            <w:vAlign w:val="center"/>
          </w:tcPr>
          <w:p w14:paraId="58B7B905">
            <w:pPr>
              <w:jc w:val="center"/>
              <w:rPr>
                <w:rFonts w:hint="eastAsia" w:ascii="宋体" w:hAnsi="宋体" w:eastAsia="宋体" w:cs="宋体"/>
                <w:color w:val="auto"/>
                <w:szCs w:val="21"/>
              </w:rPr>
            </w:pPr>
            <w:r>
              <w:rPr>
                <w:rFonts w:hint="eastAsia" w:ascii="宋体" w:hAnsi="宋体" w:eastAsia="宋体" w:cs="宋体"/>
                <w:color w:val="auto"/>
                <w:szCs w:val="21"/>
              </w:rPr>
              <w:t>1989年</w:t>
            </w:r>
          </w:p>
        </w:tc>
        <w:tc>
          <w:tcPr>
            <w:tcW w:w="1114" w:type="dxa"/>
            <w:noWrap w:val="0"/>
            <w:vAlign w:val="center"/>
          </w:tcPr>
          <w:p w14:paraId="70AE5E9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未新增面积</w:t>
            </w:r>
          </w:p>
        </w:tc>
      </w:tr>
      <w:tr w14:paraId="64D0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5993230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w:t>
            </w:r>
          </w:p>
        </w:tc>
        <w:tc>
          <w:tcPr>
            <w:tcW w:w="1258" w:type="dxa"/>
            <w:noWrap w:val="0"/>
            <w:vAlign w:val="center"/>
          </w:tcPr>
          <w:p w14:paraId="11D29A42">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卫生间</w:t>
            </w:r>
          </w:p>
        </w:tc>
        <w:tc>
          <w:tcPr>
            <w:tcW w:w="750" w:type="dxa"/>
            <w:noWrap w:val="0"/>
            <w:vAlign w:val="center"/>
          </w:tcPr>
          <w:p w14:paraId="52C8459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18" w:type="dxa"/>
            <w:noWrap w:val="0"/>
            <w:vAlign w:val="center"/>
          </w:tcPr>
          <w:p w14:paraId="11BA85A9">
            <w:pPr>
              <w:jc w:val="center"/>
              <w:rPr>
                <w:rFonts w:hint="default" w:ascii="宋体" w:hAnsi="宋体" w:eastAsia="宋体" w:cs="宋体"/>
                <w:color w:val="auto"/>
                <w:szCs w:val="21"/>
                <w:highlight w:val="red"/>
                <w:lang w:val="en-US" w:eastAsia="zh-CN"/>
              </w:rPr>
            </w:pPr>
            <w:r>
              <w:rPr>
                <w:rFonts w:hint="eastAsia" w:ascii="宋体" w:hAnsi="宋体" w:cs="宋体"/>
                <w:color w:val="auto"/>
                <w:szCs w:val="21"/>
                <w:lang w:val="en-US" w:eastAsia="zh-CN"/>
              </w:rPr>
              <w:t>4.50</w:t>
            </w:r>
          </w:p>
        </w:tc>
        <w:tc>
          <w:tcPr>
            <w:tcW w:w="1050" w:type="dxa"/>
            <w:noWrap w:val="0"/>
            <w:vAlign w:val="center"/>
          </w:tcPr>
          <w:p w14:paraId="2AADBD9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w:t>
            </w:r>
          </w:p>
        </w:tc>
        <w:tc>
          <w:tcPr>
            <w:tcW w:w="1211" w:type="dxa"/>
            <w:noWrap w:val="0"/>
            <w:vAlign w:val="center"/>
          </w:tcPr>
          <w:p w14:paraId="7C3AA087">
            <w:pPr>
              <w:jc w:val="center"/>
              <w:rPr>
                <w:rFonts w:hint="default" w:ascii="宋体" w:hAnsi="宋体" w:eastAsia="宋体" w:cs="宋体"/>
                <w:color w:val="auto"/>
                <w:kern w:val="0"/>
                <w:szCs w:val="21"/>
                <w:highlight w:val="yellow"/>
                <w:lang w:val="en-US" w:eastAsia="zh-CN" w:bidi="ar"/>
              </w:rPr>
            </w:pPr>
            <w:r>
              <w:rPr>
                <w:rFonts w:hint="eastAsia" w:ascii="宋体" w:hAnsi="宋体" w:cs="宋体"/>
                <w:color w:val="auto"/>
                <w:szCs w:val="21"/>
                <w:highlight w:val="none"/>
                <w:lang w:val="en-US" w:eastAsia="zh-CN"/>
              </w:rPr>
              <w:t>47.8</w:t>
            </w:r>
          </w:p>
        </w:tc>
        <w:tc>
          <w:tcPr>
            <w:tcW w:w="798" w:type="dxa"/>
            <w:noWrap w:val="0"/>
            <w:vAlign w:val="center"/>
          </w:tcPr>
          <w:p w14:paraId="32DD7A6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砖混</w:t>
            </w:r>
          </w:p>
          <w:p w14:paraId="6374F47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结构</w:t>
            </w:r>
          </w:p>
        </w:tc>
        <w:tc>
          <w:tcPr>
            <w:tcW w:w="1187" w:type="dxa"/>
            <w:noWrap w:val="0"/>
            <w:vAlign w:val="center"/>
          </w:tcPr>
          <w:p w14:paraId="431860F4">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无</w:t>
            </w:r>
          </w:p>
        </w:tc>
        <w:tc>
          <w:tcPr>
            <w:tcW w:w="1114" w:type="dxa"/>
            <w:noWrap w:val="0"/>
            <w:vAlign w:val="center"/>
          </w:tcPr>
          <w:p w14:paraId="50B6B811">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bidi="ar"/>
              </w:rPr>
              <w:t>新增面积</w:t>
            </w:r>
            <w:r>
              <w:rPr>
                <w:rFonts w:hint="eastAsia" w:ascii="宋体" w:hAnsi="宋体" w:cs="宋体"/>
                <w:color w:val="auto"/>
                <w:szCs w:val="21"/>
                <w:lang w:val="en-US" w:eastAsia="zh-CN"/>
              </w:rPr>
              <w:t>47.8</w:t>
            </w:r>
          </w:p>
        </w:tc>
      </w:tr>
    </w:tbl>
    <w:p w14:paraId="354E6197">
      <w:pPr>
        <w:pStyle w:val="4"/>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上述面积具体以土建施工图为准</w:t>
      </w:r>
    </w:p>
    <w:p w14:paraId="6E1A45E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2.拟修缮建筑物现状</w:t>
      </w:r>
    </w:p>
    <w:p w14:paraId="4DA9D7D6">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2.1</w:t>
      </w:r>
      <w:r>
        <w:rPr>
          <w:rFonts w:hint="eastAsia" w:ascii="宋体" w:hAnsi="宋体" w:eastAsia="宋体" w:cs="宋体"/>
          <w:color w:val="auto"/>
          <w:szCs w:val="21"/>
        </w:rPr>
        <w:t>项目位于西安市未央区太元路299号。该建筑自1987年8月动工，1989年3月竣工正式投入使用，做为军休干部活动</w:t>
      </w:r>
      <w:r>
        <w:rPr>
          <w:rFonts w:hint="eastAsia" w:ascii="宋体" w:hAnsi="宋体" w:cs="宋体"/>
          <w:color w:val="auto"/>
          <w:szCs w:val="21"/>
          <w:lang w:eastAsia="zh-CN"/>
        </w:rPr>
        <w:t>、</w:t>
      </w:r>
      <w:r>
        <w:rPr>
          <w:rFonts w:hint="eastAsia" w:ascii="宋体" w:hAnsi="宋体" w:eastAsia="宋体" w:cs="宋体"/>
          <w:color w:val="auto"/>
          <w:szCs w:val="21"/>
        </w:rPr>
        <w:t>会议场所，规划使用年限50年，现已使用35年，建成使用后一直未进行过大的维修，楼顶防水严重破损，水、电、暖、下水管道严重腐蚀，多次修复仍无法彻底解决，</w:t>
      </w:r>
      <w:r>
        <w:rPr>
          <w:rFonts w:hint="eastAsia" w:ascii="宋体" w:hAnsi="宋体" w:cs="宋体"/>
          <w:color w:val="auto"/>
          <w:szCs w:val="21"/>
          <w:lang w:eastAsia="zh-CN"/>
        </w:rPr>
        <w:t>也无配套使用的公共卫生间，且多功能厅设备老化严重，严重影响多功能厅的正常会议和学习，活动等功能使用。</w:t>
      </w:r>
    </w:p>
    <w:p w14:paraId="15C2BE1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2</w:t>
      </w:r>
      <w:r>
        <w:rPr>
          <w:rFonts w:hint="eastAsia" w:ascii="宋体" w:hAnsi="宋体" w:eastAsia="宋体" w:cs="宋体"/>
          <w:color w:val="auto"/>
          <w:szCs w:val="21"/>
        </w:rPr>
        <w:t>该建筑门窗为老式铁门窗，其气密性以及保温性能均不能达到现有规范标准，难以起到防护作用，建议更替。该建筑建造年代较久，</w:t>
      </w:r>
      <w:r>
        <w:rPr>
          <w:rFonts w:hint="eastAsia" w:ascii="宋体" w:hAnsi="宋体" w:cs="宋体"/>
          <w:color w:val="auto"/>
          <w:szCs w:val="21"/>
          <w:lang w:eastAsia="zh-CN"/>
        </w:rPr>
        <w:t>外墙面</w:t>
      </w:r>
      <w:r>
        <w:rPr>
          <w:rFonts w:hint="eastAsia" w:ascii="宋体" w:hAnsi="宋体" w:eastAsia="宋体" w:cs="宋体"/>
          <w:color w:val="auto"/>
          <w:szCs w:val="21"/>
        </w:rPr>
        <w:t>墙皮严重</w:t>
      </w:r>
      <w:r>
        <w:rPr>
          <w:rFonts w:hint="eastAsia" w:ascii="宋体" w:hAnsi="宋体" w:cs="宋体"/>
          <w:color w:val="auto"/>
          <w:szCs w:val="21"/>
          <w:lang w:eastAsia="zh-CN"/>
        </w:rPr>
        <w:t>腐蚀污化</w:t>
      </w:r>
      <w:r>
        <w:rPr>
          <w:rFonts w:hint="eastAsia" w:ascii="宋体" w:hAnsi="宋体" w:eastAsia="宋体" w:cs="宋体"/>
          <w:color w:val="auto"/>
          <w:szCs w:val="21"/>
        </w:rPr>
        <w:t>，破坏了整体建筑风貌，同时，室内</w:t>
      </w:r>
      <w:r>
        <w:rPr>
          <w:rFonts w:hint="eastAsia" w:ascii="宋体" w:hAnsi="宋体" w:cs="宋体"/>
          <w:color w:val="auto"/>
          <w:szCs w:val="21"/>
          <w:lang w:eastAsia="zh-CN"/>
        </w:rPr>
        <w:t>会议设备设施老化陈旧，无法满足现代化视频会议及学习的需求，</w:t>
      </w:r>
      <w:r>
        <w:rPr>
          <w:rFonts w:hint="eastAsia" w:ascii="宋体" w:hAnsi="宋体" w:eastAsia="宋体" w:cs="宋体"/>
          <w:color w:val="auto"/>
          <w:szCs w:val="21"/>
        </w:rPr>
        <w:t>已无法正常使用。</w:t>
      </w:r>
    </w:p>
    <w:p w14:paraId="5A4EFCA6">
      <w:pPr>
        <w:pStyle w:val="3"/>
        <w:rPr>
          <w:rFonts w:hint="eastAsia"/>
          <w:color w:val="auto"/>
        </w:rPr>
      </w:pPr>
    </w:p>
    <w:p w14:paraId="41100A8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3.建设内容</w:t>
      </w:r>
    </w:p>
    <w:p w14:paraId="772EC9A3">
      <w:pPr>
        <w:keepNext w:val="0"/>
        <w:keepLines w:val="0"/>
        <w:widowControl/>
        <w:suppressLineNumbers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项目建设内容主要包括对</w:t>
      </w:r>
      <w:r>
        <w:rPr>
          <w:rFonts w:hint="eastAsia" w:ascii="宋体" w:hAnsi="宋体" w:cs="宋体"/>
          <w:color w:val="auto"/>
          <w:szCs w:val="21"/>
          <w:lang w:val="en-US" w:eastAsia="zh-CN"/>
        </w:rPr>
        <w:t>多功能厅及休息室（原医务室）</w:t>
      </w:r>
      <w:r>
        <w:rPr>
          <w:rFonts w:hint="eastAsia" w:ascii="宋体" w:hAnsi="宋体" w:eastAsia="宋体" w:cs="宋体"/>
          <w:color w:val="auto"/>
          <w:szCs w:val="21"/>
        </w:rPr>
        <w:t>进行室内外修缮改造</w:t>
      </w:r>
      <w:r>
        <w:rPr>
          <w:rFonts w:hint="eastAsia" w:ascii="宋体" w:hAnsi="宋体" w:cs="宋体"/>
          <w:color w:val="auto"/>
          <w:szCs w:val="21"/>
          <w:lang w:eastAsia="zh-CN"/>
        </w:rPr>
        <w:t>，以及多功能厅的设备和系统提升</w:t>
      </w:r>
      <w:r>
        <w:rPr>
          <w:rFonts w:hint="eastAsia" w:ascii="宋体" w:hAnsi="宋体" w:eastAsia="宋体" w:cs="宋体"/>
          <w:color w:val="auto"/>
          <w:szCs w:val="21"/>
        </w:rPr>
        <w:t>，同时配套</w:t>
      </w:r>
      <w:r>
        <w:rPr>
          <w:rFonts w:hint="eastAsia" w:ascii="宋体" w:hAnsi="宋体" w:cs="宋体"/>
          <w:color w:val="auto"/>
          <w:szCs w:val="21"/>
          <w:lang w:eastAsia="zh-CN"/>
        </w:rPr>
        <w:t>新建报告厅的公共卫生间。改造完成后</w:t>
      </w:r>
      <w:r>
        <w:rPr>
          <w:rFonts w:hint="eastAsia" w:ascii="宋体" w:hAnsi="宋体" w:eastAsia="宋体" w:cs="宋体"/>
          <w:color w:val="auto"/>
          <w:szCs w:val="21"/>
          <w:lang w:val="en-US" w:eastAsia="zh-CN"/>
        </w:rPr>
        <w:t>多功能厅除了满足退休军人老年大学基础面授教学的需求外，更应满足现代化教学，交流等多功能需求。包括智能化线上教学、远程视频会议沟通学习等。</w:t>
      </w:r>
    </w:p>
    <w:p w14:paraId="00CC7483">
      <w:pPr>
        <w:spacing w:line="360" w:lineRule="auto"/>
        <w:ind w:firstLine="420" w:firstLineChars="200"/>
        <w:rPr>
          <w:rFonts w:hint="eastAsia" w:ascii="宋体" w:hAnsi="宋体" w:eastAsia="宋体" w:cs="宋体"/>
          <w:color w:val="auto"/>
          <w:szCs w:val="21"/>
        </w:rPr>
      </w:pPr>
    </w:p>
    <w:p w14:paraId="006785A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 总体建设目标</w:t>
      </w:r>
    </w:p>
    <w:p w14:paraId="5B48D23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 总投资估算和资金筹措</w:t>
      </w:r>
    </w:p>
    <w:p w14:paraId="3D6710E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1</w:t>
      </w:r>
      <w:r>
        <w:rPr>
          <w:rFonts w:hint="eastAsia" w:ascii="宋体" w:hAnsi="宋体" w:eastAsia="宋体" w:cs="宋体"/>
          <w:color w:val="auto"/>
          <w:szCs w:val="21"/>
        </w:rPr>
        <w:t>.1总投资估算</w:t>
      </w:r>
    </w:p>
    <w:p w14:paraId="54D3F6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本项目总投资估算为</w:t>
      </w:r>
      <w:r>
        <w:rPr>
          <w:rFonts w:hint="eastAsia" w:ascii="宋体" w:hAnsi="宋体" w:cs="宋体"/>
          <w:color w:val="auto"/>
          <w:szCs w:val="21"/>
          <w:lang w:val="en-US" w:eastAsia="zh-CN"/>
        </w:rPr>
        <w:t>537</w:t>
      </w:r>
      <w:r>
        <w:rPr>
          <w:rFonts w:hint="eastAsia" w:ascii="宋体" w:hAnsi="宋体" w:eastAsia="宋体" w:cs="宋体"/>
          <w:color w:val="auto"/>
          <w:szCs w:val="21"/>
        </w:rPr>
        <w:t>万元人民币，其中：工程费用</w:t>
      </w:r>
      <w:r>
        <w:rPr>
          <w:rFonts w:hint="eastAsia" w:ascii="宋体" w:hAnsi="宋体" w:cs="宋体"/>
          <w:color w:val="auto"/>
          <w:szCs w:val="21"/>
          <w:lang w:val="en-US" w:eastAsia="zh-CN"/>
        </w:rPr>
        <w:t>462.8129</w:t>
      </w:r>
      <w:r>
        <w:rPr>
          <w:rFonts w:hint="eastAsia" w:ascii="宋体" w:hAnsi="宋体" w:eastAsia="宋体" w:cs="宋体"/>
          <w:color w:val="auto"/>
          <w:szCs w:val="21"/>
        </w:rPr>
        <w:t>万元，工程建设其他费用</w:t>
      </w:r>
      <w:r>
        <w:rPr>
          <w:rFonts w:hint="eastAsia" w:ascii="宋体" w:hAnsi="宋体" w:cs="宋体"/>
          <w:color w:val="auto"/>
          <w:szCs w:val="21"/>
          <w:lang w:val="en-US" w:eastAsia="zh-CN"/>
        </w:rPr>
        <w:t>48.6156</w:t>
      </w:r>
      <w:r>
        <w:rPr>
          <w:rFonts w:hint="eastAsia" w:ascii="宋体" w:hAnsi="宋体" w:eastAsia="宋体" w:cs="宋体"/>
          <w:color w:val="auto"/>
          <w:szCs w:val="21"/>
        </w:rPr>
        <w:t>万元，预备费</w:t>
      </w:r>
      <w:r>
        <w:rPr>
          <w:rFonts w:hint="eastAsia" w:ascii="宋体" w:hAnsi="宋体" w:cs="宋体"/>
          <w:color w:val="auto"/>
          <w:szCs w:val="21"/>
          <w:lang w:val="en-US" w:eastAsia="zh-CN"/>
        </w:rPr>
        <w:t>25.5714</w:t>
      </w:r>
      <w:r>
        <w:rPr>
          <w:rFonts w:hint="eastAsia" w:ascii="宋体" w:hAnsi="宋体" w:eastAsia="宋体" w:cs="宋体"/>
          <w:color w:val="auto"/>
          <w:szCs w:val="21"/>
        </w:rPr>
        <w:t>万元。资金筹措来源：申请中央财政预算军休机构用房旧楼改造专项经费。</w:t>
      </w:r>
    </w:p>
    <w:p w14:paraId="4E1F9B0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2</w:t>
      </w:r>
      <w:r>
        <w:rPr>
          <w:rFonts w:hint="eastAsia" w:ascii="宋体" w:hAnsi="宋体" w:eastAsia="宋体" w:cs="宋体"/>
          <w:color w:val="auto"/>
          <w:szCs w:val="21"/>
        </w:rPr>
        <w:t>服务期限：</w:t>
      </w:r>
      <w:r>
        <w:rPr>
          <w:rFonts w:hint="eastAsia" w:ascii="宋体" w:hAnsi="宋体" w:eastAsia="宋体" w:cs="宋体"/>
          <w:color w:val="auto"/>
          <w:szCs w:val="21"/>
          <w:lang w:eastAsia="zh-CN"/>
        </w:rPr>
        <w:t>80日历天</w:t>
      </w:r>
      <w:r>
        <w:rPr>
          <w:rFonts w:hint="eastAsia" w:ascii="宋体" w:hAnsi="宋体" w:eastAsia="宋体" w:cs="宋体"/>
          <w:color w:val="auto"/>
          <w:szCs w:val="21"/>
        </w:rPr>
        <w:t xml:space="preserve">  </w:t>
      </w:r>
    </w:p>
    <w:p w14:paraId="2DDDDDE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3</w:t>
      </w:r>
      <w:r>
        <w:rPr>
          <w:rFonts w:hint="eastAsia" w:ascii="宋体" w:hAnsi="宋体" w:eastAsia="宋体" w:cs="宋体"/>
          <w:color w:val="auto"/>
          <w:szCs w:val="21"/>
        </w:rPr>
        <w:t>保修期：详见招标文件合同部分</w:t>
      </w:r>
    </w:p>
    <w:p w14:paraId="315C269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4</w:t>
      </w:r>
      <w:r>
        <w:rPr>
          <w:rFonts w:hint="eastAsia" w:ascii="宋体" w:hAnsi="宋体" w:eastAsia="宋体" w:cs="宋体"/>
          <w:color w:val="auto"/>
          <w:szCs w:val="21"/>
        </w:rPr>
        <w:t>施工、设计及采购材料等配件要求：</w:t>
      </w:r>
    </w:p>
    <w:p w14:paraId="5BB3097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施工：达到国家现行行业施工验收规范“合格”标准。</w:t>
      </w:r>
    </w:p>
    <w:p w14:paraId="30FFE83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设计：符合国家、省、市相关设计规范及强制条款要求，具体如下设计标准；</w:t>
      </w:r>
    </w:p>
    <w:p w14:paraId="3EAF9D9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采购的材料：应符合设计、规范及质量要求，发包人最终认质认价阶段确定。</w:t>
      </w:r>
    </w:p>
    <w:p w14:paraId="5C2D9229">
      <w:pPr>
        <w:spacing w:line="360" w:lineRule="auto"/>
        <w:ind w:firstLine="420" w:firstLineChars="200"/>
        <w:rPr>
          <w:rFonts w:hint="eastAsia" w:ascii="宋体" w:hAnsi="宋体" w:eastAsia="宋体" w:cs="宋体"/>
          <w:color w:val="auto"/>
          <w:szCs w:val="21"/>
        </w:rPr>
      </w:pPr>
    </w:p>
    <w:p w14:paraId="3883127E">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5.项目建设符合国家和地方相关政策</w:t>
      </w:r>
    </w:p>
    <w:p w14:paraId="10289E9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建设应积极落实《中华人民共和国老年人权益保障法》、《中华人民共和国退役军人保障法》、《退役军人事务部办公厅关于做好军休大学建设工作的通知》、《退役军人事务部等6部门关于进一步做好移交政府安置的军队离休退休干部养老服务工作的通知》及《陕西省人民政府办公厅关于推进养老服务发展的实施意见》等文件精神要求，加快军休干部养老服务体系建设的有效措施。</w:t>
      </w:r>
    </w:p>
    <w:p w14:paraId="2232CEF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6.项目建设地址符合基本建设要求</w:t>
      </w:r>
    </w:p>
    <w:p w14:paraId="12092A4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设场址所在区域地质稳定，地势平坦，建设场地的给排水、电源等基础配套设施基本具备，区域内交通系统完善，能够满足项目建设和运营需要。本项目建设用地可靠性好，周边环境和条件良好，在建设场地基本条件上是可行的。</w:t>
      </w:r>
    </w:p>
    <w:p w14:paraId="0ED6EE5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7.建筑设计标准及节能标准：</w:t>
      </w:r>
    </w:p>
    <w:p w14:paraId="0BC1577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《建筑采光设计标准》（GB50033-2013）；</w:t>
      </w:r>
    </w:p>
    <w:p w14:paraId="7AF65D8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《建筑内部装修设计防火规范》(GB50222-2017)；</w:t>
      </w:r>
    </w:p>
    <w:p w14:paraId="223370D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《老年人照料设施建筑设计标准》(JGJ450-2018)；</w:t>
      </w:r>
    </w:p>
    <w:p w14:paraId="1D754AD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《民用建筑设计统一标准》（GB50352-2019）；</w:t>
      </w:r>
    </w:p>
    <w:p w14:paraId="45558FC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《公共建筑节能设计标准》（GB50189-2015）；</w:t>
      </w:r>
    </w:p>
    <w:p w14:paraId="00384C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《无障碍设计规范》（GB50763-2012）；</w:t>
      </w:r>
    </w:p>
    <w:p w14:paraId="1185240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《采暖通风与空气调节设计规范》（GB50019-2012）；</w:t>
      </w:r>
    </w:p>
    <w:p w14:paraId="2246377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《民用建筑采暖通风与空气调节设计规范》(GB50736-2012)；</w:t>
      </w:r>
    </w:p>
    <w:p w14:paraId="60F3695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《建筑设计防火规范》（GB50016-2014）（2018年版）；</w:t>
      </w:r>
    </w:p>
    <w:p w14:paraId="7D2F6F2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《民用建筑电气设计标准》（GB51348-2019）；</w:t>
      </w:r>
    </w:p>
    <w:p w14:paraId="31DF817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《建筑物照明设计标准》（GB50034-2013）；</w:t>
      </w:r>
    </w:p>
    <w:p w14:paraId="18FD908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电 力 装 置 的 继 电 保 护 和 自 动 装 置 设 计 规 范 》（GB/T50062-2008）；</w:t>
      </w:r>
    </w:p>
    <w:p w14:paraId="6A76D92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《建筑灭火器配置设计规范》（GB50140-2005）；</w:t>
      </w:r>
    </w:p>
    <w:p w14:paraId="061BC53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《火灾自动报警系统设计规范》（GB50116-2013）；</w:t>
      </w:r>
    </w:p>
    <w:p w14:paraId="2D22F27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《消防应急照明和疏散指示系统技术标准》（GB51309-2018）；</w:t>
      </w:r>
    </w:p>
    <w:p w14:paraId="4C6B795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《建筑防排烟系统技术标准》（GB51251-2017）；</w:t>
      </w:r>
    </w:p>
    <w:p w14:paraId="7941472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《建筑结构可靠度设计统一标准》（GB50068-2018）；</w:t>
      </w:r>
    </w:p>
    <w:p w14:paraId="17F5146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《工程结构可靠性设计统一标准》（GB50153-2018）；</w:t>
      </w:r>
    </w:p>
    <w:p w14:paraId="4685972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《建筑工程抗震设防分类标准》（GB50223-2008）；</w:t>
      </w:r>
    </w:p>
    <w:p w14:paraId="1BE64DE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《建筑给水排水设计规范》（GB50015-2019）；</w:t>
      </w:r>
    </w:p>
    <w:p w14:paraId="5A65097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《室外排水设计规范》（GB50014-2021）；</w:t>
      </w:r>
    </w:p>
    <w:p w14:paraId="5834E27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《建筑装饰装修工程质量验收标准》（GB50210-2018）；其他规范以及相关的国家、地方、行业规范、规程。</w:t>
      </w:r>
    </w:p>
    <w:p w14:paraId="4F7BD5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《中华人民共和国节约能源法（2018年修正）》；</w:t>
      </w:r>
    </w:p>
    <w:p w14:paraId="59C732C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《中华人民共和国可再生能源法》（2010年4月1日起施行）；</w:t>
      </w:r>
    </w:p>
    <w:p w14:paraId="13ACFC3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《中华人民共和国建筑法（2019年修正）》；</w:t>
      </w:r>
    </w:p>
    <w:p w14:paraId="6EA3816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《中华人民共和国电力法》（2018年修正）；</w:t>
      </w:r>
    </w:p>
    <w:p w14:paraId="763D2C1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《国务院关于加强节能工作的决定》（国发〔2006〕28号）；</w:t>
      </w:r>
    </w:p>
    <w:p w14:paraId="02AF92C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《国家鼓励发展的资源节约综合利用和环境保护技术》（国发〔2005〕65号）。</w:t>
      </w:r>
    </w:p>
    <w:p w14:paraId="5F26D2C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《建筑给水排水设计规范》（GB/T50015-2019）；</w:t>
      </w:r>
    </w:p>
    <w:p w14:paraId="1F7C0E0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《建筑照明设计标准》（GB50034-2013）；</w:t>
      </w:r>
    </w:p>
    <w:p w14:paraId="53DE8EE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《建筑节能工程施工质量验收规范》（GB50411-2019）；</w:t>
      </w:r>
    </w:p>
    <w:p w14:paraId="7EB8306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《用能单位能源计量器具配备和管理通则》（GB17167-2006）；</w:t>
      </w:r>
    </w:p>
    <w:p w14:paraId="5022F6F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《供配电系统设计规范》（GB50052-2016）；</w:t>
      </w:r>
    </w:p>
    <w:p w14:paraId="7DAA38A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《节电技术经济效益计算与评价方法》（GB/T13471-2008）；</w:t>
      </w:r>
    </w:p>
    <w:p w14:paraId="110C4E7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《公共建筑节能设计标准》（GB50189-2015）</w:t>
      </w:r>
    </w:p>
    <w:p w14:paraId="636ED55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8施工标准：</w:t>
      </w:r>
    </w:p>
    <w:p w14:paraId="7A3E2C8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《建筑工程施工质量验收统一标准》 GB50300-2013和相关技术规程中规定的“合格”标准</w:t>
      </w:r>
    </w:p>
    <w:p w14:paraId="0D2037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房屋抗震性能满足现行国家标准《既有建筑鉴定与加固通用规范》（GB55021-2021）中A类建筑，后续工作年限为30年以内（含30年）及《建筑抗震鉴定标准》（GB50023-2009）的有关要求。</w:t>
      </w:r>
    </w:p>
    <w:p w14:paraId="69D7E2E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《建筑装饰装修工程质量验收标准》（GB50210-2018）</w:t>
      </w:r>
    </w:p>
    <w:p w14:paraId="3F1D8DD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《城市工程管线综合规划规范》（GB50289-2016）</w:t>
      </w:r>
    </w:p>
    <w:p w14:paraId="7EB6B73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如果国家或有关部门颁布了新的技术标准或规范，则中标投标人应采用新的标准或规范进行维护维修。过程和成果必须符合国家有关工程建设标准强制性条文和国家或有关部门关于工程施工方面现行的标准、规范、规程、定额、办法、示例，以及陕西省关于工程施工方面的文件、规定。中标投标人在实施过程中使用或参考国家及行业标准、规范以外的技术标准、规范时，应征得招标人的同意。</w:t>
      </w:r>
    </w:p>
    <w:p w14:paraId="60D4CF7B">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9材料使用标准：</w:t>
      </w:r>
    </w:p>
    <w:p w14:paraId="06DB674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建筑装饰装修工程所用材料的燃烧性能应符合现行国家标准《建筑内部装修设计防火规范》（GB50222-2017）、《建筑设计防火规范》（GB50016-2014）（2018年版）</w:t>
      </w:r>
    </w:p>
    <w:p w14:paraId="174A5F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建筑装饰装修工程所用材料均符合国家有关建筑装饰装修材料有害物质限量标准</w:t>
      </w:r>
    </w:p>
    <w:p w14:paraId="49FB4C7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配电箱、柜的板材的各种指标必须符合国家的有关要求</w:t>
      </w:r>
    </w:p>
    <w:p w14:paraId="46F09A1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10. 环境质量标准及控制依据</w:t>
      </w:r>
    </w:p>
    <w:p w14:paraId="3F33CAD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《中华人民共和国环境保护法》（2014修订）；</w:t>
      </w:r>
    </w:p>
    <w:p w14:paraId="4D57356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《中华人民共和国大气污染防治法》；</w:t>
      </w:r>
    </w:p>
    <w:p w14:paraId="0B01530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《中华人民共和国水污染防治法》；</w:t>
      </w:r>
    </w:p>
    <w:p w14:paraId="3D15D9D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《中华人民共和国环境影响评价法》（2018修正）；</w:t>
      </w:r>
    </w:p>
    <w:p w14:paraId="188113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《中华人民共和国环境噪声污染防治法》；</w:t>
      </w:r>
    </w:p>
    <w:p w14:paraId="188853F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《中华人民共和国固体废物污染环境防治法》；</w:t>
      </w:r>
    </w:p>
    <w:p w14:paraId="327743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《陕西省大气污染防治条例》（2017修正）；</w:t>
      </w:r>
    </w:p>
    <w:p w14:paraId="3C5B230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《建设项目环境保护管理条例》；</w:t>
      </w:r>
    </w:p>
    <w:p w14:paraId="251FF7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《建设项目环境保护管理程序》；</w:t>
      </w:r>
    </w:p>
    <w:p w14:paraId="2F09409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《环境空气质量标准》（GB3095-2012）；</w:t>
      </w:r>
    </w:p>
    <w:p w14:paraId="2B6058F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《声环境质量标准》（GB3096-2008）；</w:t>
      </w:r>
    </w:p>
    <w:p w14:paraId="1086EE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2008年10月《建设项目环境影响评价分类管理名录》；</w:t>
      </w:r>
    </w:p>
    <w:p w14:paraId="0D6FC92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《建筑施工场界环境噪声排放标准》（GB12523-2011）；</w:t>
      </w:r>
    </w:p>
    <w:p w14:paraId="1A9698E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陕西省环境保护厅颁发的关于印发《陕西省建设项目环境监理暂行规定》的通知，陕环发〔2011〕93号。《中华人民共和国环境保护法》</w:t>
      </w:r>
    </w:p>
    <w:p w14:paraId="1255A1B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11.有关劳动安全卫生与消防的标准</w:t>
      </w:r>
    </w:p>
    <w:p w14:paraId="508E0D4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《中华人民共和国职业病防治法》；</w:t>
      </w:r>
    </w:p>
    <w:p w14:paraId="09F48D7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《企业职工劳动安全卫生教育管理规定》（劳部发[1995]405 号）；</w:t>
      </w:r>
    </w:p>
    <w:p w14:paraId="5FA4A97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《国务院关于进一步加强安全生产工作规定》（国务院2004.1.9）；</w:t>
      </w:r>
    </w:p>
    <w:p w14:paraId="7976F41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《火灾自动报警系统设计规范》（GB50116－2013）；</w:t>
      </w:r>
    </w:p>
    <w:p w14:paraId="29BFD3C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《建筑灭火器配置设计规范》（GB50140-2005）；</w:t>
      </w:r>
    </w:p>
    <w:p w14:paraId="08D69DB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《消防应急照明和疏散指示系统技术标准》（GB51309-2018）；</w:t>
      </w:r>
    </w:p>
    <w:p w14:paraId="3283FC6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《劳动保障监察条例》；</w:t>
      </w:r>
    </w:p>
    <w:p w14:paraId="0EB9B7F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《建筑业企业职工安全培训教育暂行规定》；</w:t>
      </w:r>
    </w:p>
    <w:p w14:paraId="4A48597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《施工现场安全防护用具及机械设备使用监督管理规定》；</w:t>
      </w:r>
    </w:p>
    <w:p w14:paraId="2B0D3D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《国家职业卫生标准管理办法》。</w:t>
      </w:r>
    </w:p>
    <w:p w14:paraId="3D224F5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12成果交付</w:t>
      </w:r>
    </w:p>
    <w:p w14:paraId="2FFAABBB">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12.1设计成果</w:t>
      </w:r>
    </w:p>
    <w:p w14:paraId="7CB45B35">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项目所涉及的各专业施工图设计图纸（含必要的专业计算书）。</w:t>
      </w:r>
    </w:p>
    <w:p w14:paraId="161B39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各专业图纸图纸规格需尽量做到统一，每专业每栋楼图纸规格不得超过三种。</w:t>
      </w:r>
    </w:p>
    <w:p w14:paraId="4D8420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各专业图纸、A3文本、设计概算依据甲方要求提供纸质版。</w:t>
      </w:r>
    </w:p>
    <w:p w14:paraId="23D6EE8A">
      <w:pPr>
        <w:spacing w:line="360" w:lineRule="auto"/>
        <w:ind w:firstLine="420" w:firstLineChars="200"/>
        <w:rPr>
          <w:rFonts w:hint="eastAsia" w:ascii="宋体" w:hAnsi="宋体" w:eastAsia="宋体" w:cs="宋体"/>
          <w:color w:val="auto"/>
          <w:szCs w:val="21"/>
        </w:rPr>
      </w:pPr>
    </w:p>
    <w:p w14:paraId="0788012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电子文件：提供以上设计文件U盘2套，其中设计文本文件使用office格式；平面、立面、剖面等图纸使用dwg格式（天正8、AutoCAD2004版本）；彩色图纸使用jpg格式。</w:t>
      </w:r>
    </w:p>
    <w:p w14:paraId="7CF0411E">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12.2设计深度要求</w:t>
      </w:r>
    </w:p>
    <w:p w14:paraId="5A22277A">
      <w:pPr>
        <w:pStyle w:val="8"/>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工程设计文件的深度应满足本合同相应设计阶段的规定要求、相应设计阶段任务书要求，并符合国家、地方及行业现行有效的相关法律、法规、技术标准、规范、条例、规定等。</w:t>
      </w:r>
    </w:p>
    <w:p w14:paraId="32766620">
      <w:pPr>
        <w:pStyle w:val="8"/>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12.3施工图设计</w:t>
      </w:r>
    </w:p>
    <w:p w14:paraId="5FDD943A">
      <w:pPr>
        <w:pStyle w:val="8"/>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设计说明（设计总说明、各专业设计说明，对于涉及建筑节能、环保、绿色建筑、等，其设计说明应有相应的专项内容）、有关专业的设计图纸、主要设备或材料表、工程预算书、相关专业计算书、其他有必要提供的资料。</w:t>
      </w:r>
    </w:p>
    <w:p w14:paraId="62C11E0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12.3设计周期</w:t>
      </w:r>
    </w:p>
    <w:p w14:paraId="11BBCFBD">
      <w:pPr>
        <w:pStyle w:val="8"/>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施工图设计：</w:t>
      </w:r>
      <w:r>
        <w:rPr>
          <w:rFonts w:hint="eastAsia" w:ascii="宋体" w:hAnsi="宋体" w:eastAsia="宋体" w:cs="宋体"/>
          <w:bCs/>
          <w:color w:val="auto"/>
          <w:szCs w:val="21"/>
          <w:highlight w:val="none"/>
          <w:lang w:eastAsia="zh-CN"/>
        </w:rPr>
        <w:t>中标完签订合同</w:t>
      </w:r>
      <w:r>
        <w:rPr>
          <w:rFonts w:hint="eastAsia" w:ascii="宋体" w:hAnsi="宋体" w:eastAsia="宋体" w:cs="宋体"/>
          <w:bCs/>
          <w:color w:val="auto"/>
          <w:szCs w:val="21"/>
          <w:highlight w:val="none"/>
        </w:rPr>
        <w:t>后45天内完成。</w:t>
      </w:r>
    </w:p>
    <w:p w14:paraId="0C165A6B">
      <w:pPr>
        <w:pStyle w:val="2"/>
        <w:ind w:left="0" w:firstLine="0"/>
        <w:rPr>
          <w:rFonts w:hint="eastAsia" w:ascii="宋体" w:hAnsi="宋体" w:eastAsia="宋体" w:cs="宋体"/>
          <w:color w:val="auto"/>
        </w:rPr>
      </w:pPr>
    </w:p>
    <w:p w14:paraId="2E7CD9C1">
      <w:pPr>
        <w:pStyle w:val="5"/>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i w:val="0"/>
          <w:iCs w:val="0"/>
          <w:caps w:val="0"/>
          <w:color w:val="auto"/>
          <w:spacing w:val="0"/>
          <w:sz w:val="44"/>
          <w:szCs w:val="44"/>
        </w:rPr>
      </w:pPr>
      <w:r>
        <w:rPr>
          <w:rFonts w:hint="eastAsia" w:ascii="宋体" w:hAnsi="宋体" w:eastAsia="宋体" w:cs="宋体"/>
          <w:i w:val="0"/>
          <w:iCs w:val="0"/>
          <w:caps w:val="0"/>
          <w:color w:val="auto"/>
          <w:spacing w:val="0"/>
          <w:sz w:val="44"/>
          <w:szCs w:val="44"/>
        </w:rPr>
        <w:br w:type="page"/>
      </w:r>
      <w:r>
        <w:rPr>
          <w:rFonts w:hint="eastAsia" w:ascii="宋体" w:hAnsi="宋体" w:eastAsia="宋体" w:cs="宋体"/>
          <w:i w:val="0"/>
          <w:iCs w:val="0"/>
          <w:caps w:val="0"/>
          <w:color w:val="auto"/>
          <w:spacing w:val="0"/>
          <w:sz w:val="44"/>
          <w:szCs w:val="44"/>
        </w:rPr>
        <w:t>采购清单</w:t>
      </w:r>
    </w:p>
    <w:tbl>
      <w:tblPr>
        <w:tblStyle w:val="6"/>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950"/>
        <w:gridCol w:w="7010"/>
        <w:gridCol w:w="684"/>
        <w:gridCol w:w="465"/>
      </w:tblGrid>
      <w:tr w14:paraId="16B0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4094BE9E">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1、LED显示系统</w:t>
            </w:r>
          </w:p>
        </w:tc>
      </w:tr>
      <w:tr w14:paraId="572C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6840A717">
            <w:pPr>
              <w:jc w:val="left"/>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1.1LED显示屏系统(显示屏净尺寸5.12m*2.88m，屏体分辨率：3328*1872）</w:t>
            </w:r>
          </w:p>
        </w:tc>
      </w:tr>
      <w:tr w14:paraId="3A63A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91" w:type="dxa"/>
            <w:tcBorders>
              <w:tl2br w:val="nil"/>
              <w:tr2bl w:val="nil"/>
            </w:tcBorders>
            <w:noWrap/>
            <w:tcMar>
              <w:top w:w="15" w:type="dxa"/>
              <w:left w:w="15" w:type="dxa"/>
              <w:right w:w="15" w:type="dxa"/>
            </w:tcMar>
            <w:vAlign w:val="center"/>
          </w:tcPr>
          <w:p w14:paraId="3AE3C1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649DB71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户内全彩LED屏</w:t>
            </w:r>
          </w:p>
        </w:tc>
        <w:tc>
          <w:tcPr>
            <w:tcW w:w="7010" w:type="dxa"/>
            <w:tcBorders>
              <w:tl2br w:val="nil"/>
              <w:tr2bl w:val="nil"/>
            </w:tcBorders>
            <w:noWrap w:val="0"/>
            <w:tcMar>
              <w:top w:w="15" w:type="dxa"/>
              <w:left w:w="15" w:type="dxa"/>
              <w:right w:w="15" w:type="dxa"/>
            </w:tcMar>
            <w:vAlign w:val="center"/>
          </w:tcPr>
          <w:p w14:paraId="0B99B6D9">
            <w:pPr>
              <w:keepNext w:val="0"/>
              <w:keepLines w:val="0"/>
              <w:widowControl/>
              <w:numPr>
                <w:ilvl w:val="0"/>
                <w:numId w:val="1"/>
              </w:numPr>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LED封装形式：SMD1212黑灯，发光点颜色组合：1R1G1B。物理点间距：≤1.53mm；像素密度：≥422500点/m²；亮度：200-800CD/m²可调，最高亮度：≥800CD/m²；刷新频率：≥4200Hz。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2.模组分辨率：≥208*104，模组尺寸（mm）：320*160；箱体尺寸（mm）：640*480*31.5。箱体分辨率：≥416*312；安装箱体规格：压铸铝箱体。</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3.维护方式：前维护。防护等级：IP5X。</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LED显示屏依据GB/T5169.16-2017标准，测试温度在650℃，时间30秒，样品燃烧火焰或熔融物应该在灼热丝测试结束后30秒内熄灭，并且样品燃烧的火焰或熔融物滴落时不能使下方的测试纸燃烧，（PCB板、线材、电源、连接件）阻燃等级达到V-0等级；</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5.LED显示屏符合EMCCLASSB抗干扰能力，要求运行稳定不受外界各射频电磁场的干扰；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LED显示屏内置多套参数，根据亮度0-255等级变化自动调取对应参数，亮度等级≥16级时刷新率≥240Hz，亮度等级≥30级时刷新率≥600Hz，亮度等级≥50级时刷新率≥1920Hz，亮度等级≥60级时刷新率≥2880Hz，亮度等级≥75级时刷新率≥4200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LED显示屏箱体背面带测试按键，可实现红、绿、蓝、白四种单色显示，横扫、竖扫等方式扫描显示，无需拆掉箱体正面模组在箱体内部按键才能进行此种测试功能；（需提供得到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▲8.LED显示屏支持单电源漏电电流≤0.3mA，杜绝多个电源形成的漏电电流对上级电箱造成跳闸等风险；（需提供得到CNAS认可的检测机构出具的检测报告作为该技术参数证明材料）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9.LED显示屏支持低蓝光模式，可在控制软件中选择30%、40%、70%三挡调节显示屏蓝光输出，有效减少蓝光辐射对眼睛的伤害；</w:t>
            </w:r>
            <w:r>
              <w:rPr>
                <w:rFonts w:hint="eastAsia" w:ascii="宋体" w:hAnsi="宋体" w:eastAsia="宋体" w:cs="宋体"/>
                <w:i w:val="0"/>
                <w:color w:val="auto"/>
                <w:kern w:val="0"/>
                <w:sz w:val="20"/>
                <w:szCs w:val="20"/>
                <w:u w:val="none"/>
                <w:lang w:val="en-US" w:eastAsia="zh-CN"/>
              </w:rPr>
              <w:br w:type="textWrapping"/>
            </w:r>
            <w:r>
              <w:rPr>
                <w:rFonts w:hint="default" w:ascii="宋体" w:hAnsi="宋体" w:eastAsia="宋体" w:cs="宋体"/>
                <w:b w:val="0"/>
                <w:bCs w:val="0"/>
                <w:i w:val="0"/>
                <w:iCs w:val="0"/>
                <w:color w:val="auto"/>
                <w:kern w:val="0"/>
                <w:sz w:val="20"/>
                <w:szCs w:val="20"/>
                <w:highlight w:val="none"/>
                <w:vertAlign w:val="baseline"/>
                <w:lang w:val="en-US" w:eastAsia="zh-CN" w:bidi="ar-SA"/>
              </w:rPr>
              <w:t>▲1</w:t>
            </w:r>
            <w:r>
              <w:rPr>
                <w:rFonts w:hint="eastAsia" w:ascii="宋体" w:hAnsi="宋体" w:eastAsia="宋体" w:cs="宋体"/>
                <w:i w:val="0"/>
                <w:color w:val="auto"/>
                <w:kern w:val="0"/>
                <w:sz w:val="20"/>
                <w:szCs w:val="20"/>
                <w:u w:val="none"/>
                <w:lang w:val="en-US" w:eastAsia="zh-CN"/>
              </w:rPr>
              <w:t>0.为保证系统可扩展性与兼容性、以及方便统一管理和统一售后维护，设备（包括网络中控主机、LED大屏系统、全数字会议系统主机、录播主机、视频会议主机、音频处理器、调音台、功放、音箱、舞台灯光、舞台机械等系统设备）均为同一品牌。</w:t>
            </w:r>
          </w:p>
        </w:tc>
        <w:tc>
          <w:tcPr>
            <w:tcW w:w="684" w:type="dxa"/>
            <w:tcBorders>
              <w:tl2br w:val="nil"/>
              <w:tr2bl w:val="nil"/>
            </w:tcBorders>
            <w:noWrap w:val="0"/>
            <w:tcMar>
              <w:top w:w="15" w:type="dxa"/>
              <w:left w:w="15" w:type="dxa"/>
              <w:right w:w="15" w:type="dxa"/>
            </w:tcMar>
            <w:vAlign w:val="center"/>
          </w:tcPr>
          <w:p w14:paraId="7398E86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 xml:space="preserve">14.7456 </w:t>
            </w:r>
          </w:p>
        </w:tc>
        <w:tc>
          <w:tcPr>
            <w:tcW w:w="465" w:type="dxa"/>
            <w:tcBorders>
              <w:tl2br w:val="nil"/>
              <w:tr2bl w:val="nil"/>
            </w:tcBorders>
            <w:noWrap w:val="0"/>
            <w:tcMar>
              <w:top w:w="15" w:type="dxa"/>
              <w:left w:w="15" w:type="dxa"/>
              <w:right w:w="15" w:type="dxa"/>
            </w:tcMar>
            <w:vAlign w:val="center"/>
          </w:tcPr>
          <w:p w14:paraId="7F2E86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4B60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591" w:type="dxa"/>
            <w:tcBorders>
              <w:tl2br w:val="nil"/>
              <w:tr2bl w:val="nil"/>
            </w:tcBorders>
            <w:noWrap/>
            <w:tcMar>
              <w:top w:w="15" w:type="dxa"/>
              <w:left w:w="15" w:type="dxa"/>
              <w:right w:w="15" w:type="dxa"/>
            </w:tcMar>
            <w:vAlign w:val="center"/>
          </w:tcPr>
          <w:p w14:paraId="5BCCF3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12AE68F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互动助手软件</w:t>
            </w:r>
          </w:p>
        </w:tc>
        <w:tc>
          <w:tcPr>
            <w:tcW w:w="7010" w:type="dxa"/>
            <w:tcBorders>
              <w:tl2br w:val="nil"/>
              <w:tr2bl w:val="nil"/>
            </w:tcBorders>
            <w:noWrap w:val="0"/>
            <w:tcMar>
              <w:top w:w="15" w:type="dxa"/>
              <w:left w:w="15" w:type="dxa"/>
              <w:right w:w="15" w:type="dxa"/>
            </w:tcMar>
            <w:vAlign w:val="center"/>
          </w:tcPr>
          <w:p w14:paraId="214297B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移动端与电脑端软件进行互动，通过移动端扫描二维码方式与老师电脑或教室教学一体机端连接。支持移动端远程操作老师电脑或教室教学一体机的PPT等文档功能，并且支持PPT全屏、翻页等功能。（提供扫码及远程操作PPT功能界面截图佐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▲2.支持移动端与录播设备经过网络进行互联。支持微课录制功能。（提供微课录制功能界面截图佐证）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放大镜放大局部功能，可对PPT中文字等较小或看不清的部分进行放大操作。支持基本辅助工具，包括画笔、聚光灯、放大镜等，画笔颜色、画笔大小通过移动端轻松可调。支持在移动端控制图片的缩放、旋转、标注/擦除等操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4.移动端可作为移动展台或高拍仪使用，可将授课资料或作业或考卷等实物通过移动端设备拍摄上传至老师电脑或教室教学一体机放大讲解。</w:t>
            </w:r>
          </w:p>
        </w:tc>
        <w:tc>
          <w:tcPr>
            <w:tcW w:w="684" w:type="dxa"/>
            <w:tcBorders>
              <w:tl2br w:val="nil"/>
              <w:tr2bl w:val="nil"/>
            </w:tcBorders>
            <w:noWrap/>
            <w:tcMar>
              <w:top w:w="15" w:type="dxa"/>
              <w:left w:w="15" w:type="dxa"/>
              <w:right w:w="15" w:type="dxa"/>
            </w:tcMar>
            <w:vAlign w:val="center"/>
          </w:tcPr>
          <w:p w14:paraId="79FDAE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3FB3AA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1D7E3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62431B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392461B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发送盒</w:t>
            </w:r>
          </w:p>
        </w:tc>
        <w:tc>
          <w:tcPr>
            <w:tcW w:w="7010" w:type="dxa"/>
            <w:tcBorders>
              <w:tl2br w:val="nil"/>
              <w:tr2bl w:val="nil"/>
            </w:tcBorders>
            <w:noWrap w:val="0"/>
            <w:tcMar>
              <w:top w:w="15" w:type="dxa"/>
              <w:left w:w="15" w:type="dxa"/>
              <w:right w:w="15" w:type="dxa"/>
            </w:tcMar>
            <w:vAlign w:val="center"/>
          </w:tcPr>
          <w:p w14:paraId="0269C22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1.此发送盒高速USB与PC通讯，并可用于多台发送器级联，操作更加简单方便；可完美应用于常规固装显示屏。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2.支持HDMI和DVI视频信号输入及HDMI信号LOOP输出，标准60Hz，并可以自动适应帧率。输入分辨率：最大1920*1200点，支持分辨率任意设置。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3.单卡最大带载面积：230万像素，最宽可达4096点，或最高可达2560点。</w:t>
            </w:r>
          </w:p>
        </w:tc>
        <w:tc>
          <w:tcPr>
            <w:tcW w:w="684" w:type="dxa"/>
            <w:tcBorders>
              <w:tl2br w:val="nil"/>
              <w:tr2bl w:val="nil"/>
            </w:tcBorders>
            <w:noWrap w:val="0"/>
            <w:tcMar>
              <w:top w:w="15" w:type="dxa"/>
              <w:left w:w="15" w:type="dxa"/>
              <w:right w:w="15" w:type="dxa"/>
            </w:tcMar>
            <w:vAlign w:val="center"/>
          </w:tcPr>
          <w:p w14:paraId="6CFFCD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1852E36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0C2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6C4068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585EED5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显示屏控制设备嵌入式软件</w:t>
            </w:r>
          </w:p>
        </w:tc>
        <w:tc>
          <w:tcPr>
            <w:tcW w:w="7010" w:type="dxa"/>
            <w:tcBorders>
              <w:tl2br w:val="nil"/>
              <w:tr2bl w:val="nil"/>
            </w:tcBorders>
            <w:noWrap w:val="0"/>
            <w:tcMar>
              <w:top w:w="15" w:type="dxa"/>
              <w:left w:w="15" w:type="dxa"/>
              <w:right w:w="15" w:type="dxa"/>
            </w:tcMar>
            <w:vAlign w:val="center"/>
          </w:tcPr>
          <w:p w14:paraId="3519FD8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1.支持视频、音频、图像、文字、Flash、Gif等形式的媒体文件播放；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2.支持Microsoftoffice的Word、Excel、PPT显示；支持多页面多分区节目编辑；</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3.支持时钟、计时、网页、表格、数据库、天气预报显示；支持外部视频、环境信息、体育比分、桌面拷贝播放；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4.支持对LED大屏幕的手工校正，同时兼容其它专业校正设备采集的校正数据；</w:t>
            </w:r>
          </w:p>
        </w:tc>
        <w:tc>
          <w:tcPr>
            <w:tcW w:w="684" w:type="dxa"/>
            <w:tcBorders>
              <w:tl2br w:val="nil"/>
              <w:tr2bl w:val="nil"/>
            </w:tcBorders>
            <w:noWrap w:val="0"/>
            <w:tcMar>
              <w:top w:w="15" w:type="dxa"/>
              <w:left w:w="15" w:type="dxa"/>
              <w:right w:w="15" w:type="dxa"/>
            </w:tcMar>
            <w:vAlign w:val="center"/>
          </w:tcPr>
          <w:p w14:paraId="4350F3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5FDC8E5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5908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49A5AC76">
            <w:pPr>
              <w:jc w:val="left"/>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1.2LED显示屏系统共两块(单块显示屏净尺寸1.92m*2.88m=5.5296m2，屏体分辨率：1248*1872）</w:t>
            </w:r>
          </w:p>
        </w:tc>
      </w:tr>
      <w:tr w14:paraId="70B6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7AE211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402D346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户内全彩LED屏</w:t>
            </w:r>
          </w:p>
        </w:tc>
        <w:tc>
          <w:tcPr>
            <w:tcW w:w="7010" w:type="dxa"/>
            <w:tcBorders>
              <w:tl2br w:val="nil"/>
              <w:tr2bl w:val="nil"/>
            </w:tcBorders>
            <w:noWrap w:val="0"/>
            <w:tcMar>
              <w:top w:w="15" w:type="dxa"/>
              <w:left w:w="15" w:type="dxa"/>
              <w:right w:w="15" w:type="dxa"/>
            </w:tcMar>
            <w:vAlign w:val="center"/>
          </w:tcPr>
          <w:p w14:paraId="6DDD8324">
            <w:pPr>
              <w:keepNext w:val="0"/>
              <w:keepLines w:val="0"/>
              <w:widowControl/>
              <w:numPr>
                <w:ilvl w:val="0"/>
                <w:numId w:val="2"/>
              </w:numPr>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LED封装形式：SMD1212黑灯，发光点颜色组合：1R1G1B。物理点间距：≤1.53mm；像素密度：≥422500点/m²；亮度：200-800CD/m²可调，最高亮度：≥800CD/m²；刷新频率：≥4200Hz。</w:t>
            </w:r>
          </w:p>
          <w:p w14:paraId="0CD65096">
            <w:pPr>
              <w:keepNext w:val="0"/>
              <w:keepLines w:val="0"/>
              <w:widowControl/>
              <w:numPr>
                <w:ilvl w:val="0"/>
                <w:numId w:val="0"/>
              </w:numPr>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2.模组分辨率：208*104，模组尺寸（mm）：320*160；安装规格：磁吸。</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3.维护方式：前/后维护。防护等级：IP5X。</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LED显示屏为防止金属离子迁移、线路短路现象，PCB，FR-4四层板同等级或更高材料，PCB导线更宽、导线间距和过孔间距更大，能更好的杜绝模块黑屏、显示异常、灯珠缺色、毛毛虫等现象，表面沉金处理，板厚≥1.6mm，铜厚≥1盎司，TG≥170℃，PCB板表面支持防潮/防尘/防静电/抗氧化，防霉等级≤1级；（需提供得到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5.LED显示屏支持低蓝光模式，可在控制软件中选择30%、40%、70%三挡调节显示屏蓝光输出，有效减少蓝光辐射对眼睛的伤害；</w:t>
            </w:r>
          </w:p>
        </w:tc>
        <w:tc>
          <w:tcPr>
            <w:tcW w:w="684" w:type="dxa"/>
            <w:tcBorders>
              <w:tl2br w:val="nil"/>
              <w:tr2bl w:val="nil"/>
            </w:tcBorders>
            <w:noWrap w:val="0"/>
            <w:tcMar>
              <w:top w:w="15" w:type="dxa"/>
              <w:left w:w="15" w:type="dxa"/>
              <w:right w:w="15" w:type="dxa"/>
            </w:tcMar>
            <w:vAlign w:val="center"/>
          </w:tcPr>
          <w:p w14:paraId="10609F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 xml:space="preserve">11.0592 </w:t>
            </w:r>
          </w:p>
        </w:tc>
        <w:tc>
          <w:tcPr>
            <w:tcW w:w="465" w:type="dxa"/>
            <w:tcBorders>
              <w:tl2br w:val="nil"/>
              <w:tr2bl w:val="nil"/>
            </w:tcBorders>
            <w:noWrap w:val="0"/>
            <w:tcMar>
              <w:top w:w="15" w:type="dxa"/>
              <w:left w:w="15" w:type="dxa"/>
              <w:right w:w="15" w:type="dxa"/>
            </w:tcMar>
            <w:vAlign w:val="center"/>
          </w:tcPr>
          <w:p w14:paraId="05B61FC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59C2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398A87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584AB44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发送盒</w:t>
            </w:r>
          </w:p>
        </w:tc>
        <w:tc>
          <w:tcPr>
            <w:tcW w:w="7010" w:type="dxa"/>
            <w:tcBorders>
              <w:tl2br w:val="nil"/>
              <w:tr2bl w:val="nil"/>
            </w:tcBorders>
            <w:noWrap w:val="0"/>
            <w:tcMar>
              <w:top w:w="15" w:type="dxa"/>
              <w:left w:w="15" w:type="dxa"/>
              <w:right w:w="15" w:type="dxa"/>
            </w:tcMar>
            <w:vAlign w:val="center"/>
          </w:tcPr>
          <w:p w14:paraId="3344F6F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1.此发送盒高速USB与PC通讯，并可用于多台发送器级联，操作更加简单方便；可完美应用于常规固装显示屏。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2.支持HDMI和DVI视频信号输入及HDMI信号LOOP输出，标准60Hz，并可以自动适应帧率。输入分辨率：最大1920*1200点，支持分辨率任意设置。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3.单卡最大带载面积：230万像素，最宽可达4096点，或最高可达2560点。</w:t>
            </w:r>
          </w:p>
        </w:tc>
        <w:tc>
          <w:tcPr>
            <w:tcW w:w="684" w:type="dxa"/>
            <w:tcBorders>
              <w:tl2br w:val="nil"/>
              <w:tr2bl w:val="nil"/>
            </w:tcBorders>
            <w:noWrap w:val="0"/>
            <w:tcMar>
              <w:top w:w="15" w:type="dxa"/>
              <w:left w:w="15" w:type="dxa"/>
              <w:right w:w="15" w:type="dxa"/>
            </w:tcMar>
            <w:vAlign w:val="center"/>
          </w:tcPr>
          <w:p w14:paraId="729A73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641CB3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2D43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591" w:type="dxa"/>
            <w:tcBorders>
              <w:tl2br w:val="nil"/>
              <w:tr2bl w:val="nil"/>
            </w:tcBorders>
            <w:noWrap/>
            <w:tcMar>
              <w:top w:w="15" w:type="dxa"/>
              <w:left w:w="15" w:type="dxa"/>
              <w:right w:w="15" w:type="dxa"/>
            </w:tcMar>
            <w:vAlign w:val="center"/>
          </w:tcPr>
          <w:p w14:paraId="635EEE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3BD7DC1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显示屏控制设备嵌入式软件</w:t>
            </w:r>
          </w:p>
        </w:tc>
        <w:tc>
          <w:tcPr>
            <w:tcW w:w="7010" w:type="dxa"/>
            <w:tcBorders>
              <w:tl2br w:val="nil"/>
              <w:tr2bl w:val="nil"/>
            </w:tcBorders>
            <w:noWrap w:val="0"/>
            <w:tcMar>
              <w:top w:w="15" w:type="dxa"/>
              <w:left w:w="15" w:type="dxa"/>
              <w:right w:w="15" w:type="dxa"/>
            </w:tcMar>
            <w:vAlign w:val="center"/>
          </w:tcPr>
          <w:p w14:paraId="542E15C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技术参数：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LED显示屏控制设备嵌入式软件是一款用于LED显示屏控制和播放的专业软件。该软件功能丰富、性能优越，兼具良好的操作界面，易学易用；软件提供了丰富灵活的视频切换功能、分区特效，以及三维特效动画，让显示屏的显示效果得到完美展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2.支持视频、音频、图像、文字、Flash、Gif等形式的媒体文件播放；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3.支持Microsoftoffice的Word、Excel、PPT显示；支持多页面多分区节目编辑；</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4.支持时钟、计时、网页、表格、数据库、天气预报显示；支持外部视频、环境信息、体育比分、桌面拷贝播放；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5.支持对LED大屏幕的手工校正，同时兼容其它专业校正设备采集的校正数据；</w:t>
            </w:r>
          </w:p>
        </w:tc>
        <w:tc>
          <w:tcPr>
            <w:tcW w:w="684" w:type="dxa"/>
            <w:tcBorders>
              <w:tl2br w:val="nil"/>
              <w:tr2bl w:val="nil"/>
            </w:tcBorders>
            <w:noWrap w:val="0"/>
            <w:tcMar>
              <w:top w:w="15" w:type="dxa"/>
              <w:left w:w="15" w:type="dxa"/>
              <w:right w:w="15" w:type="dxa"/>
            </w:tcMar>
            <w:vAlign w:val="center"/>
          </w:tcPr>
          <w:p w14:paraId="5D7211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47A325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5CF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008E1AEA">
            <w:pPr>
              <w:jc w:val="left"/>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1.3条屏(显示屏净尺寸5.168m*0.304m=2.3566m²，屏体分辨率：1088*96）</w:t>
            </w:r>
          </w:p>
        </w:tc>
      </w:tr>
      <w:tr w14:paraId="77A1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5A307B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33FD7C4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户内双色LED屏</w:t>
            </w:r>
          </w:p>
        </w:tc>
        <w:tc>
          <w:tcPr>
            <w:tcW w:w="7010" w:type="dxa"/>
            <w:tcBorders>
              <w:tl2br w:val="nil"/>
              <w:tr2bl w:val="nil"/>
            </w:tcBorders>
            <w:noWrap w:val="0"/>
            <w:tcMar>
              <w:top w:w="15" w:type="dxa"/>
              <w:left w:w="15" w:type="dxa"/>
              <w:right w:w="15" w:type="dxa"/>
            </w:tcMar>
            <w:vAlign w:val="center"/>
          </w:tcPr>
          <w:p w14:paraId="301897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1.户内双色LED显示屏系列可用于显示文字、数字、符号等内容，具有警示、标识、引导等功能；广泛运用于金融、信息发布，车站、港口旅客信息引导，机场航班信息动态显示，户内信息显示领域等。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2.LED封装形式：SMD2121，发光点颜色组合：1R1G。物理点间距：4.75mm；分辨率：44321点/㎡。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3.单元板分辨率：64*32，单元板尺寸（mm）：304*152，白平衡亮度：600CD/㎡。</w:t>
            </w:r>
          </w:p>
        </w:tc>
        <w:tc>
          <w:tcPr>
            <w:tcW w:w="684" w:type="dxa"/>
            <w:tcBorders>
              <w:tl2br w:val="nil"/>
              <w:tr2bl w:val="nil"/>
            </w:tcBorders>
            <w:noWrap w:val="0"/>
            <w:tcMar>
              <w:top w:w="15" w:type="dxa"/>
              <w:left w:w="15" w:type="dxa"/>
              <w:right w:w="15" w:type="dxa"/>
            </w:tcMar>
            <w:vAlign w:val="center"/>
          </w:tcPr>
          <w:p w14:paraId="52AA46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 xml:space="preserve">2.3566 </w:t>
            </w:r>
          </w:p>
        </w:tc>
        <w:tc>
          <w:tcPr>
            <w:tcW w:w="465" w:type="dxa"/>
            <w:tcBorders>
              <w:tl2br w:val="nil"/>
              <w:tr2bl w:val="nil"/>
            </w:tcBorders>
            <w:noWrap w:val="0"/>
            <w:tcMar>
              <w:top w:w="15" w:type="dxa"/>
              <w:left w:w="15" w:type="dxa"/>
              <w:right w:w="15" w:type="dxa"/>
            </w:tcMar>
            <w:vAlign w:val="center"/>
          </w:tcPr>
          <w:p w14:paraId="4A2778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0590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75C9163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6E6CE0A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转接板</w:t>
            </w:r>
          </w:p>
        </w:tc>
        <w:tc>
          <w:tcPr>
            <w:tcW w:w="7010" w:type="dxa"/>
            <w:tcBorders>
              <w:tl2br w:val="nil"/>
              <w:tr2bl w:val="nil"/>
            </w:tcBorders>
            <w:noWrap w:val="0"/>
            <w:tcMar>
              <w:top w:w="15" w:type="dxa"/>
              <w:left w:w="15" w:type="dxa"/>
              <w:right w:w="15" w:type="dxa"/>
            </w:tcMar>
            <w:vAlign w:val="center"/>
          </w:tcPr>
          <w:p w14:paraId="57BA79A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1.配套转接板；5PIN背插连接，结构紧凑；最大高度：128行（4组T8接口）。</w:t>
            </w:r>
          </w:p>
        </w:tc>
        <w:tc>
          <w:tcPr>
            <w:tcW w:w="684" w:type="dxa"/>
            <w:tcBorders>
              <w:tl2br w:val="nil"/>
              <w:tr2bl w:val="nil"/>
            </w:tcBorders>
            <w:noWrap w:val="0"/>
            <w:tcMar>
              <w:top w:w="15" w:type="dxa"/>
              <w:left w:w="15" w:type="dxa"/>
              <w:right w:w="15" w:type="dxa"/>
            </w:tcMar>
            <w:vAlign w:val="center"/>
          </w:tcPr>
          <w:p w14:paraId="7B5D4B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36E791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283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51A32B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4E581C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控制卡</w:t>
            </w:r>
          </w:p>
        </w:tc>
        <w:tc>
          <w:tcPr>
            <w:tcW w:w="7010" w:type="dxa"/>
            <w:tcBorders>
              <w:tl2br w:val="nil"/>
              <w:tr2bl w:val="nil"/>
            </w:tcBorders>
            <w:noWrap w:val="0"/>
            <w:tcMar>
              <w:top w:w="15" w:type="dxa"/>
              <w:left w:w="15" w:type="dxa"/>
              <w:right w:w="15" w:type="dxa"/>
            </w:tcMar>
            <w:vAlign w:val="center"/>
          </w:tcPr>
          <w:p w14:paraId="456D35E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1.支持控制单色：4800*512，向下兼容；双色：4096*512，向下兼容。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2.支持适配各种规格的单色/双基色LED显示屏。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3.支持分组集群管理、多节目编辑、多区域显示、多种语言版本。</w:t>
            </w:r>
          </w:p>
        </w:tc>
        <w:tc>
          <w:tcPr>
            <w:tcW w:w="684" w:type="dxa"/>
            <w:tcBorders>
              <w:tl2br w:val="nil"/>
              <w:tr2bl w:val="nil"/>
            </w:tcBorders>
            <w:noWrap w:val="0"/>
            <w:tcMar>
              <w:top w:w="15" w:type="dxa"/>
              <w:left w:w="15" w:type="dxa"/>
              <w:right w:w="15" w:type="dxa"/>
            </w:tcMar>
            <w:vAlign w:val="center"/>
          </w:tcPr>
          <w:p w14:paraId="3E3C57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83716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张</w:t>
            </w:r>
          </w:p>
        </w:tc>
      </w:tr>
      <w:tr w14:paraId="792C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18F9A3FF">
            <w:pPr>
              <w:jc w:val="center"/>
              <w:rPr>
                <w:rFonts w:hint="eastAsia" w:ascii="宋体" w:hAnsi="宋体" w:eastAsia="宋体" w:cs="宋体"/>
                <w:i w:val="0"/>
                <w:color w:val="auto"/>
                <w:sz w:val="20"/>
                <w:szCs w:val="20"/>
                <w:u w:val="none"/>
              </w:rPr>
            </w:pPr>
            <w:r>
              <w:rPr>
                <w:rFonts w:hint="eastAsia" w:ascii="宋体" w:hAnsi="宋体" w:eastAsia="宋体" w:cs="宋体"/>
                <w:b/>
                <w:i w:val="0"/>
                <w:color w:val="auto"/>
                <w:kern w:val="0"/>
                <w:sz w:val="20"/>
                <w:szCs w:val="20"/>
                <w:u w:val="none"/>
                <w:lang w:val="en-US" w:eastAsia="zh-CN"/>
              </w:rPr>
              <w:t>1.4控制设备以及配套设备</w:t>
            </w:r>
          </w:p>
        </w:tc>
      </w:tr>
      <w:tr w14:paraId="0D8D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4D32A5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0017EEC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台式电脑</w:t>
            </w:r>
          </w:p>
        </w:tc>
        <w:tc>
          <w:tcPr>
            <w:tcW w:w="7010" w:type="dxa"/>
            <w:tcBorders>
              <w:tl2br w:val="nil"/>
              <w:tr2bl w:val="nil"/>
            </w:tcBorders>
            <w:noWrap w:val="0"/>
            <w:tcMar>
              <w:top w:w="15" w:type="dxa"/>
              <w:left w:w="15" w:type="dxa"/>
              <w:right w:w="15" w:type="dxa"/>
            </w:tcMar>
            <w:vAlign w:val="center"/>
          </w:tcPr>
          <w:p w14:paraId="7862EAB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台式电脑整机(</w:t>
            </w:r>
            <w:r>
              <w:rPr>
                <w:rFonts w:hint="eastAsia" w:ascii="宋体" w:hAnsi="宋体" w:eastAsia="宋体" w:cs="宋体"/>
                <w:i w:val="0"/>
                <w:color w:val="auto"/>
                <w:kern w:val="0"/>
                <w:sz w:val="20"/>
                <w:szCs w:val="20"/>
                <w:highlight w:val="none"/>
                <w:u w:val="none"/>
                <w:shd w:val="clear" w:color="FFFFFF" w:fill="D9D9D9"/>
                <w:lang w:val="en-US" w:eastAsia="zh-CN"/>
              </w:rPr>
              <w:t>I58G1T串口小机箱office)</w:t>
            </w:r>
            <w:r>
              <w:rPr>
                <w:rFonts w:hint="eastAsia" w:ascii="宋体" w:hAnsi="宋体" w:eastAsia="宋体" w:cs="宋体"/>
                <w:i w:val="0"/>
                <w:color w:val="auto"/>
                <w:kern w:val="0"/>
                <w:sz w:val="20"/>
                <w:szCs w:val="20"/>
                <w:u w:val="none"/>
                <w:lang w:val="en-US" w:eastAsia="zh-CN"/>
              </w:rPr>
              <w:t>20英寸</w:t>
            </w:r>
          </w:p>
        </w:tc>
        <w:tc>
          <w:tcPr>
            <w:tcW w:w="684" w:type="dxa"/>
            <w:tcBorders>
              <w:tl2br w:val="nil"/>
              <w:tr2bl w:val="nil"/>
            </w:tcBorders>
            <w:noWrap w:val="0"/>
            <w:tcMar>
              <w:top w:w="15" w:type="dxa"/>
              <w:left w:w="15" w:type="dxa"/>
              <w:right w:w="15" w:type="dxa"/>
            </w:tcMar>
            <w:vAlign w:val="center"/>
          </w:tcPr>
          <w:p w14:paraId="659BBC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2C8BC9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77C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591" w:type="dxa"/>
            <w:tcBorders>
              <w:tl2br w:val="nil"/>
              <w:tr2bl w:val="nil"/>
            </w:tcBorders>
            <w:noWrap/>
            <w:tcMar>
              <w:top w:w="15" w:type="dxa"/>
              <w:left w:w="15" w:type="dxa"/>
              <w:right w:w="15" w:type="dxa"/>
            </w:tcMar>
            <w:vAlign w:val="center"/>
          </w:tcPr>
          <w:p w14:paraId="044BA6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607C78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机箱</w:t>
            </w:r>
          </w:p>
        </w:tc>
        <w:tc>
          <w:tcPr>
            <w:tcW w:w="7010" w:type="dxa"/>
            <w:tcBorders>
              <w:tl2br w:val="nil"/>
              <w:tr2bl w:val="nil"/>
            </w:tcBorders>
            <w:noWrap w:val="0"/>
            <w:tcMar>
              <w:top w:w="15" w:type="dxa"/>
              <w:left w:w="15" w:type="dxa"/>
              <w:right w:w="15" w:type="dxa"/>
            </w:tcMar>
            <w:vAlign w:val="center"/>
          </w:tcPr>
          <w:p w14:paraId="28F0805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1.≥3U金属结构机箱；最大支持安装输入槽位：≥6张；最大支持安装输出槽位：≥4张；回显槽位：≥1张；</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2.纯硬件，高性能FPGA架构，内部无操作系统，无系统崩溃、无病毒侵扰、兼容性广，允许频繁开关机，上电即可工作，开机启动响应时间不超过18秒；</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3单张板卡支持2/4/6/8分割画面显示，每个单独分割窗口可随意拖动、缩放、漫游，也可对信号窗口添加字符；</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4支持板卡热插拔，设备无需重启和设置，更换板卡后可自动恢复之前的图层数据，图像显示应正常；</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5.支持3.5mm音频输入/输出以及HDMI随路音频输入；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6.支持C/S和B/S架构，可通过浏览器直接访问设备，进行信号源切换，场景调用；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支持分组管理，最大支持≥9组，每组可独立控制，可独立设置每组输出分辨率；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7.客户端软件支持运行于Windows、iOS、Android、HarmonyOS、银河麒麟等操作系统；</w:t>
            </w:r>
          </w:p>
        </w:tc>
        <w:tc>
          <w:tcPr>
            <w:tcW w:w="684" w:type="dxa"/>
            <w:tcBorders>
              <w:tl2br w:val="nil"/>
              <w:tr2bl w:val="nil"/>
            </w:tcBorders>
            <w:noWrap w:val="0"/>
            <w:tcMar>
              <w:top w:w="15" w:type="dxa"/>
              <w:left w:w="15" w:type="dxa"/>
              <w:right w:w="15" w:type="dxa"/>
            </w:tcMar>
            <w:vAlign w:val="center"/>
          </w:tcPr>
          <w:p w14:paraId="2449A0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27D040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D5D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3CAE8D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6EA458A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视频处理设备嵌入式软件</w:t>
            </w:r>
          </w:p>
        </w:tc>
        <w:tc>
          <w:tcPr>
            <w:tcW w:w="7010" w:type="dxa"/>
            <w:tcBorders>
              <w:tl2br w:val="nil"/>
              <w:tr2bl w:val="nil"/>
            </w:tcBorders>
            <w:noWrap w:val="0"/>
            <w:tcMar>
              <w:top w:w="15" w:type="dxa"/>
              <w:left w:w="15" w:type="dxa"/>
              <w:right w:w="15" w:type="dxa"/>
            </w:tcMar>
            <w:vAlign w:val="center"/>
          </w:tcPr>
          <w:p w14:paraId="39BF497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1.视频处理设备嵌入式软件可实现对拼接显示系统的模式管理、窗口显示、场景调用、屏幕远程控制等功能。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2.具有输入信号通道预监功能，可预监视视频信号内容。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3.支持大屏幕回显功能，当前屏幕画面实时回显监视。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4.支持远程开关机功能，预设液晶屏、DLP指令，支持自定义开关机指令载入。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5.支持开关机、调用场景、场景轮巡等定时任务设置，根据设置时间自动执行任务，无需人工操作。</w:t>
            </w:r>
          </w:p>
        </w:tc>
        <w:tc>
          <w:tcPr>
            <w:tcW w:w="684" w:type="dxa"/>
            <w:tcBorders>
              <w:tl2br w:val="nil"/>
              <w:tr2bl w:val="nil"/>
            </w:tcBorders>
            <w:noWrap w:val="0"/>
            <w:tcMar>
              <w:top w:w="15" w:type="dxa"/>
              <w:left w:w="15" w:type="dxa"/>
              <w:right w:w="15" w:type="dxa"/>
            </w:tcMar>
            <w:vAlign w:val="center"/>
          </w:tcPr>
          <w:p w14:paraId="4B22C9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2AC311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748EC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696D16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7550244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板卡</w:t>
            </w:r>
          </w:p>
        </w:tc>
        <w:tc>
          <w:tcPr>
            <w:tcW w:w="7010" w:type="dxa"/>
            <w:tcBorders>
              <w:tl2br w:val="nil"/>
              <w:tr2bl w:val="nil"/>
            </w:tcBorders>
            <w:noWrap w:val="0"/>
            <w:tcMar>
              <w:top w:w="15" w:type="dxa"/>
              <w:left w:w="15" w:type="dxa"/>
              <w:right w:w="15" w:type="dxa"/>
            </w:tcMar>
            <w:vAlign w:val="center"/>
          </w:tcPr>
          <w:p w14:paraId="57B4BAC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1.LED图像处理器的高清图像输入板卡，支持≥4路HDMI高清数字信号输入；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2.信号分辨率：1920*1080@60Hz；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3.HDCP：支持；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4.EDID编辑：支持；</w:t>
            </w:r>
          </w:p>
        </w:tc>
        <w:tc>
          <w:tcPr>
            <w:tcW w:w="684" w:type="dxa"/>
            <w:tcBorders>
              <w:tl2br w:val="nil"/>
              <w:tr2bl w:val="nil"/>
            </w:tcBorders>
            <w:noWrap w:val="0"/>
            <w:tcMar>
              <w:top w:w="15" w:type="dxa"/>
              <w:left w:w="15" w:type="dxa"/>
              <w:right w:w="15" w:type="dxa"/>
            </w:tcMar>
            <w:vAlign w:val="center"/>
          </w:tcPr>
          <w:p w14:paraId="5E59ED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0E7D98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张</w:t>
            </w:r>
          </w:p>
        </w:tc>
      </w:tr>
      <w:tr w14:paraId="1A79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16410B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7BD30E2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视频处理设备嵌入式软件</w:t>
            </w:r>
          </w:p>
        </w:tc>
        <w:tc>
          <w:tcPr>
            <w:tcW w:w="7010" w:type="dxa"/>
            <w:tcBorders>
              <w:tl2br w:val="nil"/>
              <w:tr2bl w:val="nil"/>
            </w:tcBorders>
            <w:noWrap w:val="0"/>
            <w:tcMar>
              <w:top w:w="15" w:type="dxa"/>
              <w:left w:w="15" w:type="dxa"/>
              <w:right w:w="15" w:type="dxa"/>
            </w:tcMar>
            <w:vAlign w:val="center"/>
          </w:tcPr>
          <w:p w14:paraId="5A9B8BD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1.视频处理设备嵌入式软件可实现对拼接显示系统的模式管理、窗口显示、场景调用、屏幕远程控制等功能。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2.具有输入信号通道预监功能，可预监视视频信号内容。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3.支持大屏幕回显功能，当前屏幕画面实时回显监视。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4.支持远程开关机功能，预设液晶屏、DLP指令，支持自定义开关机指令载入。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5.支持开关机、调用场景、场景轮巡等定时任务设置，根据设置时间自动执行任务，无需人工操作。</w:t>
            </w:r>
          </w:p>
        </w:tc>
        <w:tc>
          <w:tcPr>
            <w:tcW w:w="684" w:type="dxa"/>
            <w:tcBorders>
              <w:tl2br w:val="nil"/>
              <w:tr2bl w:val="nil"/>
            </w:tcBorders>
            <w:noWrap w:val="0"/>
            <w:tcMar>
              <w:top w:w="15" w:type="dxa"/>
              <w:left w:w="15" w:type="dxa"/>
              <w:right w:w="15" w:type="dxa"/>
            </w:tcMar>
            <w:vAlign w:val="center"/>
          </w:tcPr>
          <w:p w14:paraId="3E7D4E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1DF3CD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98B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64B614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5096BFD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输出卡</w:t>
            </w:r>
          </w:p>
        </w:tc>
        <w:tc>
          <w:tcPr>
            <w:tcW w:w="7010" w:type="dxa"/>
            <w:tcBorders>
              <w:tl2br w:val="nil"/>
              <w:tr2bl w:val="nil"/>
            </w:tcBorders>
            <w:noWrap w:val="0"/>
            <w:tcMar>
              <w:top w:w="15" w:type="dxa"/>
              <w:left w:w="15" w:type="dxa"/>
              <w:right w:w="15" w:type="dxa"/>
            </w:tcMar>
            <w:vAlign w:val="center"/>
          </w:tcPr>
          <w:p w14:paraId="09B803B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1.接口类型：HDMI1.3</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2.接口数量：≥4</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3.输出信号：HDMI</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4.最高分辨率：等同或优于2048*1152@60Hz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5.支持单板卡≥8画面任意漫游</w:t>
            </w:r>
          </w:p>
        </w:tc>
        <w:tc>
          <w:tcPr>
            <w:tcW w:w="684" w:type="dxa"/>
            <w:tcBorders>
              <w:tl2br w:val="nil"/>
              <w:tr2bl w:val="nil"/>
            </w:tcBorders>
            <w:noWrap w:val="0"/>
            <w:tcMar>
              <w:top w:w="15" w:type="dxa"/>
              <w:left w:w="15" w:type="dxa"/>
              <w:right w:w="15" w:type="dxa"/>
            </w:tcMar>
            <w:vAlign w:val="center"/>
          </w:tcPr>
          <w:p w14:paraId="0370BD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749F11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张</w:t>
            </w:r>
          </w:p>
        </w:tc>
      </w:tr>
      <w:tr w14:paraId="22EB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7A678B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950" w:type="dxa"/>
            <w:tcBorders>
              <w:tl2br w:val="nil"/>
              <w:tr2bl w:val="nil"/>
            </w:tcBorders>
            <w:noWrap w:val="0"/>
            <w:tcMar>
              <w:top w:w="15" w:type="dxa"/>
              <w:left w:w="15" w:type="dxa"/>
              <w:right w:w="15" w:type="dxa"/>
            </w:tcMar>
            <w:vAlign w:val="center"/>
          </w:tcPr>
          <w:p w14:paraId="42D7F2C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视频处理设备嵌入式软件</w:t>
            </w:r>
          </w:p>
        </w:tc>
        <w:tc>
          <w:tcPr>
            <w:tcW w:w="7010" w:type="dxa"/>
            <w:tcBorders>
              <w:tl2br w:val="nil"/>
              <w:tr2bl w:val="nil"/>
            </w:tcBorders>
            <w:noWrap w:val="0"/>
            <w:tcMar>
              <w:top w:w="15" w:type="dxa"/>
              <w:left w:w="15" w:type="dxa"/>
              <w:right w:w="15" w:type="dxa"/>
            </w:tcMar>
            <w:vAlign w:val="center"/>
          </w:tcPr>
          <w:p w14:paraId="57018CA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1.视频处理设备嵌入式软件可实现对拼接显示系统的模式管理、窗口显示、场景调用、屏幕远程控制等功能。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2.具有输入信号通道预监功能，可预监视视频信号内容。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3.支持大屏幕回显功能，当前屏幕画面实时回显监视。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4.支持远程开关机功能，预设液晶屏、DLP指令，支持自定义开关机指令载入。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5.支持开关机、调用场景、场景轮巡等定时任务设置，根据设置时间自动执行任务，无需人工操作。</w:t>
            </w:r>
          </w:p>
        </w:tc>
        <w:tc>
          <w:tcPr>
            <w:tcW w:w="684" w:type="dxa"/>
            <w:tcBorders>
              <w:tl2br w:val="nil"/>
              <w:tr2bl w:val="nil"/>
            </w:tcBorders>
            <w:noWrap w:val="0"/>
            <w:tcMar>
              <w:top w:w="15" w:type="dxa"/>
              <w:left w:w="15" w:type="dxa"/>
              <w:right w:w="15" w:type="dxa"/>
            </w:tcMar>
            <w:vAlign w:val="center"/>
          </w:tcPr>
          <w:p w14:paraId="5C9B5E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7AB2AA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4DDB7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57128B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950" w:type="dxa"/>
            <w:tcBorders>
              <w:tl2br w:val="nil"/>
              <w:tr2bl w:val="nil"/>
            </w:tcBorders>
            <w:noWrap w:val="0"/>
            <w:tcMar>
              <w:top w:w="15" w:type="dxa"/>
              <w:left w:w="15" w:type="dxa"/>
              <w:right w:w="15" w:type="dxa"/>
            </w:tcMar>
            <w:vAlign w:val="center"/>
          </w:tcPr>
          <w:p w14:paraId="78C8B66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板卡</w:t>
            </w:r>
          </w:p>
        </w:tc>
        <w:tc>
          <w:tcPr>
            <w:tcW w:w="7010" w:type="dxa"/>
            <w:tcBorders>
              <w:tl2br w:val="nil"/>
              <w:tr2bl w:val="nil"/>
            </w:tcBorders>
            <w:noWrap w:val="0"/>
            <w:tcMar>
              <w:top w:w="15" w:type="dxa"/>
              <w:left w:w="15" w:type="dxa"/>
              <w:right w:w="15" w:type="dxa"/>
            </w:tcMar>
            <w:vAlign w:val="center"/>
          </w:tcPr>
          <w:p w14:paraId="1AA5873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1.LED图像处理器的高清图像输出板卡，支持≥4路DVI高清数字信号输出；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2.信号分辨率：1920*1200@60Hz；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3.HDCP：支持；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4.分辨率自定义：支持；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5.每个输出接口开窗数：≥4画面；</w:t>
            </w:r>
          </w:p>
        </w:tc>
        <w:tc>
          <w:tcPr>
            <w:tcW w:w="684" w:type="dxa"/>
            <w:tcBorders>
              <w:tl2br w:val="nil"/>
              <w:tr2bl w:val="nil"/>
            </w:tcBorders>
            <w:noWrap w:val="0"/>
            <w:tcMar>
              <w:top w:w="15" w:type="dxa"/>
              <w:left w:w="15" w:type="dxa"/>
              <w:right w:w="15" w:type="dxa"/>
            </w:tcMar>
            <w:vAlign w:val="center"/>
          </w:tcPr>
          <w:p w14:paraId="5E8769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551B77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张</w:t>
            </w:r>
          </w:p>
        </w:tc>
      </w:tr>
      <w:tr w14:paraId="224F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7E7D95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w:t>
            </w:r>
          </w:p>
        </w:tc>
        <w:tc>
          <w:tcPr>
            <w:tcW w:w="950" w:type="dxa"/>
            <w:tcBorders>
              <w:tl2br w:val="nil"/>
              <w:tr2bl w:val="nil"/>
            </w:tcBorders>
            <w:noWrap w:val="0"/>
            <w:tcMar>
              <w:top w:w="15" w:type="dxa"/>
              <w:left w:w="15" w:type="dxa"/>
              <w:right w:w="15" w:type="dxa"/>
            </w:tcMar>
            <w:vAlign w:val="center"/>
          </w:tcPr>
          <w:p w14:paraId="72019E1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视频处理设备嵌入式软件</w:t>
            </w:r>
          </w:p>
        </w:tc>
        <w:tc>
          <w:tcPr>
            <w:tcW w:w="7010" w:type="dxa"/>
            <w:tcBorders>
              <w:tl2br w:val="nil"/>
              <w:tr2bl w:val="nil"/>
            </w:tcBorders>
            <w:noWrap w:val="0"/>
            <w:tcMar>
              <w:top w:w="15" w:type="dxa"/>
              <w:left w:w="15" w:type="dxa"/>
              <w:right w:w="15" w:type="dxa"/>
            </w:tcMar>
            <w:vAlign w:val="center"/>
          </w:tcPr>
          <w:p w14:paraId="11AC0F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1.视频处理设备嵌入式软件可实现对拼接显示系统的模式管理、窗口显示、场景调用、屏幕远程控制等功能。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2.具有输入信号通道预监功能，可预监视视频信号内容。</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3.支持大屏幕回显功能，当前屏幕画面实时回显监视。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4.支持远程开关机功能，预设液晶屏、DLP指令，支持自定义开关机指令载入。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5.支持开关机、调用场景、场景轮巡等定时任务设置，根据设置时间自动执行任务，无需人工操作。</w:t>
            </w:r>
          </w:p>
        </w:tc>
        <w:tc>
          <w:tcPr>
            <w:tcW w:w="684" w:type="dxa"/>
            <w:tcBorders>
              <w:tl2br w:val="nil"/>
              <w:tr2bl w:val="nil"/>
            </w:tcBorders>
            <w:noWrap w:val="0"/>
            <w:tcMar>
              <w:top w:w="15" w:type="dxa"/>
              <w:left w:w="15" w:type="dxa"/>
              <w:right w:w="15" w:type="dxa"/>
            </w:tcMar>
            <w:vAlign w:val="center"/>
          </w:tcPr>
          <w:p w14:paraId="2DE818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66941C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540D1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5F8F07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w:t>
            </w:r>
          </w:p>
        </w:tc>
        <w:tc>
          <w:tcPr>
            <w:tcW w:w="950" w:type="dxa"/>
            <w:tcBorders>
              <w:tl2br w:val="nil"/>
              <w:tr2bl w:val="nil"/>
            </w:tcBorders>
            <w:noWrap w:val="0"/>
            <w:tcMar>
              <w:top w:w="15" w:type="dxa"/>
              <w:left w:w="15" w:type="dxa"/>
              <w:right w:w="15" w:type="dxa"/>
            </w:tcMar>
            <w:vAlign w:val="center"/>
          </w:tcPr>
          <w:p w14:paraId="39F9A22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配电柜</w:t>
            </w:r>
          </w:p>
        </w:tc>
        <w:tc>
          <w:tcPr>
            <w:tcW w:w="7010" w:type="dxa"/>
            <w:tcBorders>
              <w:tl2br w:val="nil"/>
              <w:tr2bl w:val="nil"/>
            </w:tcBorders>
            <w:noWrap w:val="0"/>
            <w:tcMar>
              <w:top w:w="15" w:type="dxa"/>
              <w:left w:w="15" w:type="dxa"/>
              <w:right w:w="15" w:type="dxa"/>
            </w:tcMar>
            <w:vAlign w:val="center"/>
          </w:tcPr>
          <w:p w14:paraId="4A51B98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1.额定功率：≥20kW，输出路数：≥6路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2.输入电压：三相五线制AC380V±10%，频率50Hz±5%，具有高温断电、浪涌、短路、过流、过载保护功能；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3.输出电压：单相三线制AC220V±10%；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4.内置避雷器，具有避雷防雷功能；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5.配电柜含多功能卡控制，具有远程控制功能、RS232串口或千兆网口通信；</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6.通过LED显示屏智慧控制系统软件搭配多功能卡实现电源监视、温度监控操作；</w:t>
            </w:r>
          </w:p>
        </w:tc>
        <w:tc>
          <w:tcPr>
            <w:tcW w:w="684" w:type="dxa"/>
            <w:tcBorders>
              <w:tl2br w:val="nil"/>
              <w:tr2bl w:val="nil"/>
            </w:tcBorders>
            <w:noWrap w:val="0"/>
            <w:tcMar>
              <w:top w:w="15" w:type="dxa"/>
              <w:left w:w="15" w:type="dxa"/>
              <w:right w:w="15" w:type="dxa"/>
            </w:tcMar>
            <w:vAlign w:val="center"/>
          </w:tcPr>
          <w:p w14:paraId="7933ED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20DF6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6F2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5ED1C43F">
            <w:pPr>
              <w:jc w:val="left"/>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w:t>
            </w:r>
            <w:r>
              <w:rPr>
                <w:rFonts w:hint="default" w:ascii="宋体" w:hAnsi="宋体" w:eastAsia="宋体" w:cs="宋体"/>
                <w:b/>
                <w:i w:val="0"/>
                <w:color w:val="auto"/>
                <w:kern w:val="0"/>
                <w:sz w:val="20"/>
                <w:szCs w:val="20"/>
                <w:u w:val="none"/>
                <w:lang w:val="en-US" w:eastAsia="zh-CN"/>
              </w:rPr>
              <w:t>安装</w:t>
            </w:r>
            <w:r>
              <w:rPr>
                <w:rFonts w:hint="eastAsia" w:ascii="宋体" w:hAnsi="宋体" w:eastAsia="宋体" w:cs="宋体"/>
                <w:b/>
                <w:i w:val="0"/>
                <w:color w:val="auto"/>
                <w:kern w:val="0"/>
                <w:sz w:val="20"/>
                <w:szCs w:val="20"/>
                <w:u w:val="none"/>
                <w:lang w:val="en-US" w:eastAsia="zh-CN"/>
              </w:rPr>
              <w:t>费</w:t>
            </w:r>
          </w:p>
        </w:tc>
      </w:tr>
      <w:tr w14:paraId="75D1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91" w:type="dxa"/>
            <w:tcBorders>
              <w:tl2br w:val="nil"/>
              <w:tr2bl w:val="nil"/>
            </w:tcBorders>
            <w:noWrap/>
            <w:tcMar>
              <w:top w:w="15" w:type="dxa"/>
              <w:left w:w="15" w:type="dxa"/>
              <w:right w:w="15" w:type="dxa"/>
            </w:tcMar>
            <w:vAlign w:val="center"/>
          </w:tcPr>
          <w:p w14:paraId="6F14DA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7960" w:type="dxa"/>
            <w:gridSpan w:val="2"/>
            <w:tcBorders>
              <w:tl2br w:val="nil"/>
              <w:tr2bl w:val="nil"/>
            </w:tcBorders>
            <w:noWrap/>
            <w:tcMar>
              <w:top w:w="15" w:type="dxa"/>
              <w:left w:w="15" w:type="dxa"/>
              <w:right w:w="15" w:type="dxa"/>
            </w:tcMar>
            <w:vAlign w:val="center"/>
          </w:tcPr>
          <w:p w14:paraId="745DBFE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default" w:ascii="宋体" w:hAnsi="宋体" w:eastAsia="宋体" w:cs="宋体"/>
                <w:i w:val="0"/>
                <w:color w:val="auto"/>
                <w:kern w:val="0"/>
                <w:sz w:val="20"/>
                <w:szCs w:val="20"/>
                <w:u w:val="none"/>
                <w:lang w:val="en-US" w:eastAsia="zh-CN"/>
              </w:rPr>
              <w:t>安装服务</w:t>
            </w:r>
            <w:r>
              <w:rPr>
                <w:rFonts w:hint="eastAsia" w:ascii="宋体" w:hAnsi="宋体" w:eastAsia="宋体" w:cs="宋体"/>
                <w:i w:val="0"/>
                <w:color w:val="auto"/>
                <w:kern w:val="0"/>
                <w:sz w:val="20"/>
                <w:szCs w:val="20"/>
                <w:u w:val="none"/>
                <w:lang w:val="en-US" w:eastAsia="zh-CN"/>
              </w:rPr>
              <w:t>费</w:t>
            </w:r>
          </w:p>
        </w:tc>
        <w:tc>
          <w:tcPr>
            <w:tcW w:w="684" w:type="dxa"/>
            <w:tcBorders>
              <w:tl2br w:val="nil"/>
              <w:tr2bl w:val="nil"/>
            </w:tcBorders>
            <w:noWrap/>
            <w:tcMar>
              <w:top w:w="15" w:type="dxa"/>
              <w:left w:w="15" w:type="dxa"/>
              <w:right w:w="15" w:type="dxa"/>
            </w:tcMar>
            <w:vAlign w:val="center"/>
          </w:tcPr>
          <w:p w14:paraId="0A5595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053670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w:t>
            </w:r>
          </w:p>
        </w:tc>
      </w:tr>
      <w:tr w14:paraId="0AD04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3ED2F1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6208B4B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钢结构</w:t>
            </w:r>
          </w:p>
        </w:tc>
        <w:tc>
          <w:tcPr>
            <w:tcW w:w="7010" w:type="dxa"/>
            <w:tcBorders>
              <w:tl2br w:val="nil"/>
              <w:tr2bl w:val="nil"/>
            </w:tcBorders>
            <w:noWrap w:val="0"/>
            <w:tcMar>
              <w:top w:w="15" w:type="dxa"/>
              <w:left w:w="15" w:type="dxa"/>
              <w:right w:w="15" w:type="dxa"/>
            </w:tcMar>
            <w:vAlign w:val="center"/>
          </w:tcPr>
          <w:p w14:paraId="7B3600D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Q235B国标材料</w:t>
            </w:r>
          </w:p>
        </w:tc>
        <w:tc>
          <w:tcPr>
            <w:tcW w:w="684" w:type="dxa"/>
            <w:tcBorders>
              <w:tl2br w:val="nil"/>
              <w:tr2bl w:val="nil"/>
            </w:tcBorders>
            <w:noWrap w:val="0"/>
            <w:tcMar>
              <w:top w:w="15" w:type="dxa"/>
              <w:left w:w="15" w:type="dxa"/>
              <w:right w:w="15" w:type="dxa"/>
            </w:tcMar>
            <w:vAlign w:val="center"/>
          </w:tcPr>
          <w:p w14:paraId="7CAE2E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 xml:space="preserve">14.9682 </w:t>
            </w:r>
          </w:p>
        </w:tc>
        <w:tc>
          <w:tcPr>
            <w:tcW w:w="465" w:type="dxa"/>
            <w:tcBorders>
              <w:tl2br w:val="nil"/>
              <w:tr2bl w:val="nil"/>
            </w:tcBorders>
            <w:noWrap w:val="0"/>
            <w:tcMar>
              <w:top w:w="15" w:type="dxa"/>
              <w:left w:w="15" w:type="dxa"/>
              <w:right w:w="15" w:type="dxa"/>
            </w:tcMar>
            <w:vAlign w:val="center"/>
          </w:tcPr>
          <w:p w14:paraId="35E526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60D7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0762FA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vMerge w:val="restart"/>
            <w:tcBorders>
              <w:tl2br w:val="nil"/>
              <w:tr2bl w:val="nil"/>
            </w:tcBorders>
            <w:noWrap w:val="0"/>
            <w:tcMar>
              <w:top w:w="15" w:type="dxa"/>
              <w:left w:w="15" w:type="dxa"/>
              <w:right w:w="15" w:type="dxa"/>
            </w:tcMar>
            <w:vAlign w:val="center"/>
          </w:tcPr>
          <w:p w14:paraId="1E8A501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48D46E6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1、类型：强弱电材料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2、特征描述：动力电缆YJV-0.6/1Kv－4*6+1*4</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3、单位：米</w:t>
            </w:r>
          </w:p>
        </w:tc>
        <w:tc>
          <w:tcPr>
            <w:tcW w:w="684" w:type="dxa"/>
            <w:tcBorders>
              <w:tl2br w:val="nil"/>
              <w:tr2bl w:val="nil"/>
            </w:tcBorders>
            <w:noWrap w:val="0"/>
            <w:tcMar>
              <w:top w:w="15" w:type="dxa"/>
              <w:left w:w="15" w:type="dxa"/>
              <w:right w:w="15" w:type="dxa"/>
            </w:tcMar>
            <w:vAlign w:val="center"/>
          </w:tcPr>
          <w:p w14:paraId="3FA0A1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5494DC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47BB4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1" w:type="dxa"/>
            <w:tcBorders>
              <w:tl2br w:val="nil"/>
              <w:tr2bl w:val="nil"/>
            </w:tcBorders>
            <w:noWrap w:val="0"/>
            <w:tcMar>
              <w:top w:w="15" w:type="dxa"/>
              <w:left w:w="15" w:type="dxa"/>
              <w:right w:w="15" w:type="dxa"/>
            </w:tcMar>
            <w:vAlign w:val="center"/>
          </w:tcPr>
          <w:p w14:paraId="7152A2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vMerge w:val="continue"/>
            <w:tcBorders>
              <w:tl2br w:val="nil"/>
              <w:tr2bl w:val="nil"/>
            </w:tcBorders>
            <w:noWrap w:val="0"/>
            <w:tcMar>
              <w:top w:w="15" w:type="dxa"/>
              <w:left w:w="15" w:type="dxa"/>
              <w:right w:w="15" w:type="dxa"/>
            </w:tcMar>
            <w:vAlign w:val="center"/>
          </w:tcPr>
          <w:p w14:paraId="652B31CE">
            <w:pPr>
              <w:jc w:val="left"/>
              <w:rPr>
                <w:rFonts w:hint="eastAsia" w:ascii="宋体" w:hAnsi="宋体" w:eastAsia="宋体" w:cs="宋体"/>
                <w:i w:val="0"/>
                <w:color w:val="auto"/>
                <w:sz w:val="20"/>
                <w:szCs w:val="20"/>
                <w:u w:val="none"/>
              </w:rPr>
            </w:pPr>
          </w:p>
        </w:tc>
        <w:tc>
          <w:tcPr>
            <w:tcW w:w="7010" w:type="dxa"/>
            <w:tcBorders>
              <w:tl2br w:val="nil"/>
              <w:tr2bl w:val="nil"/>
            </w:tcBorders>
            <w:noWrap w:val="0"/>
            <w:tcMar>
              <w:top w:w="15" w:type="dxa"/>
              <w:left w:w="15" w:type="dxa"/>
              <w:right w:w="15" w:type="dxa"/>
            </w:tcMar>
            <w:vAlign w:val="center"/>
          </w:tcPr>
          <w:p w14:paraId="301B2EF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电源线电箱输出到屏体RVV3*2.5mm²</w:t>
            </w:r>
          </w:p>
        </w:tc>
        <w:tc>
          <w:tcPr>
            <w:tcW w:w="684" w:type="dxa"/>
            <w:tcBorders>
              <w:tl2br w:val="nil"/>
              <w:tr2bl w:val="nil"/>
            </w:tcBorders>
            <w:noWrap w:val="0"/>
            <w:tcMar>
              <w:top w:w="15" w:type="dxa"/>
              <w:left w:w="15" w:type="dxa"/>
              <w:right w:w="15" w:type="dxa"/>
            </w:tcMar>
            <w:vAlign w:val="center"/>
          </w:tcPr>
          <w:p w14:paraId="2C4BA1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23D92D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68EE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7919A10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vMerge w:val="continue"/>
            <w:tcBorders>
              <w:tl2br w:val="nil"/>
              <w:tr2bl w:val="nil"/>
            </w:tcBorders>
            <w:noWrap w:val="0"/>
            <w:tcMar>
              <w:top w:w="15" w:type="dxa"/>
              <w:left w:w="15" w:type="dxa"/>
              <w:right w:w="15" w:type="dxa"/>
            </w:tcMar>
            <w:vAlign w:val="center"/>
          </w:tcPr>
          <w:p w14:paraId="14F4DCA9">
            <w:pPr>
              <w:jc w:val="left"/>
              <w:rPr>
                <w:rFonts w:hint="eastAsia" w:ascii="宋体" w:hAnsi="宋体" w:eastAsia="宋体" w:cs="宋体"/>
                <w:i w:val="0"/>
                <w:color w:val="auto"/>
                <w:sz w:val="20"/>
                <w:szCs w:val="20"/>
                <w:u w:val="none"/>
              </w:rPr>
            </w:pPr>
          </w:p>
        </w:tc>
        <w:tc>
          <w:tcPr>
            <w:tcW w:w="7010" w:type="dxa"/>
            <w:tcBorders>
              <w:tl2br w:val="nil"/>
              <w:tr2bl w:val="nil"/>
            </w:tcBorders>
            <w:noWrap w:val="0"/>
            <w:tcMar>
              <w:top w:w="15" w:type="dxa"/>
              <w:left w:w="15" w:type="dxa"/>
              <w:right w:w="15" w:type="dxa"/>
            </w:tcMar>
            <w:vAlign w:val="center"/>
          </w:tcPr>
          <w:p w14:paraId="5F30969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1.类型：控制室输出到屏体网线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2.特征描述：STPCAT5e</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3.单位：米</w:t>
            </w:r>
          </w:p>
        </w:tc>
        <w:tc>
          <w:tcPr>
            <w:tcW w:w="684" w:type="dxa"/>
            <w:tcBorders>
              <w:tl2br w:val="nil"/>
              <w:tr2bl w:val="nil"/>
            </w:tcBorders>
            <w:noWrap w:val="0"/>
            <w:tcMar>
              <w:top w:w="15" w:type="dxa"/>
              <w:left w:w="15" w:type="dxa"/>
              <w:right w:w="15" w:type="dxa"/>
            </w:tcMar>
            <w:vAlign w:val="center"/>
          </w:tcPr>
          <w:p w14:paraId="1D6F69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2EE0B4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3992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1" w:type="dxa"/>
            <w:tcBorders>
              <w:tl2br w:val="nil"/>
              <w:tr2bl w:val="nil"/>
            </w:tcBorders>
            <w:noWrap w:val="0"/>
            <w:tcMar>
              <w:top w:w="15" w:type="dxa"/>
              <w:left w:w="15" w:type="dxa"/>
              <w:right w:w="15" w:type="dxa"/>
            </w:tcMar>
            <w:vAlign w:val="center"/>
          </w:tcPr>
          <w:p w14:paraId="6CDC2F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vMerge w:val="continue"/>
            <w:tcBorders>
              <w:tl2br w:val="nil"/>
              <w:tr2bl w:val="nil"/>
            </w:tcBorders>
            <w:noWrap w:val="0"/>
            <w:tcMar>
              <w:top w:w="15" w:type="dxa"/>
              <w:left w:w="15" w:type="dxa"/>
              <w:right w:w="15" w:type="dxa"/>
            </w:tcMar>
            <w:vAlign w:val="center"/>
          </w:tcPr>
          <w:p w14:paraId="321D9015">
            <w:pPr>
              <w:jc w:val="left"/>
              <w:rPr>
                <w:rFonts w:hint="eastAsia" w:ascii="宋体" w:hAnsi="宋体" w:eastAsia="宋体" w:cs="宋体"/>
                <w:i w:val="0"/>
                <w:color w:val="auto"/>
                <w:sz w:val="20"/>
                <w:szCs w:val="20"/>
                <w:u w:val="none"/>
              </w:rPr>
            </w:pPr>
          </w:p>
        </w:tc>
        <w:tc>
          <w:tcPr>
            <w:tcW w:w="7010" w:type="dxa"/>
            <w:tcBorders>
              <w:tl2br w:val="nil"/>
              <w:tr2bl w:val="nil"/>
            </w:tcBorders>
            <w:noWrap w:val="0"/>
            <w:tcMar>
              <w:top w:w="15" w:type="dxa"/>
              <w:left w:w="15" w:type="dxa"/>
              <w:right w:w="15" w:type="dxa"/>
            </w:tcMar>
            <w:vAlign w:val="center"/>
          </w:tcPr>
          <w:p w14:paraId="3E1D1CF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强弱电材料槽式电缆桥架XQJC100*100</w:t>
            </w:r>
          </w:p>
        </w:tc>
        <w:tc>
          <w:tcPr>
            <w:tcW w:w="684" w:type="dxa"/>
            <w:tcBorders>
              <w:tl2br w:val="nil"/>
              <w:tr2bl w:val="nil"/>
            </w:tcBorders>
            <w:noWrap w:val="0"/>
            <w:tcMar>
              <w:top w:w="15" w:type="dxa"/>
              <w:left w:w="15" w:type="dxa"/>
              <w:right w:w="15" w:type="dxa"/>
            </w:tcMar>
            <w:vAlign w:val="center"/>
          </w:tcPr>
          <w:p w14:paraId="0E3978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64EE56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10B7D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5DF628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581382D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包装材料</w:t>
            </w:r>
          </w:p>
        </w:tc>
        <w:tc>
          <w:tcPr>
            <w:tcW w:w="7010" w:type="dxa"/>
            <w:tcBorders>
              <w:tl2br w:val="nil"/>
              <w:tr2bl w:val="nil"/>
            </w:tcBorders>
            <w:noWrap w:val="0"/>
            <w:tcMar>
              <w:top w:w="15" w:type="dxa"/>
              <w:left w:w="15" w:type="dxa"/>
              <w:right w:w="15" w:type="dxa"/>
            </w:tcMar>
            <w:vAlign w:val="center"/>
          </w:tcPr>
          <w:p w14:paraId="0353368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8mm胶合免熏蒸木箱</w:t>
            </w:r>
          </w:p>
        </w:tc>
        <w:tc>
          <w:tcPr>
            <w:tcW w:w="684" w:type="dxa"/>
            <w:tcBorders>
              <w:tl2br w:val="nil"/>
              <w:tr2bl w:val="nil"/>
            </w:tcBorders>
            <w:noWrap w:val="0"/>
            <w:tcMar>
              <w:top w:w="15" w:type="dxa"/>
              <w:left w:w="15" w:type="dxa"/>
              <w:right w:w="15" w:type="dxa"/>
            </w:tcMar>
            <w:vAlign w:val="center"/>
          </w:tcPr>
          <w:p w14:paraId="649CCA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 xml:space="preserve">14.7456 </w:t>
            </w:r>
          </w:p>
        </w:tc>
        <w:tc>
          <w:tcPr>
            <w:tcW w:w="465" w:type="dxa"/>
            <w:tcBorders>
              <w:tl2br w:val="nil"/>
              <w:tr2bl w:val="nil"/>
            </w:tcBorders>
            <w:noWrap w:val="0"/>
            <w:tcMar>
              <w:top w:w="15" w:type="dxa"/>
              <w:left w:w="15" w:type="dxa"/>
              <w:right w:w="15" w:type="dxa"/>
            </w:tcMar>
            <w:vAlign w:val="center"/>
          </w:tcPr>
          <w:p w14:paraId="42B4D0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02BE7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700" w:type="dxa"/>
            <w:gridSpan w:val="5"/>
            <w:tcBorders>
              <w:tl2br w:val="nil"/>
              <w:tr2bl w:val="nil"/>
            </w:tcBorders>
            <w:noWrap/>
            <w:tcMar>
              <w:top w:w="15" w:type="dxa"/>
              <w:left w:w="15" w:type="dxa"/>
              <w:right w:w="15" w:type="dxa"/>
            </w:tcMar>
            <w:vAlign w:val="center"/>
          </w:tcPr>
          <w:p w14:paraId="3A4AD071">
            <w:pPr>
              <w:jc w:val="left"/>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1-7.辅助显示系统</w:t>
            </w:r>
          </w:p>
        </w:tc>
      </w:tr>
      <w:tr w14:paraId="781B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43DDAE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6F7670B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显示屏</w:t>
            </w:r>
          </w:p>
        </w:tc>
        <w:tc>
          <w:tcPr>
            <w:tcW w:w="7010" w:type="dxa"/>
            <w:tcBorders>
              <w:tl2br w:val="nil"/>
              <w:tr2bl w:val="nil"/>
            </w:tcBorders>
            <w:noWrap w:val="0"/>
            <w:tcMar>
              <w:top w:w="15" w:type="dxa"/>
              <w:left w:w="15" w:type="dxa"/>
              <w:right w:w="15" w:type="dxa"/>
            </w:tcMar>
            <w:vAlign w:val="center"/>
          </w:tcPr>
          <w:p w14:paraId="4E933C9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1.55英寸4K超高清全面屏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2.屏幕刷新率120hz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3.配备蓝牙5.0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4.10.7亿色彩显示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5.内存容量：2+32GB</w:t>
            </w:r>
          </w:p>
        </w:tc>
        <w:tc>
          <w:tcPr>
            <w:tcW w:w="684" w:type="dxa"/>
            <w:tcBorders>
              <w:tl2br w:val="nil"/>
              <w:tr2bl w:val="nil"/>
            </w:tcBorders>
            <w:noWrap w:val="0"/>
            <w:tcMar>
              <w:top w:w="15" w:type="dxa"/>
              <w:left w:w="15" w:type="dxa"/>
              <w:right w:w="15" w:type="dxa"/>
            </w:tcMar>
            <w:vAlign w:val="center"/>
          </w:tcPr>
          <w:p w14:paraId="072C40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3E6612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1CAE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0EF0E540">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2、舞台灯光、舞台幕布以及舞台机械系统</w:t>
            </w:r>
          </w:p>
        </w:tc>
      </w:tr>
      <w:tr w14:paraId="0246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295E5741">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2.1舞台灯光系统</w:t>
            </w:r>
          </w:p>
        </w:tc>
      </w:tr>
      <w:tr w14:paraId="3C34D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43588526">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一顶光</w:t>
            </w:r>
          </w:p>
        </w:tc>
      </w:tr>
      <w:tr w14:paraId="7A73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597897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2CEFFD3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固定染色灯</w:t>
            </w:r>
          </w:p>
        </w:tc>
        <w:tc>
          <w:tcPr>
            <w:tcW w:w="7010" w:type="dxa"/>
            <w:tcBorders>
              <w:tl2br w:val="nil"/>
              <w:tr2bl w:val="nil"/>
            </w:tcBorders>
            <w:noWrap w:val="0"/>
            <w:tcMar>
              <w:top w:w="15" w:type="dxa"/>
              <w:left w:w="15" w:type="dxa"/>
              <w:right w:w="15" w:type="dxa"/>
            </w:tcMar>
            <w:vAlign w:val="center"/>
          </w:tcPr>
          <w:p w14:paraId="06268E1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1.90×3WLED光源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2.支持光束角15°，光斑角30°，1-25Hz/s的频闪速度，具有调光功能；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3.具有RGBW混色功能，3200K～7200K线性调节功能。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4.具有主从自走自动同步功能，具有控台正常控制自走永久同步，具有声控功能。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5.具有过温保护功能，支持NTC温度控测，当LED工作过热时，降低LED的输出功率。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6.支持多种声控、DMX512、内置程序自走、主从联机模式，支持RDM协议及程序在线更新功能。</w:t>
            </w:r>
          </w:p>
        </w:tc>
        <w:tc>
          <w:tcPr>
            <w:tcW w:w="684" w:type="dxa"/>
            <w:tcBorders>
              <w:tl2br w:val="nil"/>
              <w:tr2bl w:val="nil"/>
            </w:tcBorders>
            <w:noWrap/>
            <w:tcMar>
              <w:top w:w="15" w:type="dxa"/>
              <w:left w:w="15" w:type="dxa"/>
              <w:right w:w="15" w:type="dxa"/>
            </w:tcMar>
            <w:vAlign w:val="center"/>
          </w:tcPr>
          <w:p w14:paraId="4CD7A8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465" w:type="dxa"/>
            <w:tcBorders>
              <w:tl2br w:val="nil"/>
              <w:tr2bl w:val="nil"/>
            </w:tcBorders>
            <w:noWrap/>
            <w:tcMar>
              <w:top w:w="15" w:type="dxa"/>
              <w:left w:w="15" w:type="dxa"/>
              <w:right w:w="15" w:type="dxa"/>
            </w:tcMar>
            <w:vAlign w:val="center"/>
          </w:tcPr>
          <w:p w14:paraId="01FB3F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FF6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val="0"/>
            <w:tcMar>
              <w:top w:w="15" w:type="dxa"/>
              <w:left w:w="15" w:type="dxa"/>
              <w:right w:w="15" w:type="dxa"/>
            </w:tcMar>
            <w:vAlign w:val="center"/>
          </w:tcPr>
          <w:p w14:paraId="6F7711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244601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影视灯</w:t>
            </w:r>
          </w:p>
        </w:tc>
        <w:tc>
          <w:tcPr>
            <w:tcW w:w="7010" w:type="dxa"/>
            <w:tcBorders>
              <w:tl2br w:val="nil"/>
              <w:tr2bl w:val="nil"/>
            </w:tcBorders>
            <w:noWrap w:val="0"/>
            <w:tcMar>
              <w:top w:w="15" w:type="dxa"/>
              <w:left w:w="15" w:type="dxa"/>
              <w:right w:w="15" w:type="dxa"/>
            </w:tcMar>
            <w:vAlign w:val="center"/>
          </w:tcPr>
          <w:p w14:paraId="6372835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1.300W平板柔光灯（可调色温）；灯具具有暖白/冷白混色功能。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2.灯具调光范围为0-100%可调。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3.灯具内置NTC温度控测功能，当LED工作过热时，降低LED的输出功率。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4.具有3200-6500K色温调节功能，CRI≥95，TLCI≥95。</w:t>
            </w:r>
          </w:p>
        </w:tc>
        <w:tc>
          <w:tcPr>
            <w:tcW w:w="684" w:type="dxa"/>
            <w:tcBorders>
              <w:tl2br w:val="nil"/>
              <w:tr2bl w:val="nil"/>
            </w:tcBorders>
            <w:noWrap/>
            <w:tcMar>
              <w:top w:w="15" w:type="dxa"/>
              <w:left w:w="15" w:type="dxa"/>
              <w:right w:w="15" w:type="dxa"/>
            </w:tcMar>
            <w:vAlign w:val="center"/>
          </w:tcPr>
          <w:p w14:paraId="616FEC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465" w:type="dxa"/>
            <w:tcBorders>
              <w:tl2br w:val="nil"/>
              <w:tr2bl w:val="nil"/>
            </w:tcBorders>
            <w:noWrap/>
            <w:tcMar>
              <w:top w:w="15" w:type="dxa"/>
              <w:left w:w="15" w:type="dxa"/>
              <w:right w:w="15" w:type="dxa"/>
            </w:tcMar>
            <w:vAlign w:val="center"/>
          </w:tcPr>
          <w:p w14:paraId="4DD039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1F22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793894A5">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二顶光</w:t>
            </w:r>
          </w:p>
        </w:tc>
      </w:tr>
      <w:tr w14:paraId="28489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val="0"/>
            <w:tcMar>
              <w:top w:w="15" w:type="dxa"/>
              <w:left w:w="15" w:type="dxa"/>
              <w:right w:w="15" w:type="dxa"/>
            </w:tcMar>
            <w:vAlign w:val="center"/>
          </w:tcPr>
          <w:p w14:paraId="1C6F21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1EFA080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固定染色灯</w:t>
            </w:r>
          </w:p>
        </w:tc>
        <w:tc>
          <w:tcPr>
            <w:tcW w:w="7010" w:type="dxa"/>
            <w:tcBorders>
              <w:tl2br w:val="nil"/>
              <w:tr2bl w:val="nil"/>
            </w:tcBorders>
            <w:noWrap w:val="0"/>
            <w:tcMar>
              <w:top w:w="15" w:type="dxa"/>
              <w:left w:w="15" w:type="dxa"/>
              <w:right w:w="15" w:type="dxa"/>
            </w:tcMar>
            <w:vAlign w:val="center"/>
          </w:tcPr>
          <w:p w14:paraId="6172865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1.90×3WLED光源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2.支持光束角15°，光斑角30°，1-25Hz/s的频闪速度，具有调光功能；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3.具有RGBW混色功能，3200K～7200K线性调节功能。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4.具有主从自走自动同步功能，具有控台正常控制自走永久同步，具有声控功能。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5.具有过温保护功能，支持NTC温度控测，当LED工作过热时，降低LED的输出功率。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6.支持多种声控、DMX512、内置程序自走、主从联机模式，支持RDM协议及程序在线更新功能。</w:t>
            </w:r>
          </w:p>
        </w:tc>
        <w:tc>
          <w:tcPr>
            <w:tcW w:w="684" w:type="dxa"/>
            <w:tcBorders>
              <w:tl2br w:val="nil"/>
              <w:tr2bl w:val="nil"/>
            </w:tcBorders>
            <w:noWrap/>
            <w:tcMar>
              <w:top w:w="15" w:type="dxa"/>
              <w:left w:w="15" w:type="dxa"/>
              <w:right w:w="15" w:type="dxa"/>
            </w:tcMar>
            <w:vAlign w:val="center"/>
          </w:tcPr>
          <w:p w14:paraId="40B2EA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465" w:type="dxa"/>
            <w:tcBorders>
              <w:tl2br w:val="nil"/>
              <w:tr2bl w:val="nil"/>
            </w:tcBorders>
            <w:noWrap/>
            <w:tcMar>
              <w:top w:w="15" w:type="dxa"/>
              <w:left w:w="15" w:type="dxa"/>
              <w:right w:w="15" w:type="dxa"/>
            </w:tcMar>
            <w:vAlign w:val="center"/>
          </w:tcPr>
          <w:p w14:paraId="7C2A70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257ED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val="0"/>
            <w:tcMar>
              <w:top w:w="15" w:type="dxa"/>
              <w:left w:w="15" w:type="dxa"/>
              <w:right w:w="15" w:type="dxa"/>
            </w:tcMar>
            <w:vAlign w:val="center"/>
          </w:tcPr>
          <w:p w14:paraId="66416E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3EB92E6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影视灯</w:t>
            </w:r>
          </w:p>
        </w:tc>
        <w:tc>
          <w:tcPr>
            <w:tcW w:w="7010" w:type="dxa"/>
            <w:tcBorders>
              <w:tl2br w:val="nil"/>
              <w:tr2bl w:val="nil"/>
            </w:tcBorders>
            <w:noWrap w:val="0"/>
            <w:tcMar>
              <w:top w:w="15" w:type="dxa"/>
              <w:left w:w="15" w:type="dxa"/>
              <w:right w:w="15" w:type="dxa"/>
            </w:tcMar>
            <w:vAlign w:val="center"/>
          </w:tcPr>
          <w:p w14:paraId="5485F08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1.300W平板柔光灯（可调色温）；灯具具有暖白/冷白混色功能。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2.灯具调光范围为0-100%可调。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3.灯具内置NTC温度控测功能，当LED工作过热时，降低LED的输出功率。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▲4.具有3200-6500K色温调节功能，CRI≥95，TLCI≥95。（需提供得到CMA或CNAS认可的检测机构出具的检测报告作为该技术参数证明材料）</w:t>
            </w:r>
          </w:p>
        </w:tc>
        <w:tc>
          <w:tcPr>
            <w:tcW w:w="684" w:type="dxa"/>
            <w:tcBorders>
              <w:tl2br w:val="nil"/>
              <w:tr2bl w:val="nil"/>
            </w:tcBorders>
            <w:noWrap/>
            <w:tcMar>
              <w:top w:w="15" w:type="dxa"/>
              <w:left w:w="15" w:type="dxa"/>
              <w:right w:w="15" w:type="dxa"/>
            </w:tcMar>
            <w:vAlign w:val="center"/>
          </w:tcPr>
          <w:p w14:paraId="365AA8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465" w:type="dxa"/>
            <w:tcBorders>
              <w:tl2br w:val="nil"/>
              <w:tr2bl w:val="nil"/>
            </w:tcBorders>
            <w:noWrap/>
            <w:tcMar>
              <w:top w:w="15" w:type="dxa"/>
              <w:left w:w="15" w:type="dxa"/>
              <w:right w:w="15" w:type="dxa"/>
            </w:tcMar>
            <w:vAlign w:val="center"/>
          </w:tcPr>
          <w:p w14:paraId="1A6C75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720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6022F9CE">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三顶光</w:t>
            </w:r>
          </w:p>
        </w:tc>
      </w:tr>
      <w:tr w14:paraId="2534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val="0"/>
            <w:tcMar>
              <w:top w:w="15" w:type="dxa"/>
              <w:left w:w="15" w:type="dxa"/>
              <w:right w:w="15" w:type="dxa"/>
            </w:tcMar>
            <w:vAlign w:val="center"/>
          </w:tcPr>
          <w:p w14:paraId="236998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7C652DB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固定染色灯</w:t>
            </w:r>
          </w:p>
        </w:tc>
        <w:tc>
          <w:tcPr>
            <w:tcW w:w="7010" w:type="dxa"/>
            <w:tcBorders>
              <w:tl2br w:val="nil"/>
              <w:tr2bl w:val="nil"/>
            </w:tcBorders>
            <w:noWrap w:val="0"/>
            <w:tcMar>
              <w:top w:w="15" w:type="dxa"/>
              <w:left w:w="15" w:type="dxa"/>
              <w:right w:w="15" w:type="dxa"/>
            </w:tcMar>
            <w:vAlign w:val="center"/>
          </w:tcPr>
          <w:p w14:paraId="5F3D031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1.90×3WLED光源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2.支持光束角15°，光斑角30°，1-25Hz/s的频闪速度，具有调光功能；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3.具有RGBW混色功能，3200K～7200K线性调节功能。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4.具有主从自走自动同步功能，具有控台正常控制自走永久同步，具有声控功能。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5.具有过温保护功能，支持NTC温度控测，当LED工作过热时，降低LED的输出功率。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6.支持多种声控、DMX512、内置程序自走、主从联机模式，支持RDM协议及程序在线更新功能。</w:t>
            </w:r>
          </w:p>
        </w:tc>
        <w:tc>
          <w:tcPr>
            <w:tcW w:w="684" w:type="dxa"/>
            <w:tcBorders>
              <w:tl2br w:val="nil"/>
              <w:tr2bl w:val="nil"/>
            </w:tcBorders>
            <w:noWrap/>
            <w:tcMar>
              <w:top w:w="15" w:type="dxa"/>
              <w:left w:w="15" w:type="dxa"/>
              <w:right w:w="15" w:type="dxa"/>
            </w:tcMar>
            <w:vAlign w:val="center"/>
          </w:tcPr>
          <w:p w14:paraId="294C1A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465" w:type="dxa"/>
            <w:tcBorders>
              <w:tl2br w:val="nil"/>
              <w:tr2bl w:val="nil"/>
            </w:tcBorders>
            <w:noWrap/>
            <w:tcMar>
              <w:top w:w="15" w:type="dxa"/>
              <w:left w:w="15" w:type="dxa"/>
              <w:right w:w="15" w:type="dxa"/>
            </w:tcMar>
            <w:vAlign w:val="center"/>
          </w:tcPr>
          <w:p w14:paraId="7A9106F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209EE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val="0"/>
            <w:tcMar>
              <w:top w:w="15" w:type="dxa"/>
              <w:left w:w="15" w:type="dxa"/>
              <w:right w:w="15" w:type="dxa"/>
            </w:tcMar>
            <w:vAlign w:val="center"/>
          </w:tcPr>
          <w:p w14:paraId="1D3B43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15B527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摇头灯</w:t>
            </w:r>
          </w:p>
        </w:tc>
        <w:tc>
          <w:tcPr>
            <w:tcW w:w="7010" w:type="dxa"/>
            <w:tcBorders>
              <w:tl2br w:val="nil"/>
              <w:tr2bl w:val="nil"/>
            </w:tcBorders>
            <w:noWrap w:val="0"/>
            <w:tcMar>
              <w:top w:w="15" w:type="dxa"/>
              <w:left w:w="15" w:type="dxa"/>
              <w:right w:w="15" w:type="dxa"/>
            </w:tcMar>
            <w:vAlign w:val="center"/>
          </w:tcPr>
          <w:p w14:paraId="684C1A2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1.光源规格：≥280W，色温：8500K，额定寿命：≥2000H</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2.颜色：≥1个颜色盘，≥13个颜色+1个白光，双向彩虹效果，速度可调，任意定位功能。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3.固定图案盘：≥1个固定图案盘，≥13个固定图案+1个白光，带图案抖动,单向流水，速度可调，任意定位功能。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4.旋转图案盘：≥1个旋转图案盘，≥9个可旋转图案+1个白光，每个图案具有正反旋转，抖动及流水效果。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5.棱镜：≥2种棱镜（≥1个八面旋转棱镜和≥1个排镜），棱镜正反向旋转，速度可调。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6.频闪：双片式频闪，≤0.5-≥14次/S，具有同步、异步、随机频闪方式，速度可调。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7.雾化：≥1个独立的雾化片，光斑柔和自然。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8.扫描范围：水平方向≥540°/630°（2.5S），垂直方向≥270°（1.5S），解析度：8Bit/16Bit。</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9.出光角度：≥3°-≤12°,染色模式：≤15°-≥32°。</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10.防护等级：≥IP30</w:t>
            </w:r>
          </w:p>
        </w:tc>
        <w:tc>
          <w:tcPr>
            <w:tcW w:w="684" w:type="dxa"/>
            <w:tcBorders>
              <w:tl2br w:val="nil"/>
              <w:tr2bl w:val="nil"/>
            </w:tcBorders>
            <w:noWrap/>
            <w:tcMar>
              <w:top w:w="15" w:type="dxa"/>
              <w:left w:w="15" w:type="dxa"/>
              <w:right w:w="15" w:type="dxa"/>
            </w:tcMar>
            <w:vAlign w:val="center"/>
          </w:tcPr>
          <w:p w14:paraId="372911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465" w:type="dxa"/>
            <w:tcBorders>
              <w:tl2br w:val="nil"/>
              <w:tr2bl w:val="nil"/>
            </w:tcBorders>
            <w:noWrap/>
            <w:tcMar>
              <w:top w:w="15" w:type="dxa"/>
              <w:left w:w="15" w:type="dxa"/>
              <w:right w:w="15" w:type="dxa"/>
            </w:tcMar>
            <w:vAlign w:val="center"/>
          </w:tcPr>
          <w:p w14:paraId="7BCF3B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068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21C335AC">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面光</w:t>
            </w:r>
          </w:p>
        </w:tc>
      </w:tr>
      <w:tr w14:paraId="2EA24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val="0"/>
            <w:tcMar>
              <w:top w:w="15" w:type="dxa"/>
              <w:left w:w="15" w:type="dxa"/>
              <w:right w:w="15" w:type="dxa"/>
            </w:tcMar>
            <w:vAlign w:val="center"/>
          </w:tcPr>
          <w:p w14:paraId="411733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1029BBC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影视灯</w:t>
            </w:r>
          </w:p>
        </w:tc>
        <w:tc>
          <w:tcPr>
            <w:tcW w:w="7010" w:type="dxa"/>
            <w:tcBorders>
              <w:tl2br w:val="nil"/>
              <w:tr2bl w:val="nil"/>
            </w:tcBorders>
            <w:noWrap w:val="0"/>
            <w:tcMar>
              <w:top w:w="15" w:type="dxa"/>
              <w:left w:w="15" w:type="dxa"/>
              <w:right w:w="15" w:type="dxa"/>
            </w:tcMar>
            <w:vAlign w:val="center"/>
          </w:tcPr>
          <w:p w14:paraId="575B773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1.COB白光200WLED3200K光源。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2.支持19°光学角度，具有调光、手动调焦功能。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3.具有3000k色温，Ra≥90显色指数。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4.具有散热功能，铜管散热器风向引流与温度智能监控技术，根据灯具不同位置的温度高低，自动驱动灯具里面不同部位的冷却风扇，对灯具部件进行有效的冷却。</w:t>
            </w:r>
          </w:p>
        </w:tc>
        <w:tc>
          <w:tcPr>
            <w:tcW w:w="684" w:type="dxa"/>
            <w:tcBorders>
              <w:tl2br w:val="nil"/>
              <w:tr2bl w:val="nil"/>
            </w:tcBorders>
            <w:noWrap/>
            <w:tcMar>
              <w:top w:w="15" w:type="dxa"/>
              <w:left w:w="15" w:type="dxa"/>
              <w:right w:w="15" w:type="dxa"/>
            </w:tcMar>
            <w:vAlign w:val="center"/>
          </w:tcPr>
          <w:p w14:paraId="6FFF42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465" w:type="dxa"/>
            <w:tcBorders>
              <w:tl2br w:val="nil"/>
              <w:tr2bl w:val="nil"/>
            </w:tcBorders>
            <w:noWrap/>
            <w:tcMar>
              <w:top w:w="15" w:type="dxa"/>
              <w:left w:w="15" w:type="dxa"/>
              <w:right w:w="15" w:type="dxa"/>
            </w:tcMar>
            <w:vAlign w:val="center"/>
          </w:tcPr>
          <w:p w14:paraId="1F9CB3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3CF5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065E4210">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外围设备及控制系统</w:t>
            </w:r>
          </w:p>
        </w:tc>
      </w:tr>
      <w:tr w14:paraId="110C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val="0"/>
            <w:tcMar>
              <w:top w:w="15" w:type="dxa"/>
              <w:left w:w="15" w:type="dxa"/>
              <w:right w:w="15" w:type="dxa"/>
            </w:tcMar>
            <w:vAlign w:val="center"/>
          </w:tcPr>
          <w:p w14:paraId="5764CE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1B5C155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控台</w:t>
            </w:r>
          </w:p>
        </w:tc>
        <w:tc>
          <w:tcPr>
            <w:tcW w:w="7010" w:type="dxa"/>
            <w:tcBorders>
              <w:tl2br w:val="nil"/>
              <w:tr2bl w:val="nil"/>
            </w:tcBorders>
            <w:noWrap w:val="0"/>
            <w:tcMar>
              <w:top w:w="15" w:type="dxa"/>
              <w:left w:w="15" w:type="dxa"/>
              <w:right w:w="15" w:type="dxa"/>
            </w:tcMar>
            <w:vAlign w:val="center"/>
          </w:tcPr>
          <w:p w14:paraId="552D0F5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1.支持1024个DMX512通道数；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2.支持96台电脑灯的配接数量；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3.支持电脑灯重新配接地址码，支持灯具水平垂直交换，支持灯具通道反相输出；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4.支持灯具通道滑步模式切换，支持40主通道+40微调通道控制，支持R20灯库；</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5.支持60个可保存的场景，支持10个可同时运行的场景，支持600步场景的总步数；</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8.支持图形生成器，每个场景可存储5个图形；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9.支持10个可同时运行图形数量；</w:t>
            </w:r>
          </w:p>
        </w:tc>
        <w:tc>
          <w:tcPr>
            <w:tcW w:w="684" w:type="dxa"/>
            <w:tcBorders>
              <w:tl2br w:val="nil"/>
              <w:tr2bl w:val="nil"/>
            </w:tcBorders>
            <w:noWrap/>
            <w:tcMar>
              <w:top w:w="15" w:type="dxa"/>
              <w:left w:w="15" w:type="dxa"/>
              <w:right w:w="15" w:type="dxa"/>
            </w:tcMar>
            <w:vAlign w:val="center"/>
          </w:tcPr>
          <w:p w14:paraId="70402B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0F866B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769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val="0"/>
            <w:tcMar>
              <w:top w:w="15" w:type="dxa"/>
              <w:left w:w="15" w:type="dxa"/>
              <w:right w:w="15" w:type="dxa"/>
            </w:tcMar>
            <w:vAlign w:val="center"/>
          </w:tcPr>
          <w:p w14:paraId="63C822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1A37DB4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直通箱</w:t>
            </w:r>
          </w:p>
        </w:tc>
        <w:tc>
          <w:tcPr>
            <w:tcW w:w="7010" w:type="dxa"/>
            <w:tcBorders>
              <w:tl2br w:val="nil"/>
              <w:tr2bl w:val="nil"/>
            </w:tcBorders>
            <w:noWrap w:val="0"/>
            <w:tcMar>
              <w:top w:w="15" w:type="dxa"/>
              <w:left w:w="15" w:type="dxa"/>
              <w:right w:w="15" w:type="dxa"/>
            </w:tcMar>
            <w:vAlign w:val="center"/>
          </w:tcPr>
          <w:p w14:paraId="2F9DAD5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1.支持过载与短路双重保护高分断空气开关。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2.支持12路×4kW功率输出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3.支持A.B.C三相工作指示灯。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4.支持两脚和三脚万能用插座。</w:t>
            </w:r>
          </w:p>
        </w:tc>
        <w:tc>
          <w:tcPr>
            <w:tcW w:w="684" w:type="dxa"/>
            <w:tcBorders>
              <w:tl2br w:val="nil"/>
              <w:tr2bl w:val="nil"/>
            </w:tcBorders>
            <w:noWrap/>
            <w:tcMar>
              <w:top w:w="15" w:type="dxa"/>
              <w:left w:w="15" w:type="dxa"/>
              <w:right w:w="15" w:type="dxa"/>
            </w:tcMar>
            <w:vAlign w:val="center"/>
          </w:tcPr>
          <w:p w14:paraId="6E07B0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09B7A0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490D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val="0"/>
            <w:tcMar>
              <w:top w:w="15" w:type="dxa"/>
              <w:left w:w="15" w:type="dxa"/>
              <w:right w:w="15" w:type="dxa"/>
            </w:tcMar>
            <w:vAlign w:val="center"/>
          </w:tcPr>
          <w:p w14:paraId="074725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49F01A8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信号放大器</w:t>
            </w:r>
          </w:p>
        </w:tc>
        <w:tc>
          <w:tcPr>
            <w:tcW w:w="7010" w:type="dxa"/>
            <w:tcBorders>
              <w:tl2br w:val="nil"/>
              <w:tr2bl w:val="nil"/>
            </w:tcBorders>
            <w:noWrap w:val="0"/>
            <w:tcMar>
              <w:top w:w="15" w:type="dxa"/>
              <w:left w:w="15" w:type="dxa"/>
              <w:right w:w="15" w:type="dxa"/>
            </w:tcMar>
            <w:vAlign w:val="center"/>
          </w:tcPr>
          <w:p w14:paraId="55B680E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1.支持DMX512公母接口输入。</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2.支持输入输出光电隔离。</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3.支持8路独立放大驱动输出。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4.支持信号放大整形功能，延长信号传输距离。</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5.支持增强数据总线接入设备数量的能力。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6.支持独立的LED信号指示。</w:t>
            </w:r>
          </w:p>
        </w:tc>
        <w:tc>
          <w:tcPr>
            <w:tcW w:w="684" w:type="dxa"/>
            <w:tcBorders>
              <w:tl2br w:val="nil"/>
              <w:tr2bl w:val="nil"/>
            </w:tcBorders>
            <w:noWrap/>
            <w:tcMar>
              <w:top w:w="15" w:type="dxa"/>
              <w:left w:w="15" w:type="dxa"/>
              <w:right w:w="15" w:type="dxa"/>
            </w:tcMar>
            <w:vAlign w:val="center"/>
          </w:tcPr>
          <w:p w14:paraId="72D8A7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691259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0FCC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742F4AA0">
            <w:pPr>
              <w:rPr>
                <w:rFonts w:hint="default"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rPr>
              <w:t>安装费</w:t>
            </w:r>
          </w:p>
        </w:tc>
      </w:tr>
      <w:tr w14:paraId="2274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266F4E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tcMar>
              <w:top w:w="15" w:type="dxa"/>
              <w:left w:w="15" w:type="dxa"/>
              <w:right w:w="15" w:type="dxa"/>
            </w:tcMar>
            <w:vAlign w:val="center"/>
          </w:tcPr>
          <w:p w14:paraId="5BCF759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安装费</w:t>
            </w:r>
          </w:p>
        </w:tc>
        <w:tc>
          <w:tcPr>
            <w:tcW w:w="7010" w:type="dxa"/>
            <w:tcBorders>
              <w:tl2br w:val="nil"/>
              <w:tr2bl w:val="nil"/>
            </w:tcBorders>
            <w:noWrap/>
            <w:tcMar>
              <w:top w:w="15" w:type="dxa"/>
              <w:left w:w="15" w:type="dxa"/>
              <w:right w:w="15" w:type="dxa"/>
            </w:tcMar>
            <w:vAlign w:val="center"/>
          </w:tcPr>
          <w:p w14:paraId="59CE4AD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84" w:type="dxa"/>
            <w:tcBorders>
              <w:tl2br w:val="nil"/>
              <w:tr2bl w:val="nil"/>
            </w:tcBorders>
            <w:noWrap/>
            <w:tcMar>
              <w:top w:w="15" w:type="dxa"/>
              <w:left w:w="15" w:type="dxa"/>
              <w:right w:w="15" w:type="dxa"/>
            </w:tcMar>
            <w:vAlign w:val="center"/>
          </w:tcPr>
          <w:p w14:paraId="027A17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6A601C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w:t>
            </w:r>
          </w:p>
        </w:tc>
      </w:tr>
      <w:tr w14:paraId="36B4D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1" w:type="dxa"/>
            <w:tcBorders>
              <w:tl2br w:val="nil"/>
              <w:tr2bl w:val="nil"/>
            </w:tcBorders>
            <w:noWrap/>
            <w:tcMar>
              <w:top w:w="15" w:type="dxa"/>
              <w:left w:w="15" w:type="dxa"/>
              <w:right w:w="15" w:type="dxa"/>
            </w:tcMar>
            <w:vAlign w:val="center"/>
          </w:tcPr>
          <w:p w14:paraId="316E2B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2E3C2DA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配件</w:t>
            </w:r>
          </w:p>
        </w:tc>
        <w:tc>
          <w:tcPr>
            <w:tcW w:w="7010" w:type="dxa"/>
            <w:tcBorders>
              <w:tl2br w:val="nil"/>
              <w:tr2bl w:val="nil"/>
            </w:tcBorders>
            <w:noWrap w:val="0"/>
            <w:tcMar>
              <w:top w:w="15" w:type="dxa"/>
              <w:left w:w="15" w:type="dxa"/>
              <w:right w:w="15" w:type="dxa"/>
            </w:tcMar>
            <w:vAlign w:val="center"/>
          </w:tcPr>
          <w:p w14:paraId="2786CAF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1.规格：28mm厚；重量：228g；承重：50kg；卡管;40-58mm。</w:t>
            </w:r>
          </w:p>
        </w:tc>
        <w:tc>
          <w:tcPr>
            <w:tcW w:w="684" w:type="dxa"/>
            <w:tcBorders>
              <w:tl2br w:val="nil"/>
              <w:tr2bl w:val="nil"/>
            </w:tcBorders>
            <w:noWrap/>
            <w:tcMar>
              <w:top w:w="15" w:type="dxa"/>
              <w:left w:w="15" w:type="dxa"/>
              <w:right w:w="15" w:type="dxa"/>
            </w:tcMar>
            <w:vAlign w:val="center"/>
          </w:tcPr>
          <w:p w14:paraId="0EC4EA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w:t>
            </w:r>
          </w:p>
        </w:tc>
        <w:tc>
          <w:tcPr>
            <w:tcW w:w="465" w:type="dxa"/>
            <w:tcBorders>
              <w:tl2br w:val="nil"/>
              <w:tr2bl w:val="nil"/>
            </w:tcBorders>
            <w:noWrap/>
            <w:tcMar>
              <w:top w:w="15" w:type="dxa"/>
              <w:left w:w="15" w:type="dxa"/>
              <w:right w:w="15" w:type="dxa"/>
            </w:tcMar>
            <w:vAlign w:val="center"/>
          </w:tcPr>
          <w:p w14:paraId="18C161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3BFA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1" w:type="dxa"/>
            <w:tcBorders>
              <w:tl2br w:val="nil"/>
              <w:tr2bl w:val="nil"/>
            </w:tcBorders>
            <w:noWrap/>
            <w:tcMar>
              <w:top w:w="15" w:type="dxa"/>
              <w:left w:w="15" w:type="dxa"/>
              <w:right w:w="15" w:type="dxa"/>
            </w:tcMar>
            <w:vAlign w:val="center"/>
          </w:tcPr>
          <w:p w14:paraId="3C7F0B4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1C8C559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配件</w:t>
            </w:r>
          </w:p>
        </w:tc>
        <w:tc>
          <w:tcPr>
            <w:tcW w:w="7010" w:type="dxa"/>
            <w:tcBorders>
              <w:tl2br w:val="nil"/>
              <w:tr2bl w:val="nil"/>
            </w:tcBorders>
            <w:noWrap w:val="0"/>
            <w:tcMar>
              <w:top w:w="15" w:type="dxa"/>
              <w:left w:w="15" w:type="dxa"/>
              <w:right w:w="15" w:type="dxa"/>
            </w:tcMar>
            <w:vAlign w:val="center"/>
          </w:tcPr>
          <w:p w14:paraId="33A7380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1.规格：30mm厚；重量：480g；承重：150kg；卡管;40-52mm。</w:t>
            </w:r>
          </w:p>
        </w:tc>
        <w:tc>
          <w:tcPr>
            <w:tcW w:w="684" w:type="dxa"/>
            <w:tcBorders>
              <w:tl2br w:val="nil"/>
              <w:tr2bl w:val="nil"/>
            </w:tcBorders>
            <w:noWrap/>
            <w:tcMar>
              <w:top w:w="15" w:type="dxa"/>
              <w:left w:w="15" w:type="dxa"/>
              <w:right w:w="15" w:type="dxa"/>
            </w:tcMar>
            <w:vAlign w:val="center"/>
          </w:tcPr>
          <w:p w14:paraId="1F1548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40</w:t>
            </w:r>
          </w:p>
        </w:tc>
        <w:tc>
          <w:tcPr>
            <w:tcW w:w="465" w:type="dxa"/>
            <w:tcBorders>
              <w:tl2br w:val="nil"/>
              <w:tr2bl w:val="nil"/>
            </w:tcBorders>
            <w:noWrap/>
            <w:tcMar>
              <w:top w:w="15" w:type="dxa"/>
              <w:left w:w="15" w:type="dxa"/>
              <w:right w:w="15" w:type="dxa"/>
            </w:tcMar>
            <w:vAlign w:val="center"/>
          </w:tcPr>
          <w:p w14:paraId="7A02F6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7E296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1" w:type="dxa"/>
            <w:tcBorders>
              <w:tl2br w:val="nil"/>
              <w:tr2bl w:val="nil"/>
            </w:tcBorders>
            <w:noWrap/>
            <w:tcMar>
              <w:top w:w="15" w:type="dxa"/>
              <w:left w:w="15" w:type="dxa"/>
              <w:right w:w="15" w:type="dxa"/>
            </w:tcMar>
            <w:vAlign w:val="center"/>
          </w:tcPr>
          <w:p w14:paraId="14AA9C7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7FB40B0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配件</w:t>
            </w:r>
          </w:p>
        </w:tc>
        <w:tc>
          <w:tcPr>
            <w:tcW w:w="7010" w:type="dxa"/>
            <w:tcBorders>
              <w:tl2br w:val="nil"/>
              <w:tr2bl w:val="nil"/>
            </w:tcBorders>
            <w:noWrap w:val="0"/>
            <w:tcMar>
              <w:top w:w="15" w:type="dxa"/>
              <w:left w:w="15" w:type="dxa"/>
              <w:right w:w="15" w:type="dxa"/>
            </w:tcMar>
            <w:vAlign w:val="center"/>
          </w:tcPr>
          <w:p w14:paraId="79EF01A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1.规格：4mm；长度：800mm；承重：150kg。</w:t>
            </w:r>
          </w:p>
        </w:tc>
        <w:tc>
          <w:tcPr>
            <w:tcW w:w="684" w:type="dxa"/>
            <w:tcBorders>
              <w:tl2br w:val="nil"/>
              <w:tr2bl w:val="nil"/>
            </w:tcBorders>
            <w:noWrap/>
            <w:tcMar>
              <w:top w:w="15" w:type="dxa"/>
              <w:left w:w="15" w:type="dxa"/>
              <w:right w:w="15" w:type="dxa"/>
            </w:tcMar>
            <w:vAlign w:val="center"/>
          </w:tcPr>
          <w:p w14:paraId="62B357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58</w:t>
            </w:r>
          </w:p>
        </w:tc>
        <w:tc>
          <w:tcPr>
            <w:tcW w:w="465" w:type="dxa"/>
            <w:tcBorders>
              <w:tl2br w:val="nil"/>
              <w:tr2bl w:val="nil"/>
            </w:tcBorders>
            <w:noWrap/>
            <w:tcMar>
              <w:top w:w="15" w:type="dxa"/>
              <w:left w:w="15" w:type="dxa"/>
              <w:right w:w="15" w:type="dxa"/>
            </w:tcMar>
            <w:vAlign w:val="center"/>
          </w:tcPr>
          <w:p w14:paraId="74B3F6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条</w:t>
            </w:r>
          </w:p>
        </w:tc>
      </w:tr>
      <w:tr w14:paraId="7A74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1" w:type="dxa"/>
            <w:tcBorders>
              <w:tl2br w:val="nil"/>
              <w:tr2bl w:val="nil"/>
            </w:tcBorders>
            <w:noWrap/>
            <w:tcMar>
              <w:top w:w="15" w:type="dxa"/>
              <w:left w:w="15" w:type="dxa"/>
              <w:right w:w="15" w:type="dxa"/>
            </w:tcMar>
            <w:vAlign w:val="center"/>
          </w:tcPr>
          <w:p w14:paraId="16B0AA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67F81AA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灯杆</w:t>
            </w:r>
          </w:p>
        </w:tc>
        <w:tc>
          <w:tcPr>
            <w:tcW w:w="7010" w:type="dxa"/>
            <w:tcBorders>
              <w:tl2br w:val="nil"/>
              <w:tr2bl w:val="nil"/>
            </w:tcBorders>
            <w:noWrap w:val="0"/>
            <w:tcMar>
              <w:top w:w="15" w:type="dxa"/>
              <w:left w:w="15" w:type="dxa"/>
              <w:right w:w="15" w:type="dxa"/>
            </w:tcMar>
            <w:vAlign w:val="center"/>
          </w:tcPr>
          <w:p w14:paraId="3598B03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外径50镀锌圆管</w:t>
            </w:r>
          </w:p>
        </w:tc>
        <w:tc>
          <w:tcPr>
            <w:tcW w:w="684" w:type="dxa"/>
            <w:tcBorders>
              <w:tl2br w:val="nil"/>
              <w:tr2bl w:val="nil"/>
            </w:tcBorders>
            <w:noWrap/>
            <w:tcMar>
              <w:top w:w="15" w:type="dxa"/>
              <w:left w:w="15" w:type="dxa"/>
              <w:right w:w="15" w:type="dxa"/>
            </w:tcMar>
            <w:vAlign w:val="center"/>
          </w:tcPr>
          <w:p w14:paraId="5880E5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7E65CF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6C76B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7953E0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003ACC0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2FE4D9A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1、类型：强弱电材料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2、特征描述：动力电缆YJV-0.6/1Kv-4*50+1*25</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3、单位：米</w:t>
            </w:r>
          </w:p>
        </w:tc>
        <w:tc>
          <w:tcPr>
            <w:tcW w:w="684" w:type="dxa"/>
            <w:tcBorders>
              <w:tl2br w:val="nil"/>
              <w:tr2bl w:val="nil"/>
            </w:tcBorders>
            <w:noWrap/>
            <w:tcMar>
              <w:top w:w="15" w:type="dxa"/>
              <w:left w:w="15" w:type="dxa"/>
              <w:right w:w="15" w:type="dxa"/>
            </w:tcMar>
            <w:vAlign w:val="center"/>
          </w:tcPr>
          <w:p w14:paraId="62C76A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39FD84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17E7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718F58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6A7DA19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2134D66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1.类型：电箱输出到屏体电源线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2.特征描述：RVV3*2.5m㎡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3.单位：米</w:t>
            </w:r>
          </w:p>
        </w:tc>
        <w:tc>
          <w:tcPr>
            <w:tcW w:w="684" w:type="dxa"/>
            <w:tcBorders>
              <w:tl2br w:val="nil"/>
              <w:tr2bl w:val="nil"/>
            </w:tcBorders>
            <w:noWrap/>
            <w:tcMar>
              <w:top w:w="15" w:type="dxa"/>
              <w:left w:w="15" w:type="dxa"/>
              <w:right w:w="15" w:type="dxa"/>
            </w:tcMar>
            <w:vAlign w:val="center"/>
          </w:tcPr>
          <w:p w14:paraId="0FC69E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5165E4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7F81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1" w:type="dxa"/>
            <w:tcBorders>
              <w:tl2br w:val="nil"/>
              <w:tr2bl w:val="nil"/>
            </w:tcBorders>
            <w:noWrap/>
            <w:tcMar>
              <w:top w:w="15" w:type="dxa"/>
              <w:left w:w="15" w:type="dxa"/>
              <w:right w:w="15" w:type="dxa"/>
            </w:tcMar>
            <w:vAlign w:val="center"/>
          </w:tcPr>
          <w:p w14:paraId="35BB43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val="0"/>
            <w:tcMar>
              <w:top w:w="15" w:type="dxa"/>
              <w:left w:w="15" w:type="dxa"/>
              <w:right w:w="15" w:type="dxa"/>
            </w:tcMar>
            <w:vAlign w:val="center"/>
          </w:tcPr>
          <w:p w14:paraId="5CB3CEA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信号线</w:t>
            </w:r>
          </w:p>
        </w:tc>
        <w:tc>
          <w:tcPr>
            <w:tcW w:w="7010" w:type="dxa"/>
            <w:tcBorders>
              <w:tl2br w:val="nil"/>
              <w:tr2bl w:val="nil"/>
            </w:tcBorders>
            <w:noWrap w:val="0"/>
            <w:tcMar>
              <w:top w:w="15" w:type="dxa"/>
              <w:left w:w="15" w:type="dxa"/>
              <w:right w:w="15" w:type="dxa"/>
            </w:tcMar>
            <w:vAlign w:val="center"/>
          </w:tcPr>
          <w:p w14:paraId="75FB241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电源线RVVP电线电缆音频音箱音响线国标纯无氧铜环保信号传输带屏蔽RVVP2*0.5平方200米</w:t>
            </w:r>
          </w:p>
        </w:tc>
        <w:tc>
          <w:tcPr>
            <w:tcW w:w="684" w:type="dxa"/>
            <w:tcBorders>
              <w:tl2br w:val="nil"/>
              <w:tr2bl w:val="nil"/>
            </w:tcBorders>
            <w:noWrap/>
            <w:tcMar>
              <w:top w:w="15" w:type="dxa"/>
              <w:left w:w="15" w:type="dxa"/>
              <w:right w:w="15" w:type="dxa"/>
            </w:tcMar>
            <w:vAlign w:val="center"/>
          </w:tcPr>
          <w:p w14:paraId="5CB921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473025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4EEF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03CE8A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7A866E8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辅材（卡农座，胶木插）</w:t>
            </w:r>
          </w:p>
        </w:tc>
        <w:tc>
          <w:tcPr>
            <w:tcW w:w="7010" w:type="dxa"/>
            <w:tcBorders>
              <w:tl2br w:val="nil"/>
              <w:tr2bl w:val="nil"/>
            </w:tcBorders>
            <w:noWrap w:val="0"/>
            <w:tcMar>
              <w:top w:w="15" w:type="dxa"/>
              <w:left w:w="15" w:type="dxa"/>
              <w:right w:w="15" w:type="dxa"/>
            </w:tcMar>
            <w:vAlign w:val="center"/>
          </w:tcPr>
          <w:p w14:paraId="11E047E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卡农,128模块尺寸23x36mm</w:t>
            </w:r>
          </w:p>
        </w:tc>
        <w:tc>
          <w:tcPr>
            <w:tcW w:w="684" w:type="dxa"/>
            <w:tcBorders>
              <w:tl2br w:val="nil"/>
              <w:tr2bl w:val="nil"/>
            </w:tcBorders>
            <w:noWrap/>
            <w:tcMar>
              <w:top w:w="15" w:type="dxa"/>
              <w:left w:w="15" w:type="dxa"/>
              <w:right w:w="15" w:type="dxa"/>
            </w:tcMar>
            <w:vAlign w:val="center"/>
          </w:tcPr>
          <w:p w14:paraId="5E4A53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4A587A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2CB43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700" w:type="dxa"/>
            <w:gridSpan w:val="5"/>
            <w:tcBorders>
              <w:tl2br w:val="nil"/>
              <w:tr2bl w:val="nil"/>
            </w:tcBorders>
            <w:noWrap/>
            <w:tcMar>
              <w:top w:w="15" w:type="dxa"/>
              <w:left w:w="15" w:type="dxa"/>
              <w:right w:w="15" w:type="dxa"/>
            </w:tcMar>
            <w:vAlign w:val="center"/>
          </w:tcPr>
          <w:p w14:paraId="44E5E003">
            <w:pPr>
              <w:rPr>
                <w:rFonts w:hint="eastAsia" w:ascii="宋体" w:hAnsi="宋体" w:eastAsia="宋体" w:cs="宋体"/>
                <w:color w:val="auto"/>
              </w:rPr>
            </w:pPr>
            <w:r>
              <w:rPr>
                <w:rFonts w:hint="eastAsia" w:ascii="宋体" w:hAnsi="宋体" w:eastAsia="宋体" w:cs="宋体"/>
                <w:i w:val="0"/>
                <w:color w:val="auto"/>
                <w:kern w:val="0"/>
                <w:sz w:val="20"/>
                <w:szCs w:val="20"/>
                <w:u w:val="none"/>
                <w:lang w:val="en-US" w:eastAsia="zh-CN"/>
              </w:rPr>
              <w:t>2</w:t>
            </w:r>
          </w:p>
          <w:p w14:paraId="30B3BE8F">
            <w:pPr>
              <w:widowControl/>
              <w:textAlignment w:val="center"/>
              <w:rPr>
                <w:rFonts w:hint="eastAsia" w:ascii="宋体" w:hAnsi="宋体" w:eastAsia="宋体" w:cs="宋体"/>
                <w:i w:val="0"/>
                <w:color w:val="auto"/>
                <w:sz w:val="20"/>
                <w:szCs w:val="20"/>
                <w:u w:val="none"/>
              </w:rPr>
            </w:pPr>
            <w:r>
              <w:rPr>
                <w:rFonts w:hint="eastAsia" w:ascii="宋体" w:hAnsi="宋体" w:eastAsia="宋体" w:cs="宋体"/>
                <w:b/>
                <w:i w:val="0"/>
                <w:color w:val="auto"/>
                <w:kern w:val="0"/>
                <w:sz w:val="20"/>
                <w:szCs w:val="20"/>
                <w:u w:val="none"/>
                <w:lang w:val="en-US" w:eastAsia="zh-CN"/>
              </w:rPr>
              <w:t xml:space="preserve"> 灯光设备小计</w:t>
            </w:r>
          </w:p>
        </w:tc>
      </w:tr>
      <w:tr w14:paraId="02D8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7699E4BC">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2.2舞台机械</w:t>
            </w:r>
          </w:p>
        </w:tc>
      </w:tr>
      <w:tr w14:paraId="52FE5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val="0"/>
            <w:tcMar>
              <w:top w:w="15" w:type="dxa"/>
              <w:left w:w="15" w:type="dxa"/>
              <w:right w:w="15" w:type="dxa"/>
            </w:tcMar>
            <w:vAlign w:val="center"/>
          </w:tcPr>
          <w:p w14:paraId="0F4B11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76CEEFD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拉幕机</w:t>
            </w:r>
          </w:p>
        </w:tc>
        <w:tc>
          <w:tcPr>
            <w:tcW w:w="7010" w:type="dxa"/>
            <w:tcBorders>
              <w:tl2br w:val="nil"/>
              <w:tr2bl w:val="nil"/>
            </w:tcBorders>
            <w:noWrap w:val="0"/>
            <w:tcMar>
              <w:top w:w="15" w:type="dxa"/>
              <w:left w:w="15" w:type="dxa"/>
              <w:right w:w="15" w:type="dxa"/>
            </w:tcMar>
            <w:vAlign w:val="center"/>
          </w:tcPr>
          <w:p w14:paraId="0792E59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1.支持≥150rpm额定转速；减速比1:10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2.支持≥46.5NM额定扭矩</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3.支持≥1.2m/s对开速度</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4.支持≤50dB(A)运行噪音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5.支持电动同步带驱动方式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6.支持行程限位、机械限位保护装置</w:t>
            </w:r>
          </w:p>
        </w:tc>
        <w:tc>
          <w:tcPr>
            <w:tcW w:w="684" w:type="dxa"/>
            <w:tcBorders>
              <w:tl2br w:val="nil"/>
              <w:tr2bl w:val="nil"/>
            </w:tcBorders>
            <w:noWrap w:val="0"/>
            <w:tcMar>
              <w:top w:w="15" w:type="dxa"/>
              <w:left w:w="15" w:type="dxa"/>
              <w:right w:w="15" w:type="dxa"/>
            </w:tcMar>
            <w:vAlign w:val="center"/>
          </w:tcPr>
          <w:p w14:paraId="31B252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6F43BB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53D2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1A6EBB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39DCDB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轨道</w:t>
            </w:r>
          </w:p>
        </w:tc>
        <w:tc>
          <w:tcPr>
            <w:tcW w:w="7010" w:type="dxa"/>
            <w:tcBorders>
              <w:tl2br w:val="nil"/>
              <w:tr2bl w:val="nil"/>
            </w:tcBorders>
            <w:noWrap w:val="0"/>
            <w:tcMar>
              <w:top w:w="15" w:type="dxa"/>
              <w:left w:w="15" w:type="dxa"/>
              <w:right w:w="15" w:type="dxa"/>
            </w:tcMar>
            <w:vAlign w:val="center"/>
          </w:tcPr>
          <w:p w14:paraId="0C9D16C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1.铝合金轨道,材质型号：6061</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2.防护等级：IP44</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3.噪音：45dB</w:t>
            </w:r>
          </w:p>
        </w:tc>
        <w:tc>
          <w:tcPr>
            <w:tcW w:w="684" w:type="dxa"/>
            <w:tcBorders>
              <w:tl2br w:val="nil"/>
              <w:tr2bl w:val="nil"/>
            </w:tcBorders>
            <w:noWrap w:val="0"/>
            <w:tcMar>
              <w:top w:w="15" w:type="dxa"/>
              <w:left w:w="15" w:type="dxa"/>
              <w:right w:w="15" w:type="dxa"/>
            </w:tcMar>
            <w:vAlign w:val="center"/>
          </w:tcPr>
          <w:p w14:paraId="02A9B3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11.5</w:t>
            </w:r>
          </w:p>
        </w:tc>
        <w:tc>
          <w:tcPr>
            <w:tcW w:w="465" w:type="dxa"/>
            <w:tcBorders>
              <w:tl2br w:val="nil"/>
              <w:tr2bl w:val="nil"/>
            </w:tcBorders>
            <w:noWrap w:val="0"/>
            <w:tcMar>
              <w:top w:w="15" w:type="dxa"/>
              <w:left w:w="15" w:type="dxa"/>
              <w:right w:w="15" w:type="dxa"/>
            </w:tcMar>
            <w:vAlign w:val="center"/>
          </w:tcPr>
          <w:p w14:paraId="633351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18DA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val="0"/>
            <w:tcMar>
              <w:top w:w="15" w:type="dxa"/>
              <w:left w:w="15" w:type="dxa"/>
              <w:right w:w="15" w:type="dxa"/>
            </w:tcMar>
            <w:vAlign w:val="center"/>
          </w:tcPr>
          <w:p w14:paraId="4F86C9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122325F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控制箱</w:t>
            </w:r>
          </w:p>
        </w:tc>
        <w:tc>
          <w:tcPr>
            <w:tcW w:w="7010" w:type="dxa"/>
            <w:tcBorders>
              <w:tl2br w:val="nil"/>
              <w:tr2bl w:val="nil"/>
            </w:tcBorders>
            <w:noWrap w:val="0"/>
            <w:tcMar>
              <w:top w:w="15" w:type="dxa"/>
              <w:left w:w="15" w:type="dxa"/>
              <w:right w:w="15" w:type="dxa"/>
            </w:tcMar>
            <w:vAlign w:val="center"/>
          </w:tcPr>
          <w:p w14:paraId="13E8165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1.支持≥2路PLC控制对开幕电机输出，每路电机控制含上下限位及过热过载保护输入信号，对开大幕二幕电机可单独实现调速功能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2.支持≥2*750W功率输出；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3.支持≥1个DMX512输入；≥1个DMX512输出；≥1个以太网网络接口端口（备用）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4.支持单片机控制方式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5.支持≥1个DC24V电机限位线接口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6.支持≥100米内无障碍控制遥控范围</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7.支持≥10/100Mbit/s数据传输速率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8.支持≥2路变频控制输出路数</w:t>
            </w:r>
          </w:p>
        </w:tc>
        <w:tc>
          <w:tcPr>
            <w:tcW w:w="684" w:type="dxa"/>
            <w:tcBorders>
              <w:tl2br w:val="nil"/>
              <w:tr2bl w:val="nil"/>
            </w:tcBorders>
            <w:noWrap w:val="0"/>
            <w:tcMar>
              <w:top w:w="15" w:type="dxa"/>
              <w:left w:w="15" w:type="dxa"/>
              <w:right w:w="15" w:type="dxa"/>
            </w:tcMar>
            <w:vAlign w:val="center"/>
          </w:tcPr>
          <w:p w14:paraId="4F7A51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25590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40D9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3A9FAB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04FAA3E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幕布</w:t>
            </w:r>
          </w:p>
        </w:tc>
        <w:tc>
          <w:tcPr>
            <w:tcW w:w="7010" w:type="dxa"/>
            <w:tcBorders>
              <w:tl2br w:val="nil"/>
              <w:tr2bl w:val="nil"/>
            </w:tcBorders>
            <w:noWrap w:val="0"/>
            <w:tcMar>
              <w:top w:w="15" w:type="dxa"/>
              <w:left w:w="15" w:type="dxa"/>
              <w:right w:w="15" w:type="dxa"/>
            </w:tcMar>
            <w:vAlign w:val="center"/>
          </w:tcPr>
          <w:p w14:paraId="05DB6F0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幕布；B1级阻燃处理，金丝绒250g/㎡</w:t>
            </w:r>
          </w:p>
        </w:tc>
        <w:tc>
          <w:tcPr>
            <w:tcW w:w="684" w:type="dxa"/>
            <w:tcBorders>
              <w:tl2br w:val="nil"/>
              <w:tr2bl w:val="nil"/>
            </w:tcBorders>
            <w:noWrap w:val="0"/>
            <w:tcMar>
              <w:top w:w="15" w:type="dxa"/>
              <w:left w:w="15" w:type="dxa"/>
              <w:right w:w="15" w:type="dxa"/>
            </w:tcMar>
            <w:vAlign w:val="center"/>
          </w:tcPr>
          <w:p w14:paraId="0D2FD3A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253.5</w:t>
            </w:r>
          </w:p>
        </w:tc>
        <w:tc>
          <w:tcPr>
            <w:tcW w:w="465" w:type="dxa"/>
            <w:tcBorders>
              <w:tl2br w:val="nil"/>
              <w:tr2bl w:val="nil"/>
            </w:tcBorders>
            <w:noWrap w:val="0"/>
            <w:tcMar>
              <w:top w:w="15" w:type="dxa"/>
              <w:left w:w="15" w:type="dxa"/>
              <w:right w:w="15" w:type="dxa"/>
            </w:tcMar>
            <w:vAlign w:val="center"/>
          </w:tcPr>
          <w:p w14:paraId="71D102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3EBC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val="0"/>
            <w:tcMar>
              <w:top w:w="15" w:type="dxa"/>
              <w:left w:w="15" w:type="dxa"/>
              <w:right w:w="15" w:type="dxa"/>
            </w:tcMar>
            <w:vAlign w:val="center"/>
          </w:tcPr>
          <w:p w14:paraId="604B95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7F0C679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幕布</w:t>
            </w:r>
          </w:p>
        </w:tc>
        <w:tc>
          <w:tcPr>
            <w:tcW w:w="7010" w:type="dxa"/>
            <w:tcBorders>
              <w:tl2br w:val="nil"/>
              <w:tr2bl w:val="nil"/>
            </w:tcBorders>
            <w:noWrap w:val="0"/>
            <w:tcMar>
              <w:top w:w="15" w:type="dxa"/>
              <w:left w:w="15" w:type="dxa"/>
              <w:right w:w="15" w:type="dxa"/>
            </w:tcMar>
            <w:vAlign w:val="center"/>
          </w:tcPr>
          <w:p w14:paraId="65F30D1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幕布；B1级阻燃处理，金丝绒250g/㎡</w:t>
            </w:r>
          </w:p>
        </w:tc>
        <w:tc>
          <w:tcPr>
            <w:tcW w:w="684" w:type="dxa"/>
            <w:tcBorders>
              <w:tl2br w:val="nil"/>
              <w:tr2bl w:val="nil"/>
            </w:tcBorders>
            <w:noWrap w:val="0"/>
            <w:tcMar>
              <w:top w:w="15" w:type="dxa"/>
              <w:left w:w="15" w:type="dxa"/>
              <w:right w:w="15" w:type="dxa"/>
            </w:tcMar>
            <w:vAlign w:val="center"/>
          </w:tcPr>
          <w:p w14:paraId="621A6D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84.5</w:t>
            </w:r>
          </w:p>
        </w:tc>
        <w:tc>
          <w:tcPr>
            <w:tcW w:w="465" w:type="dxa"/>
            <w:tcBorders>
              <w:tl2br w:val="nil"/>
              <w:tr2bl w:val="nil"/>
            </w:tcBorders>
            <w:noWrap w:val="0"/>
            <w:tcMar>
              <w:top w:w="15" w:type="dxa"/>
              <w:left w:w="15" w:type="dxa"/>
              <w:right w:w="15" w:type="dxa"/>
            </w:tcMar>
            <w:vAlign w:val="center"/>
          </w:tcPr>
          <w:p w14:paraId="425EFF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平方米</w:t>
            </w:r>
          </w:p>
        </w:tc>
      </w:tr>
      <w:tr w14:paraId="7441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val="0"/>
            <w:tcMar>
              <w:top w:w="15" w:type="dxa"/>
              <w:left w:w="15" w:type="dxa"/>
              <w:right w:w="15" w:type="dxa"/>
            </w:tcMar>
            <w:vAlign w:val="center"/>
          </w:tcPr>
          <w:p w14:paraId="3CFEDD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tcMar>
              <w:top w:w="15" w:type="dxa"/>
              <w:left w:w="15" w:type="dxa"/>
              <w:right w:w="15" w:type="dxa"/>
            </w:tcMar>
            <w:vAlign w:val="center"/>
          </w:tcPr>
          <w:p w14:paraId="52364F2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电源线</w:t>
            </w:r>
          </w:p>
        </w:tc>
        <w:tc>
          <w:tcPr>
            <w:tcW w:w="7010" w:type="dxa"/>
            <w:tcBorders>
              <w:tl2br w:val="nil"/>
              <w:tr2bl w:val="nil"/>
            </w:tcBorders>
            <w:noWrap/>
            <w:tcMar>
              <w:top w:w="15" w:type="dxa"/>
              <w:left w:w="15" w:type="dxa"/>
              <w:right w:w="15" w:type="dxa"/>
            </w:tcMar>
            <w:vAlign w:val="center"/>
          </w:tcPr>
          <w:p w14:paraId="0A63449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电源线：RVV4*2.5</w:t>
            </w:r>
          </w:p>
        </w:tc>
        <w:tc>
          <w:tcPr>
            <w:tcW w:w="684" w:type="dxa"/>
            <w:tcBorders>
              <w:tl2br w:val="nil"/>
              <w:tr2bl w:val="nil"/>
            </w:tcBorders>
            <w:noWrap w:val="0"/>
            <w:tcMar>
              <w:top w:w="15" w:type="dxa"/>
              <w:left w:w="15" w:type="dxa"/>
              <w:right w:w="15" w:type="dxa"/>
            </w:tcMar>
            <w:vAlign w:val="center"/>
          </w:tcPr>
          <w:p w14:paraId="3D5E0E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50</w:t>
            </w:r>
          </w:p>
        </w:tc>
        <w:tc>
          <w:tcPr>
            <w:tcW w:w="465" w:type="dxa"/>
            <w:tcBorders>
              <w:tl2br w:val="nil"/>
              <w:tr2bl w:val="nil"/>
            </w:tcBorders>
            <w:noWrap/>
            <w:tcMar>
              <w:top w:w="15" w:type="dxa"/>
              <w:left w:w="15" w:type="dxa"/>
              <w:right w:w="15" w:type="dxa"/>
            </w:tcMar>
            <w:vAlign w:val="center"/>
          </w:tcPr>
          <w:p w14:paraId="454420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3E63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val="0"/>
            <w:tcMar>
              <w:top w:w="15" w:type="dxa"/>
              <w:left w:w="15" w:type="dxa"/>
              <w:right w:w="15" w:type="dxa"/>
            </w:tcMar>
            <w:vAlign w:val="center"/>
          </w:tcPr>
          <w:p w14:paraId="2445AE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tcMar>
              <w:top w:w="15" w:type="dxa"/>
              <w:left w:w="15" w:type="dxa"/>
              <w:right w:w="15" w:type="dxa"/>
            </w:tcMar>
            <w:vAlign w:val="center"/>
          </w:tcPr>
          <w:p w14:paraId="12C44A3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信号线</w:t>
            </w:r>
          </w:p>
        </w:tc>
        <w:tc>
          <w:tcPr>
            <w:tcW w:w="7010" w:type="dxa"/>
            <w:tcBorders>
              <w:tl2br w:val="nil"/>
              <w:tr2bl w:val="nil"/>
            </w:tcBorders>
            <w:noWrap/>
            <w:tcMar>
              <w:top w:w="15" w:type="dxa"/>
              <w:left w:w="15" w:type="dxa"/>
              <w:right w:w="15" w:type="dxa"/>
            </w:tcMar>
            <w:vAlign w:val="center"/>
          </w:tcPr>
          <w:p w14:paraId="272813A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信号线：RVVP4*0.75</w:t>
            </w:r>
          </w:p>
        </w:tc>
        <w:tc>
          <w:tcPr>
            <w:tcW w:w="684" w:type="dxa"/>
            <w:tcBorders>
              <w:tl2br w:val="nil"/>
              <w:tr2bl w:val="nil"/>
            </w:tcBorders>
            <w:noWrap w:val="0"/>
            <w:tcMar>
              <w:top w:w="15" w:type="dxa"/>
              <w:left w:w="15" w:type="dxa"/>
              <w:right w:w="15" w:type="dxa"/>
            </w:tcMar>
            <w:vAlign w:val="center"/>
          </w:tcPr>
          <w:p w14:paraId="7ED5290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50</w:t>
            </w:r>
          </w:p>
        </w:tc>
        <w:tc>
          <w:tcPr>
            <w:tcW w:w="465" w:type="dxa"/>
            <w:tcBorders>
              <w:tl2br w:val="nil"/>
              <w:tr2bl w:val="nil"/>
            </w:tcBorders>
            <w:noWrap/>
            <w:tcMar>
              <w:top w:w="15" w:type="dxa"/>
              <w:left w:w="15" w:type="dxa"/>
              <w:right w:w="15" w:type="dxa"/>
            </w:tcMar>
            <w:vAlign w:val="center"/>
          </w:tcPr>
          <w:p w14:paraId="690289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70B9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val="0"/>
            <w:tcMar>
              <w:top w:w="15" w:type="dxa"/>
              <w:left w:w="15" w:type="dxa"/>
              <w:right w:w="15" w:type="dxa"/>
            </w:tcMar>
            <w:vAlign w:val="center"/>
          </w:tcPr>
          <w:p w14:paraId="5DF998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tcMar>
              <w:top w:w="15" w:type="dxa"/>
              <w:left w:w="15" w:type="dxa"/>
              <w:right w:w="15" w:type="dxa"/>
            </w:tcMar>
            <w:vAlign w:val="center"/>
          </w:tcPr>
          <w:p w14:paraId="6C087C5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安装辅材</w:t>
            </w:r>
          </w:p>
        </w:tc>
        <w:tc>
          <w:tcPr>
            <w:tcW w:w="7010" w:type="dxa"/>
            <w:tcBorders>
              <w:tl2br w:val="nil"/>
              <w:tr2bl w:val="nil"/>
            </w:tcBorders>
            <w:noWrap w:val="0"/>
            <w:tcMar>
              <w:top w:w="15" w:type="dxa"/>
              <w:left w:w="15" w:type="dxa"/>
              <w:right w:w="15" w:type="dxa"/>
            </w:tcMar>
            <w:vAlign w:val="center"/>
          </w:tcPr>
          <w:p w14:paraId="04490A5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轨道安装辅材，固定板，膨胀螺栓，线管，立杆等一批</w:t>
            </w:r>
          </w:p>
        </w:tc>
        <w:tc>
          <w:tcPr>
            <w:tcW w:w="684" w:type="dxa"/>
            <w:tcBorders>
              <w:tl2br w:val="nil"/>
              <w:tr2bl w:val="nil"/>
            </w:tcBorders>
            <w:noWrap w:val="0"/>
            <w:tcMar>
              <w:top w:w="15" w:type="dxa"/>
              <w:left w:w="15" w:type="dxa"/>
              <w:right w:w="15" w:type="dxa"/>
            </w:tcMar>
            <w:vAlign w:val="center"/>
          </w:tcPr>
          <w:p w14:paraId="28F9FBF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1B2249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4224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4E4C6A25">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3、会议系统</w:t>
            </w:r>
          </w:p>
        </w:tc>
      </w:tr>
      <w:tr w14:paraId="7AEC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591" w:type="dxa"/>
            <w:tcBorders>
              <w:tl2br w:val="nil"/>
              <w:tr2bl w:val="nil"/>
            </w:tcBorders>
            <w:noWrap/>
            <w:tcMar>
              <w:top w:w="15" w:type="dxa"/>
              <w:left w:w="15" w:type="dxa"/>
              <w:right w:w="15" w:type="dxa"/>
            </w:tcMar>
            <w:vAlign w:val="center"/>
          </w:tcPr>
          <w:p w14:paraId="341A14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068E149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全数字会议系统主机</w:t>
            </w:r>
          </w:p>
        </w:tc>
        <w:tc>
          <w:tcPr>
            <w:tcW w:w="7010" w:type="dxa"/>
            <w:tcBorders>
              <w:tl2br w:val="nil"/>
              <w:tr2bl w:val="nil"/>
            </w:tcBorders>
            <w:noWrap w:val="0"/>
            <w:tcMar>
              <w:top w:w="15" w:type="dxa"/>
              <w:left w:w="15" w:type="dxa"/>
              <w:right w:w="15" w:type="dxa"/>
            </w:tcMar>
            <w:vAlign w:val="center"/>
          </w:tcPr>
          <w:p w14:paraId="0C7BB54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lang w:val="en-US" w:eastAsia="zh-CN" w:bidi="ar-SA"/>
              </w:rPr>
              <w:t>1.</w:t>
            </w:r>
            <w:r>
              <w:rPr>
                <w:rFonts w:hint="eastAsia" w:ascii="宋体" w:hAnsi="宋体" w:eastAsia="宋体" w:cs="宋体"/>
                <w:i w:val="0"/>
                <w:color w:val="auto"/>
                <w:kern w:val="0"/>
                <w:sz w:val="20"/>
                <w:szCs w:val="20"/>
                <w:u w:val="none"/>
                <w:lang w:val="en-US" w:eastAsia="zh-CN"/>
              </w:rPr>
              <w:t>会议主机是一款高性能会议主机。支持16组相控分区扩声、同声传译、相控输出、角色分离模式多种音频输出模式，实现一机多用。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2.设备接口：通讯接口：≥2路RS232接口、≥1路RS-485接口、≥4路RJ45；音频输出接口≥1路RCA、≥1路卡侬头、≥16路凤凰端子；音频输入接口≥1路RCA、≥1路卡侬头、≥2路凤凰端子。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3.设备具有客户端、WEB端控制方式，通过客户端或WEB端可调节音频矩阵参数（包括EQ、音量、延时器、话筒灵敏度等）、16通道输出模式切换、开关话筒同步、中英俄法四种语言切换、控制角色分离主机。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5.设备具有会议发言录音功能；搭配会议话筒可以录制单个话筒发言音频或录制所有话筒混音输出音频；支持通过主机U盘录音或PC软件录音。</w:t>
            </w:r>
          </w:p>
          <w:p w14:paraId="51583336">
            <w:pPr>
              <w:keepNext w:val="0"/>
              <w:keepLines w:val="0"/>
              <w:widowControl/>
              <w:numPr>
                <w:ilvl w:val="0"/>
                <w:numId w:val="0"/>
              </w:numPr>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7.厂家需提供GB/T27922-2011&lt;商品售后服务评级体系&gt;五星级标准证书、高新技术企业证书、CMMI5认证证书复印件。</w:t>
            </w:r>
          </w:p>
        </w:tc>
        <w:tc>
          <w:tcPr>
            <w:tcW w:w="684" w:type="dxa"/>
            <w:tcBorders>
              <w:tl2br w:val="nil"/>
              <w:tr2bl w:val="nil"/>
            </w:tcBorders>
            <w:noWrap/>
            <w:tcMar>
              <w:top w:w="15" w:type="dxa"/>
              <w:left w:w="15" w:type="dxa"/>
              <w:right w:w="15" w:type="dxa"/>
            </w:tcMar>
            <w:vAlign w:val="center"/>
          </w:tcPr>
          <w:p w14:paraId="0CA737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0C8DA6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A31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76E970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032396A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数字会议系统</w:t>
            </w:r>
          </w:p>
        </w:tc>
        <w:tc>
          <w:tcPr>
            <w:tcW w:w="7010" w:type="dxa"/>
            <w:tcBorders>
              <w:tl2br w:val="nil"/>
              <w:tr2bl w:val="nil"/>
            </w:tcBorders>
            <w:noWrap w:val="0"/>
            <w:tcMar>
              <w:top w:w="15" w:type="dxa"/>
              <w:left w:w="15" w:type="dxa"/>
              <w:right w:w="15" w:type="dxa"/>
            </w:tcMar>
            <w:vAlign w:val="center"/>
          </w:tcPr>
          <w:p w14:paraId="412EE51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1.软件内嵌于会议系统主机设备，应用于对传音会议系统音频传输软件的管理或控制。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2.支持同声传译功能。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3.内置DSP音频处理技术，支持EQ均衡调节音频处理能力。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4.支持话筒管理能力，通过不同的模式限制话筒发言数量，保障会场发言秩序。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5.软件支持根据话筒ID提供不同的代码编号给中控系统，与中控系统对接后，可实现摄像自动跟踪功能。</w:t>
            </w:r>
          </w:p>
        </w:tc>
        <w:tc>
          <w:tcPr>
            <w:tcW w:w="684" w:type="dxa"/>
            <w:tcBorders>
              <w:tl2br w:val="nil"/>
              <w:tr2bl w:val="nil"/>
            </w:tcBorders>
            <w:noWrap/>
            <w:tcMar>
              <w:top w:w="15" w:type="dxa"/>
              <w:left w:w="15" w:type="dxa"/>
              <w:right w:w="15" w:type="dxa"/>
            </w:tcMar>
            <w:vAlign w:val="center"/>
          </w:tcPr>
          <w:p w14:paraId="2F20E3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63D1BC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622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4" w:hRule="atLeast"/>
        </w:trPr>
        <w:tc>
          <w:tcPr>
            <w:tcW w:w="591" w:type="dxa"/>
            <w:tcBorders>
              <w:tl2br w:val="nil"/>
              <w:tr2bl w:val="nil"/>
            </w:tcBorders>
            <w:noWrap/>
            <w:tcMar>
              <w:top w:w="15" w:type="dxa"/>
              <w:left w:w="15" w:type="dxa"/>
              <w:right w:w="15" w:type="dxa"/>
            </w:tcMar>
            <w:vAlign w:val="center"/>
          </w:tcPr>
          <w:p w14:paraId="47BCDB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14834B3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会议话筒处理器</w:t>
            </w:r>
          </w:p>
        </w:tc>
        <w:tc>
          <w:tcPr>
            <w:tcW w:w="7010" w:type="dxa"/>
            <w:tcBorders>
              <w:tl2br w:val="nil"/>
              <w:tr2bl w:val="nil"/>
            </w:tcBorders>
            <w:noWrap w:val="0"/>
            <w:tcMar>
              <w:top w:w="15" w:type="dxa"/>
              <w:left w:w="15" w:type="dxa"/>
              <w:right w:w="15" w:type="dxa"/>
            </w:tcMar>
            <w:vAlign w:val="center"/>
          </w:tcPr>
          <w:p w14:paraId="4586F56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1.具有自动混音功能，包括增益共享型自动混音以及门限型自动混音。具有自动增益功能，能够有效将话筒音量保持在一定动态范围。</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AFC反馈抑制功能，陷波+移频双方式，能够自动抓取啸叫点并设置陷波器陷波，陷波器支持≥12个固定点≥+12个动态点，可有效消除啸叫功能。（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话筒语音激励功能，可设置跟踪阈值，当话筒发言达阈值时可实现联动摄像跟踪功能。具有EQ调节功能，输出具有≥31段图示均衡器调节。（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tc>
        <w:tc>
          <w:tcPr>
            <w:tcW w:w="684" w:type="dxa"/>
            <w:tcBorders>
              <w:tl2br w:val="nil"/>
              <w:tr2bl w:val="nil"/>
            </w:tcBorders>
            <w:noWrap w:val="0"/>
            <w:tcMar>
              <w:top w:w="15" w:type="dxa"/>
              <w:left w:w="15" w:type="dxa"/>
              <w:right w:w="15" w:type="dxa"/>
            </w:tcMar>
            <w:vAlign w:val="center"/>
          </w:tcPr>
          <w:p w14:paraId="30FA99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5B2D1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5348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591" w:type="dxa"/>
            <w:tcBorders>
              <w:tl2br w:val="nil"/>
              <w:tr2bl w:val="nil"/>
            </w:tcBorders>
            <w:noWrap/>
            <w:tcMar>
              <w:top w:w="15" w:type="dxa"/>
              <w:left w:w="15" w:type="dxa"/>
              <w:right w:w="15" w:type="dxa"/>
            </w:tcMar>
            <w:vAlign w:val="center"/>
          </w:tcPr>
          <w:p w14:paraId="1E1808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4457F35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会议话筒</w:t>
            </w:r>
          </w:p>
        </w:tc>
        <w:tc>
          <w:tcPr>
            <w:tcW w:w="7010" w:type="dxa"/>
            <w:tcBorders>
              <w:tl2br w:val="nil"/>
              <w:tr2bl w:val="nil"/>
            </w:tcBorders>
            <w:noWrap w:val="0"/>
            <w:tcMar>
              <w:top w:w="15" w:type="dxa"/>
              <w:left w:w="15" w:type="dxa"/>
              <w:right w:w="15" w:type="dxa"/>
            </w:tcMar>
            <w:vAlign w:val="center"/>
          </w:tcPr>
          <w:p w14:paraId="66B9279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1.全彩电容触摸按键。咪杆高度（或长度）≤380mm。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2.单元非压缩音频传输技术，≥48K采样率，等同或优于80Hz-16KHz带宽音质。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3.单元≥100M网络传输，网络连接网线手拉手。</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4.单元具有≥5段EQ调节功能。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5.主席单元支持关闭代表单元发言的优先权限。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6.单元支持签到功能，也可以通过PC软件禁止单元签到、控制单元签到等功能。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7.单元支持表决功能，有多种表决模式选择，且选项内容可自定义下发到单元显示。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8.单元支持web页面固件升级功能。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9.单元支持IP地址嗅探功能，通过PC工具可以查找到未知单元的ID号、IP地址、MAC地址等参数。</w:t>
            </w:r>
          </w:p>
        </w:tc>
        <w:tc>
          <w:tcPr>
            <w:tcW w:w="684" w:type="dxa"/>
            <w:tcBorders>
              <w:tl2br w:val="nil"/>
              <w:tr2bl w:val="nil"/>
            </w:tcBorders>
            <w:noWrap/>
            <w:tcMar>
              <w:top w:w="15" w:type="dxa"/>
              <w:left w:w="15" w:type="dxa"/>
              <w:right w:w="15" w:type="dxa"/>
            </w:tcMar>
            <w:vAlign w:val="center"/>
          </w:tcPr>
          <w:p w14:paraId="19D70FE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1128B0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471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1F6B3C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6DAD21F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会议主席控制内嵌软件</w:t>
            </w:r>
          </w:p>
        </w:tc>
        <w:tc>
          <w:tcPr>
            <w:tcW w:w="7010" w:type="dxa"/>
            <w:tcBorders>
              <w:tl2br w:val="nil"/>
              <w:tr2bl w:val="nil"/>
            </w:tcBorders>
            <w:noWrap w:val="0"/>
            <w:tcMar>
              <w:top w:w="15" w:type="dxa"/>
              <w:left w:w="15" w:type="dxa"/>
              <w:right w:w="15" w:type="dxa"/>
            </w:tcMar>
            <w:vAlign w:val="center"/>
          </w:tcPr>
          <w:p w14:paraId="377BA52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1.软件内嵌于会议单元设备，应用于对全数字会议系统音频传输软件的管理或控制。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2.支持签到功能，也可以通过PC软件禁止单元签到、控制单元签到等功能。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3.支持48KHz采样率音频处理能力。</w:t>
            </w:r>
          </w:p>
        </w:tc>
        <w:tc>
          <w:tcPr>
            <w:tcW w:w="684" w:type="dxa"/>
            <w:tcBorders>
              <w:tl2br w:val="nil"/>
              <w:tr2bl w:val="nil"/>
            </w:tcBorders>
            <w:noWrap/>
            <w:tcMar>
              <w:top w:w="15" w:type="dxa"/>
              <w:left w:w="15" w:type="dxa"/>
              <w:right w:w="15" w:type="dxa"/>
            </w:tcMar>
            <w:vAlign w:val="center"/>
          </w:tcPr>
          <w:p w14:paraId="7C12BD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16CC6A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4213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591" w:type="dxa"/>
            <w:tcBorders>
              <w:tl2br w:val="nil"/>
              <w:tr2bl w:val="nil"/>
            </w:tcBorders>
            <w:noWrap/>
            <w:tcMar>
              <w:top w:w="15" w:type="dxa"/>
              <w:left w:w="15" w:type="dxa"/>
              <w:right w:w="15" w:type="dxa"/>
            </w:tcMar>
            <w:vAlign w:val="center"/>
          </w:tcPr>
          <w:p w14:paraId="20A6CF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1A8335A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会议话筒</w:t>
            </w:r>
          </w:p>
        </w:tc>
        <w:tc>
          <w:tcPr>
            <w:tcW w:w="7010" w:type="dxa"/>
            <w:tcBorders>
              <w:tl2br w:val="nil"/>
              <w:tr2bl w:val="nil"/>
            </w:tcBorders>
            <w:noWrap w:val="0"/>
            <w:tcMar>
              <w:top w:w="15" w:type="dxa"/>
              <w:left w:w="15" w:type="dxa"/>
              <w:right w:w="15" w:type="dxa"/>
            </w:tcMar>
            <w:vAlign w:val="center"/>
          </w:tcPr>
          <w:p w14:paraId="6DEEF92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1.全彩电容触摸按键。咪杆高度（或长度）≤380mm。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2.单元非压缩音频传输技术，≥48K采样率，等同或优于80Hz-16KHz带宽音质。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3.单元≥100M网络传输，网络连接网线手拉手。</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4.单元具有≥5段EQ调节功能。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5.单元支持签到功能，也可以通过PC软件禁止单元签到、控制单元签到等功能。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6.单元支持表决功能，有多种表决模式选择，且选项内容可自定义下发到单元显示。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7.单元支持web页面固件升级功能。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▲8.单元支持IP地址嗅探功能，通过PC工具可以查找到未知单元的ID号、IP地址、MAC地址等参数。（需提供得到CMA或CNAS认可的检测机构出具的检测报告作为该技术参数证明材料）</w:t>
            </w:r>
          </w:p>
        </w:tc>
        <w:tc>
          <w:tcPr>
            <w:tcW w:w="684" w:type="dxa"/>
            <w:tcBorders>
              <w:tl2br w:val="nil"/>
              <w:tr2bl w:val="nil"/>
            </w:tcBorders>
            <w:noWrap/>
            <w:tcMar>
              <w:top w:w="15" w:type="dxa"/>
              <w:left w:w="15" w:type="dxa"/>
              <w:right w:w="15" w:type="dxa"/>
            </w:tcMar>
            <w:vAlign w:val="center"/>
          </w:tcPr>
          <w:p w14:paraId="4B7A83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465" w:type="dxa"/>
            <w:tcBorders>
              <w:tl2br w:val="nil"/>
              <w:tr2bl w:val="nil"/>
            </w:tcBorders>
            <w:noWrap/>
            <w:tcMar>
              <w:top w:w="15" w:type="dxa"/>
              <w:left w:w="15" w:type="dxa"/>
              <w:right w:w="15" w:type="dxa"/>
            </w:tcMar>
            <w:vAlign w:val="center"/>
          </w:tcPr>
          <w:p w14:paraId="67548A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4DB7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1699DD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val="0"/>
            <w:tcMar>
              <w:top w:w="15" w:type="dxa"/>
              <w:left w:w="15" w:type="dxa"/>
              <w:right w:w="15" w:type="dxa"/>
            </w:tcMar>
            <w:vAlign w:val="center"/>
          </w:tcPr>
          <w:p w14:paraId="5027C5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全数字会议系统音频传输内嵌软件</w:t>
            </w:r>
          </w:p>
        </w:tc>
        <w:tc>
          <w:tcPr>
            <w:tcW w:w="7010" w:type="dxa"/>
            <w:tcBorders>
              <w:tl2br w:val="nil"/>
              <w:tr2bl w:val="nil"/>
            </w:tcBorders>
            <w:noWrap w:val="0"/>
            <w:tcMar>
              <w:top w:w="15" w:type="dxa"/>
              <w:left w:w="15" w:type="dxa"/>
              <w:right w:w="15" w:type="dxa"/>
            </w:tcMar>
            <w:vAlign w:val="center"/>
          </w:tcPr>
          <w:p w14:paraId="6791E95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1.软件内嵌于会议单元设备，应用于对全数字会议系统音频传输软件的管理或控制。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2.支持签到功能，也可以通过PC软件禁止单元签到、控制单元签到等功能。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3.支持48KHz采样率音频处理能力。</w:t>
            </w:r>
          </w:p>
        </w:tc>
        <w:tc>
          <w:tcPr>
            <w:tcW w:w="684" w:type="dxa"/>
            <w:tcBorders>
              <w:tl2br w:val="nil"/>
              <w:tr2bl w:val="nil"/>
            </w:tcBorders>
            <w:noWrap/>
            <w:tcMar>
              <w:top w:w="15" w:type="dxa"/>
              <w:left w:w="15" w:type="dxa"/>
              <w:right w:w="15" w:type="dxa"/>
            </w:tcMar>
            <w:vAlign w:val="center"/>
          </w:tcPr>
          <w:p w14:paraId="2FED16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465" w:type="dxa"/>
            <w:tcBorders>
              <w:tl2br w:val="nil"/>
              <w:tr2bl w:val="nil"/>
            </w:tcBorders>
            <w:noWrap/>
            <w:tcMar>
              <w:top w:w="15" w:type="dxa"/>
              <w:left w:w="15" w:type="dxa"/>
              <w:right w:w="15" w:type="dxa"/>
            </w:tcMar>
            <w:vAlign w:val="center"/>
          </w:tcPr>
          <w:p w14:paraId="60C9C4A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7F1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6A8D1B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7B99CA7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连接线</w:t>
            </w:r>
          </w:p>
        </w:tc>
        <w:tc>
          <w:tcPr>
            <w:tcW w:w="7010" w:type="dxa"/>
            <w:tcBorders>
              <w:tl2br w:val="nil"/>
              <w:tr2bl w:val="nil"/>
            </w:tcBorders>
            <w:noWrap w:val="0"/>
            <w:tcMar>
              <w:top w:w="15" w:type="dxa"/>
              <w:left w:w="15" w:type="dxa"/>
              <w:right w:w="15" w:type="dxa"/>
            </w:tcMar>
            <w:vAlign w:val="center"/>
          </w:tcPr>
          <w:p w14:paraId="0EC0AA7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30米延长线（一公一母）</w:t>
            </w:r>
          </w:p>
        </w:tc>
        <w:tc>
          <w:tcPr>
            <w:tcW w:w="684" w:type="dxa"/>
            <w:tcBorders>
              <w:tl2br w:val="nil"/>
              <w:tr2bl w:val="nil"/>
            </w:tcBorders>
            <w:noWrap w:val="0"/>
            <w:tcMar>
              <w:top w:w="15" w:type="dxa"/>
              <w:left w:w="15" w:type="dxa"/>
              <w:right w:w="15" w:type="dxa"/>
            </w:tcMar>
            <w:vAlign w:val="center"/>
          </w:tcPr>
          <w:p w14:paraId="603D53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2D98D1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7529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1FEFEA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950" w:type="dxa"/>
            <w:tcBorders>
              <w:tl2br w:val="nil"/>
              <w:tr2bl w:val="nil"/>
            </w:tcBorders>
            <w:noWrap w:val="0"/>
            <w:tcMar>
              <w:top w:w="15" w:type="dxa"/>
              <w:left w:w="15" w:type="dxa"/>
              <w:right w:w="15" w:type="dxa"/>
            </w:tcMar>
            <w:vAlign w:val="center"/>
          </w:tcPr>
          <w:p w14:paraId="2C0C8CA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插座</w:t>
            </w:r>
          </w:p>
        </w:tc>
        <w:tc>
          <w:tcPr>
            <w:tcW w:w="7010" w:type="dxa"/>
            <w:tcBorders>
              <w:tl2br w:val="nil"/>
              <w:tr2bl w:val="nil"/>
            </w:tcBorders>
            <w:noWrap w:val="0"/>
            <w:tcMar>
              <w:top w:w="15" w:type="dxa"/>
              <w:left w:w="15" w:type="dxa"/>
              <w:right w:w="15" w:type="dxa"/>
            </w:tcMar>
            <w:vAlign w:val="center"/>
          </w:tcPr>
          <w:p w14:paraId="3B04A5C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1.一进三出连接单元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2.≥100M/10M自适应网络传输，可以实现手拉手级联。</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3.每个六芯航空接口支持IEEE802.3、IEEE802.3u、IEEE802.3x规范。</w:t>
            </w:r>
          </w:p>
        </w:tc>
        <w:tc>
          <w:tcPr>
            <w:tcW w:w="684" w:type="dxa"/>
            <w:tcBorders>
              <w:tl2br w:val="nil"/>
              <w:tr2bl w:val="nil"/>
            </w:tcBorders>
            <w:noWrap w:val="0"/>
            <w:tcMar>
              <w:top w:w="15" w:type="dxa"/>
              <w:left w:w="15" w:type="dxa"/>
              <w:right w:w="15" w:type="dxa"/>
            </w:tcMar>
            <w:vAlign w:val="center"/>
          </w:tcPr>
          <w:p w14:paraId="38123A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075AD2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3AB91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700" w:type="dxa"/>
            <w:gridSpan w:val="5"/>
            <w:tcBorders>
              <w:tl2br w:val="nil"/>
              <w:tr2bl w:val="nil"/>
            </w:tcBorders>
            <w:noWrap/>
            <w:tcMar>
              <w:top w:w="15" w:type="dxa"/>
              <w:left w:w="15" w:type="dxa"/>
              <w:right w:w="15" w:type="dxa"/>
            </w:tcMar>
            <w:vAlign w:val="center"/>
          </w:tcPr>
          <w:p w14:paraId="197371EA">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4、扩声系统（满足会场的扩声声压级需求，保证会场声音清晰、高保真；确保无电流声、无飞麦等不良现象）</w:t>
            </w:r>
          </w:p>
        </w:tc>
      </w:tr>
      <w:tr w14:paraId="3BD51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3D7661D5">
            <w:pPr>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4-1：信号放大及扬声器系统</w:t>
            </w:r>
          </w:p>
        </w:tc>
      </w:tr>
      <w:tr w14:paraId="374D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tcMar>
              <w:top w:w="15" w:type="dxa"/>
              <w:left w:w="15" w:type="dxa"/>
              <w:right w:w="15" w:type="dxa"/>
            </w:tcMar>
            <w:vAlign w:val="center"/>
          </w:tcPr>
          <w:p w14:paraId="6C0E417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3673AC4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线阵音箱</w:t>
            </w:r>
          </w:p>
        </w:tc>
        <w:tc>
          <w:tcPr>
            <w:tcW w:w="7010" w:type="dxa"/>
            <w:tcBorders>
              <w:tl2br w:val="nil"/>
              <w:tr2bl w:val="nil"/>
            </w:tcBorders>
            <w:noWrap w:val="0"/>
            <w:tcMar>
              <w:top w:w="15" w:type="dxa"/>
              <w:left w:w="15" w:type="dxa"/>
              <w:right w:w="15" w:type="dxa"/>
            </w:tcMar>
            <w:vAlign w:val="center"/>
          </w:tcPr>
          <w:p w14:paraId="7265D22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1.两只10寸低音单元和一只3寸高音驱动器组成。</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2.标称阻抗：低音≤8Ω，高音≤8Ω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3.频率范围≥55Hz-20kHz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4.额定功率≥低音700W，高音120W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5.灵敏度≥104dB/W/m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6.水平覆盖角(-6dB)≥110°、垂直覆盖角(-6dB)≥10°</w:t>
            </w:r>
          </w:p>
        </w:tc>
        <w:tc>
          <w:tcPr>
            <w:tcW w:w="684" w:type="dxa"/>
            <w:tcBorders>
              <w:tl2br w:val="nil"/>
              <w:tr2bl w:val="nil"/>
            </w:tcBorders>
            <w:noWrap/>
            <w:tcMar>
              <w:top w:w="15" w:type="dxa"/>
              <w:left w:w="15" w:type="dxa"/>
              <w:right w:w="15" w:type="dxa"/>
            </w:tcMar>
            <w:vAlign w:val="center"/>
          </w:tcPr>
          <w:p w14:paraId="7A033B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465" w:type="dxa"/>
            <w:tcBorders>
              <w:tl2br w:val="nil"/>
              <w:tr2bl w:val="nil"/>
            </w:tcBorders>
            <w:noWrap w:val="0"/>
            <w:tcMar>
              <w:top w:w="15" w:type="dxa"/>
              <w:left w:w="15" w:type="dxa"/>
              <w:right w:w="15" w:type="dxa"/>
            </w:tcMar>
            <w:vAlign w:val="center"/>
          </w:tcPr>
          <w:p w14:paraId="760840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69D9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6B2493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2B43AA3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支架</w:t>
            </w:r>
          </w:p>
        </w:tc>
        <w:tc>
          <w:tcPr>
            <w:tcW w:w="7010" w:type="dxa"/>
            <w:tcBorders>
              <w:tl2br w:val="nil"/>
              <w:tr2bl w:val="nil"/>
            </w:tcBorders>
            <w:noWrap w:val="0"/>
            <w:tcMar>
              <w:top w:w="15" w:type="dxa"/>
              <w:left w:w="15" w:type="dxa"/>
              <w:right w:w="15" w:type="dxa"/>
            </w:tcMar>
            <w:vAlign w:val="center"/>
          </w:tcPr>
          <w:p w14:paraId="03992F8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田字架支架</w:t>
            </w:r>
          </w:p>
        </w:tc>
        <w:tc>
          <w:tcPr>
            <w:tcW w:w="684" w:type="dxa"/>
            <w:tcBorders>
              <w:tl2br w:val="nil"/>
              <w:tr2bl w:val="nil"/>
            </w:tcBorders>
            <w:noWrap/>
            <w:tcMar>
              <w:top w:w="15" w:type="dxa"/>
              <w:left w:w="15" w:type="dxa"/>
              <w:right w:w="15" w:type="dxa"/>
            </w:tcMar>
            <w:vAlign w:val="center"/>
          </w:tcPr>
          <w:p w14:paraId="399E42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28FBD4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2EB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27D3C1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32B8635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支架</w:t>
            </w:r>
          </w:p>
        </w:tc>
        <w:tc>
          <w:tcPr>
            <w:tcW w:w="7010" w:type="dxa"/>
            <w:tcBorders>
              <w:tl2br w:val="nil"/>
              <w:tr2bl w:val="nil"/>
            </w:tcBorders>
            <w:noWrap w:val="0"/>
            <w:tcMar>
              <w:top w:w="15" w:type="dxa"/>
              <w:left w:w="15" w:type="dxa"/>
              <w:right w:w="15" w:type="dxa"/>
            </w:tcMar>
            <w:vAlign w:val="center"/>
          </w:tcPr>
          <w:p w14:paraId="55090FE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1.标配长度：≥6米；包含：葫芦架1套。承重：≥2t。</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2.材质：国标G80级锰钢；外壳：加厚合金钢。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3.链条破断应力：≥800Mpa。</w:t>
            </w:r>
          </w:p>
        </w:tc>
        <w:tc>
          <w:tcPr>
            <w:tcW w:w="684" w:type="dxa"/>
            <w:tcBorders>
              <w:tl2br w:val="nil"/>
              <w:tr2bl w:val="nil"/>
            </w:tcBorders>
            <w:noWrap/>
            <w:tcMar>
              <w:top w:w="15" w:type="dxa"/>
              <w:left w:w="15" w:type="dxa"/>
              <w:right w:w="15" w:type="dxa"/>
            </w:tcMar>
            <w:vAlign w:val="center"/>
          </w:tcPr>
          <w:p w14:paraId="24125E4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5073CD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0ADF6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03E9A55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058892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线阵安装钢丝绳</w:t>
            </w:r>
          </w:p>
        </w:tc>
        <w:tc>
          <w:tcPr>
            <w:tcW w:w="7010" w:type="dxa"/>
            <w:tcBorders>
              <w:tl2br w:val="nil"/>
              <w:tr2bl w:val="nil"/>
            </w:tcBorders>
            <w:noWrap w:val="0"/>
            <w:tcMar>
              <w:top w:w="15" w:type="dxa"/>
              <w:left w:w="15" w:type="dxa"/>
              <w:right w:w="15" w:type="dxa"/>
            </w:tcMar>
            <w:vAlign w:val="center"/>
          </w:tcPr>
          <w:p w14:paraId="7A98542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钢丝绳，Φ10mm*1米（7*19）</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参考重量：100米/Kg=40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最小破断拉力：52.12KN</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最大承重：5318Kg</w:t>
            </w:r>
          </w:p>
        </w:tc>
        <w:tc>
          <w:tcPr>
            <w:tcW w:w="684" w:type="dxa"/>
            <w:tcBorders>
              <w:tl2br w:val="nil"/>
              <w:tr2bl w:val="nil"/>
            </w:tcBorders>
            <w:noWrap/>
            <w:tcMar>
              <w:top w:w="15" w:type="dxa"/>
              <w:left w:w="15" w:type="dxa"/>
              <w:right w:w="15" w:type="dxa"/>
            </w:tcMar>
            <w:vAlign w:val="center"/>
          </w:tcPr>
          <w:p w14:paraId="33A3CE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w:t>
            </w:r>
          </w:p>
        </w:tc>
        <w:tc>
          <w:tcPr>
            <w:tcW w:w="465" w:type="dxa"/>
            <w:tcBorders>
              <w:tl2br w:val="nil"/>
              <w:tr2bl w:val="nil"/>
            </w:tcBorders>
            <w:noWrap/>
            <w:tcMar>
              <w:top w:w="15" w:type="dxa"/>
              <w:left w:w="15" w:type="dxa"/>
              <w:right w:w="15" w:type="dxa"/>
            </w:tcMar>
            <w:vAlign w:val="center"/>
          </w:tcPr>
          <w:p w14:paraId="2D30FE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0CF5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6D4976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1E455B0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钢丝绳锁扣</w:t>
            </w:r>
          </w:p>
        </w:tc>
        <w:tc>
          <w:tcPr>
            <w:tcW w:w="7010" w:type="dxa"/>
            <w:tcBorders>
              <w:tl2br w:val="nil"/>
              <w:tr2bl w:val="nil"/>
            </w:tcBorders>
            <w:noWrap w:val="0"/>
            <w:tcMar>
              <w:top w:w="15" w:type="dxa"/>
              <w:left w:w="15" w:type="dxa"/>
              <w:right w:w="15" w:type="dxa"/>
            </w:tcMar>
            <w:vAlign w:val="center"/>
          </w:tcPr>
          <w:p w14:paraId="550898E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304不锈钢741夹头、卡头</w:t>
            </w:r>
          </w:p>
        </w:tc>
        <w:tc>
          <w:tcPr>
            <w:tcW w:w="684" w:type="dxa"/>
            <w:tcBorders>
              <w:tl2br w:val="nil"/>
              <w:tr2bl w:val="nil"/>
            </w:tcBorders>
            <w:noWrap/>
            <w:tcMar>
              <w:top w:w="15" w:type="dxa"/>
              <w:left w:w="15" w:type="dxa"/>
              <w:right w:w="15" w:type="dxa"/>
            </w:tcMar>
            <w:vAlign w:val="center"/>
          </w:tcPr>
          <w:p w14:paraId="2B4D6C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30</w:t>
            </w:r>
          </w:p>
        </w:tc>
        <w:tc>
          <w:tcPr>
            <w:tcW w:w="465" w:type="dxa"/>
            <w:tcBorders>
              <w:tl2br w:val="nil"/>
              <w:tr2bl w:val="nil"/>
            </w:tcBorders>
            <w:noWrap/>
            <w:tcMar>
              <w:top w:w="15" w:type="dxa"/>
              <w:left w:w="15" w:type="dxa"/>
              <w:right w:w="15" w:type="dxa"/>
            </w:tcMar>
            <w:vAlign w:val="center"/>
          </w:tcPr>
          <w:p w14:paraId="7C2AFB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6045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5358A6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3C98BB5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5C009FB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1.双通道大功率专业数字功放；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2.功放有直流、短路、过载、过热保护；</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▲3.可变震荡调制技术、多重反馈调控技术以及输出功率控制技术；（需提供得到CMA或CNAS认可的检测机构出具的检测报告作为该技术参数证明材料）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4.灵敏度1V/2V可选择切换；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5.输出功率（1KHz/THD≤1％）：连续功率：立体声8Ω×2：2*1000W；立体声4Ω×2：2*1700W；立体声2Ω×2：2*2900W；桥接16Ω：2000W；桥接8Ω：3400W；桥接4Ω：5800W；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6.电压增益(@1KHz)：39dB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7.频率响应(@1W功率下）：20Hz-20KHz/±1dB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8.THD+N(@1/8功率下）：≤0.01％</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9.信噪比(A计权)：≥105dB</w:t>
            </w:r>
          </w:p>
        </w:tc>
        <w:tc>
          <w:tcPr>
            <w:tcW w:w="684" w:type="dxa"/>
            <w:tcBorders>
              <w:tl2br w:val="nil"/>
              <w:tr2bl w:val="nil"/>
            </w:tcBorders>
            <w:noWrap/>
            <w:tcMar>
              <w:top w:w="15" w:type="dxa"/>
              <w:left w:w="15" w:type="dxa"/>
              <w:right w:w="15" w:type="dxa"/>
            </w:tcMar>
            <w:vAlign w:val="center"/>
          </w:tcPr>
          <w:p w14:paraId="01FBD0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4BA17C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4CEB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tcMar>
              <w:top w:w="15" w:type="dxa"/>
              <w:left w:w="15" w:type="dxa"/>
              <w:right w:w="15" w:type="dxa"/>
            </w:tcMar>
            <w:vAlign w:val="center"/>
          </w:tcPr>
          <w:p w14:paraId="7EC81A18">
            <w:pPr>
              <w:jc w:val="center"/>
              <w:rPr>
                <w:rFonts w:hint="eastAsia" w:ascii="宋体" w:hAnsi="宋体" w:eastAsia="宋体" w:cs="宋体"/>
                <w:i w:val="0"/>
                <w:color w:val="auto"/>
                <w:sz w:val="20"/>
                <w:szCs w:val="20"/>
                <w:u w:val="none"/>
              </w:rPr>
            </w:pPr>
          </w:p>
        </w:tc>
        <w:tc>
          <w:tcPr>
            <w:tcW w:w="950" w:type="dxa"/>
            <w:tcBorders>
              <w:tl2br w:val="nil"/>
              <w:tr2bl w:val="nil"/>
            </w:tcBorders>
            <w:noWrap w:val="0"/>
            <w:tcMar>
              <w:top w:w="15" w:type="dxa"/>
              <w:left w:w="15" w:type="dxa"/>
              <w:right w:w="15" w:type="dxa"/>
            </w:tcMar>
            <w:vAlign w:val="center"/>
          </w:tcPr>
          <w:p w14:paraId="4FE4E5C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096E6AE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1.1U机箱设计，标准XLR输入接口，和LINK输出口。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2.内置智能削峰限幅器，支持开机软启动，防止开机时向电网吸收大电流，干扰其它用电设备。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3.具有：过压保护，欠压保护，过流保护，直流保护，输出短路保护，温控风扇等功能。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4.输出功率：立体声@8Ω：≥200W×2；立体声@4Ω：≥400W×2。</w:t>
            </w:r>
          </w:p>
        </w:tc>
        <w:tc>
          <w:tcPr>
            <w:tcW w:w="684" w:type="dxa"/>
            <w:tcBorders>
              <w:tl2br w:val="nil"/>
              <w:tr2bl w:val="nil"/>
            </w:tcBorders>
            <w:noWrap/>
            <w:tcMar>
              <w:top w:w="15" w:type="dxa"/>
              <w:left w:w="15" w:type="dxa"/>
              <w:right w:w="15" w:type="dxa"/>
            </w:tcMar>
            <w:vAlign w:val="center"/>
          </w:tcPr>
          <w:p w14:paraId="13C89B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7A2769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1F49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152F250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val="0"/>
            <w:tcMar>
              <w:top w:w="15" w:type="dxa"/>
              <w:left w:w="15" w:type="dxa"/>
              <w:right w:w="15" w:type="dxa"/>
            </w:tcMar>
            <w:vAlign w:val="center"/>
          </w:tcPr>
          <w:p w14:paraId="2DA0F26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线阵音箱</w:t>
            </w:r>
          </w:p>
        </w:tc>
        <w:tc>
          <w:tcPr>
            <w:tcW w:w="7010" w:type="dxa"/>
            <w:tcBorders>
              <w:tl2br w:val="nil"/>
              <w:tr2bl w:val="nil"/>
            </w:tcBorders>
            <w:noWrap w:val="0"/>
            <w:tcMar>
              <w:top w:w="15" w:type="dxa"/>
              <w:left w:w="15" w:type="dxa"/>
              <w:right w:w="15" w:type="dxa"/>
            </w:tcMar>
            <w:vAlign w:val="center"/>
          </w:tcPr>
          <w:p w14:paraId="7549E98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1.≥一只18寸高效率、高灵敏度的低音喇叭。</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2.专业音箱插座、插头。</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3.类型：线性阵列次低频音箱</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4.标称阻抗：≤8Ω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5.频率范围等同或优于35Hz-250Hz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6.额定功率≥800W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7.灵敏度≥102dB/W/m</w:t>
            </w:r>
          </w:p>
        </w:tc>
        <w:tc>
          <w:tcPr>
            <w:tcW w:w="684" w:type="dxa"/>
            <w:tcBorders>
              <w:tl2br w:val="nil"/>
              <w:tr2bl w:val="nil"/>
            </w:tcBorders>
            <w:noWrap/>
            <w:tcMar>
              <w:top w:w="15" w:type="dxa"/>
              <w:left w:w="15" w:type="dxa"/>
              <w:right w:w="15" w:type="dxa"/>
            </w:tcMar>
            <w:vAlign w:val="center"/>
          </w:tcPr>
          <w:p w14:paraId="770D5D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05CE6F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7E902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591" w:type="dxa"/>
            <w:tcBorders>
              <w:tl2br w:val="nil"/>
              <w:tr2bl w:val="nil"/>
            </w:tcBorders>
            <w:noWrap/>
            <w:tcMar>
              <w:top w:w="15" w:type="dxa"/>
              <w:left w:w="15" w:type="dxa"/>
              <w:right w:w="15" w:type="dxa"/>
            </w:tcMar>
            <w:vAlign w:val="center"/>
          </w:tcPr>
          <w:p w14:paraId="04A868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4FA28D1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5599799E">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lang w:val="en-US" w:eastAsia="zh-CN" w:bidi="ar-SA"/>
              </w:rPr>
              <w:t>1.</w:t>
            </w:r>
            <w:r>
              <w:rPr>
                <w:rFonts w:hint="eastAsia" w:ascii="宋体" w:hAnsi="宋体" w:eastAsia="宋体" w:cs="宋体"/>
                <w:i w:val="0"/>
                <w:color w:val="auto"/>
                <w:kern w:val="0"/>
                <w:sz w:val="20"/>
                <w:szCs w:val="20"/>
                <w:u w:val="none"/>
                <w:lang w:val="en-US" w:eastAsia="zh-CN"/>
              </w:rPr>
              <w:t>双通道大功率专业数字功放；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2.功放有直流、短路、过载、过热保护；</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3.可变震荡调制技术、多重反馈调控技术以及输出功率控制技术；</w:t>
            </w:r>
          </w:p>
          <w:p w14:paraId="6B77D2C4">
            <w:pPr>
              <w:keepNext w:val="0"/>
              <w:keepLines w:val="0"/>
              <w:widowControl/>
              <w:numPr>
                <w:ilvl w:val="0"/>
                <w:numId w:val="0"/>
              </w:numPr>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4.灵敏度1V/2V可选择切换；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5.输出功率（1KHz/THD≤1％）：连续功率：立体声8Ω×2：2*1000W；立体声4Ω×2：2*1700W；立体声2Ω×2：2*2900W；桥接16Ω：2000W；桥接8Ω：3400W；桥接4Ω：5800W；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6.电压增益(@1KHz)：39dB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7.频率响应(@1W功率下）：20Hz-20KHz/±1dB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8.THD+N(@1/8功率下）：≤0.01％</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9.信噪比(A计权)：≥105dB</w:t>
            </w:r>
          </w:p>
        </w:tc>
        <w:tc>
          <w:tcPr>
            <w:tcW w:w="684" w:type="dxa"/>
            <w:tcBorders>
              <w:tl2br w:val="nil"/>
              <w:tr2bl w:val="nil"/>
            </w:tcBorders>
            <w:noWrap/>
            <w:tcMar>
              <w:top w:w="15" w:type="dxa"/>
              <w:left w:w="15" w:type="dxa"/>
              <w:right w:w="15" w:type="dxa"/>
            </w:tcMar>
            <w:vAlign w:val="center"/>
          </w:tcPr>
          <w:p w14:paraId="0C25D5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7BCC3B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48C0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1B2A95A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950" w:type="dxa"/>
            <w:tcBorders>
              <w:tl2br w:val="nil"/>
              <w:tr2bl w:val="nil"/>
            </w:tcBorders>
            <w:noWrap w:val="0"/>
            <w:tcMar>
              <w:top w:w="15" w:type="dxa"/>
              <w:left w:w="15" w:type="dxa"/>
              <w:right w:w="15" w:type="dxa"/>
            </w:tcMar>
            <w:vAlign w:val="center"/>
          </w:tcPr>
          <w:p w14:paraId="24CB8E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570242A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1.1U机箱设计，标准XLR输入接口，和LINK输出口。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2.内置智能削峰限幅器，支持开机软启动，防止开机时向电网吸收大电流，干扰其它用电设备。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3.具有：过压保护，欠压保护，过流保护，直流保护，输出短路保护，温控风扇等功能。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4.输出功率：立体声@8Ω：≥700W×2；立体声@4Ω：≥1000W×2；桥接@16Ω：≥1400W；桥接@8Ω：≥2000W</w:t>
            </w:r>
          </w:p>
        </w:tc>
        <w:tc>
          <w:tcPr>
            <w:tcW w:w="684" w:type="dxa"/>
            <w:tcBorders>
              <w:tl2br w:val="nil"/>
              <w:tr2bl w:val="nil"/>
            </w:tcBorders>
            <w:noWrap/>
            <w:tcMar>
              <w:top w:w="15" w:type="dxa"/>
              <w:left w:w="15" w:type="dxa"/>
              <w:right w:w="15" w:type="dxa"/>
            </w:tcMar>
            <w:vAlign w:val="center"/>
          </w:tcPr>
          <w:p w14:paraId="247833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52C362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264B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trPr>
        <w:tc>
          <w:tcPr>
            <w:tcW w:w="591" w:type="dxa"/>
            <w:tcBorders>
              <w:tl2br w:val="nil"/>
              <w:tr2bl w:val="nil"/>
            </w:tcBorders>
            <w:noWrap/>
            <w:tcMar>
              <w:top w:w="15" w:type="dxa"/>
              <w:left w:w="15" w:type="dxa"/>
              <w:right w:w="15" w:type="dxa"/>
            </w:tcMar>
            <w:vAlign w:val="center"/>
          </w:tcPr>
          <w:p w14:paraId="176E18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950" w:type="dxa"/>
            <w:tcBorders>
              <w:tl2br w:val="nil"/>
              <w:tr2bl w:val="nil"/>
            </w:tcBorders>
            <w:noWrap w:val="0"/>
            <w:tcMar>
              <w:top w:w="15" w:type="dxa"/>
              <w:left w:w="15" w:type="dxa"/>
              <w:right w:w="15" w:type="dxa"/>
            </w:tcMar>
            <w:vAlign w:val="center"/>
          </w:tcPr>
          <w:p w14:paraId="3EC3A33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专业音箱</w:t>
            </w:r>
          </w:p>
        </w:tc>
        <w:tc>
          <w:tcPr>
            <w:tcW w:w="7010" w:type="dxa"/>
            <w:tcBorders>
              <w:tl2br w:val="nil"/>
              <w:tr2bl w:val="nil"/>
            </w:tcBorders>
            <w:noWrap w:val="0"/>
            <w:tcMar>
              <w:top w:w="15" w:type="dxa"/>
              <w:left w:w="15" w:type="dxa"/>
              <w:right w:w="15" w:type="dxa"/>
            </w:tcMar>
            <w:vAlign w:val="center"/>
          </w:tcPr>
          <w:p w14:paraId="5884F98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1．阻抗≤8Ω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2．频响等同或优于50Hz-20KHz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3．额定功率≥400W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4．灵敏度≥99dB/W/M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5．水平覆盖角≥90°，垂直覆盖角≥70°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6．高音≥1.4"压缩高音单元×1,进口单元</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7．低音≥12"低音×1,进口单元</w:t>
            </w:r>
          </w:p>
        </w:tc>
        <w:tc>
          <w:tcPr>
            <w:tcW w:w="684" w:type="dxa"/>
            <w:tcBorders>
              <w:tl2br w:val="nil"/>
              <w:tr2bl w:val="nil"/>
            </w:tcBorders>
            <w:noWrap/>
            <w:tcMar>
              <w:top w:w="15" w:type="dxa"/>
              <w:left w:w="15" w:type="dxa"/>
              <w:right w:w="15" w:type="dxa"/>
            </w:tcMar>
            <w:vAlign w:val="center"/>
          </w:tcPr>
          <w:p w14:paraId="31AE3B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134D19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71B8E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199131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w:t>
            </w:r>
          </w:p>
        </w:tc>
        <w:tc>
          <w:tcPr>
            <w:tcW w:w="950" w:type="dxa"/>
            <w:tcBorders>
              <w:tl2br w:val="nil"/>
              <w:tr2bl w:val="nil"/>
            </w:tcBorders>
            <w:noWrap w:val="0"/>
            <w:tcMar>
              <w:top w:w="15" w:type="dxa"/>
              <w:left w:w="15" w:type="dxa"/>
              <w:right w:w="15" w:type="dxa"/>
            </w:tcMar>
            <w:vAlign w:val="center"/>
          </w:tcPr>
          <w:p w14:paraId="33949D0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支架</w:t>
            </w:r>
          </w:p>
        </w:tc>
        <w:tc>
          <w:tcPr>
            <w:tcW w:w="7010" w:type="dxa"/>
            <w:tcBorders>
              <w:tl2br w:val="nil"/>
              <w:tr2bl w:val="nil"/>
            </w:tcBorders>
            <w:noWrap w:val="0"/>
            <w:tcMar>
              <w:top w:w="15" w:type="dxa"/>
              <w:left w:w="15" w:type="dxa"/>
              <w:right w:w="15" w:type="dxa"/>
            </w:tcMar>
            <w:vAlign w:val="center"/>
          </w:tcPr>
          <w:p w14:paraId="494601B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1.固定面板尺寸（长*宽）:227mm*150mm±1mm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2.臂长：280mm至400mm（可调节）</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3.重量：2.56Kg</w:t>
            </w:r>
          </w:p>
        </w:tc>
        <w:tc>
          <w:tcPr>
            <w:tcW w:w="684" w:type="dxa"/>
            <w:tcBorders>
              <w:tl2br w:val="nil"/>
              <w:tr2bl w:val="nil"/>
            </w:tcBorders>
            <w:noWrap/>
            <w:tcMar>
              <w:top w:w="15" w:type="dxa"/>
              <w:left w:w="15" w:type="dxa"/>
              <w:right w:w="15" w:type="dxa"/>
            </w:tcMar>
            <w:vAlign w:val="center"/>
          </w:tcPr>
          <w:p w14:paraId="63D9FE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767F0E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2F86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tcMar>
              <w:top w:w="15" w:type="dxa"/>
              <w:left w:w="15" w:type="dxa"/>
              <w:right w:w="15" w:type="dxa"/>
            </w:tcMar>
            <w:vAlign w:val="center"/>
          </w:tcPr>
          <w:p w14:paraId="02EA5BA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w:t>
            </w:r>
          </w:p>
        </w:tc>
        <w:tc>
          <w:tcPr>
            <w:tcW w:w="950" w:type="dxa"/>
            <w:tcBorders>
              <w:tl2br w:val="nil"/>
              <w:tr2bl w:val="nil"/>
            </w:tcBorders>
            <w:noWrap w:val="0"/>
            <w:tcMar>
              <w:top w:w="15" w:type="dxa"/>
              <w:left w:w="15" w:type="dxa"/>
              <w:right w:w="15" w:type="dxa"/>
            </w:tcMar>
            <w:vAlign w:val="center"/>
          </w:tcPr>
          <w:p w14:paraId="0936F8C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5E20B29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1.1U机箱设计，标准XLR输入接口，和LINK输出口。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2.内置智能削峰限幅器，支持开机软启动，防止开机时向电网吸收大电流，干扰其它用电设备。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3.具有：过压保护，欠压保护，过流保护，直流保护，输出短路保护，温控风扇等功能。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4.输出功率：立体声@8Ω：≥700W×2；立体声@4Ω：≥1000W×2；桥接@16Ω：≥1400W；桥接@8Ω：≥2000W</w:t>
            </w:r>
          </w:p>
        </w:tc>
        <w:tc>
          <w:tcPr>
            <w:tcW w:w="684" w:type="dxa"/>
            <w:tcBorders>
              <w:tl2br w:val="nil"/>
              <w:tr2bl w:val="nil"/>
            </w:tcBorders>
            <w:noWrap/>
            <w:tcMar>
              <w:top w:w="15" w:type="dxa"/>
              <w:left w:w="15" w:type="dxa"/>
              <w:right w:w="15" w:type="dxa"/>
            </w:tcMar>
            <w:vAlign w:val="center"/>
          </w:tcPr>
          <w:p w14:paraId="6138F9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A460B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44A3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91" w:type="dxa"/>
            <w:tcBorders>
              <w:tl2br w:val="nil"/>
              <w:tr2bl w:val="nil"/>
            </w:tcBorders>
            <w:noWrap/>
            <w:tcMar>
              <w:top w:w="15" w:type="dxa"/>
              <w:left w:w="15" w:type="dxa"/>
              <w:right w:w="15" w:type="dxa"/>
            </w:tcMar>
            <w:vAlign w:val="center"/>
          </w:tcPr>
          <w:p w14:paraId="1E93F0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w:t>
            </w:r>
          </w:p>
        </w:tc>
        <w:tc>
          <w:tcPr>
            <w:tcW w:w="950" w:type="dxa"/>
            <w:tcBorders>
              <w:tl2br w:val="nil"/>
              <w:tr2bl w:val="nil"/>
            </w:tcBorders>
            <w:noWrap w:val="0"/>
            <w:tcMar>
              <w:top w:w="15" w:type="dxa"/>
              <w:left w:w="15" w:type="dxa"/>
              <w:right w:w="15" w:type="dxa"/>
            </w:tcMar>
            <w:vAlign w:val="center"/>
          </w:tcPr>
          <w:p w14:paraId="0FACDD7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专业音箱</w:t>
            </w:r>
          </w:p>
        </w:tc>
        <w:tc>
          <w:tcPr>
            <w:tcW w:w="7010" w:type="dxa"/>
            <w:tcBorders>
              <w:tl2br w:val="nil"/>
              <w:tr2bl w:val="nil"/>
            </w:tcBorders>
            <w:noWrap w:val="0"/>
            <w:tcMar>
              <w:top w:w="15" w:type="dxa"/>
              <w:left w:w="15" w:type="dxa"/>
              <w:right w:w="15" w:type="dxa"/>
            </w:tcMar>
            <w:vAlign w:val="center"/>
          </w:tcPr>
          <w:p w14:paraId="2234630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1.额定功率：400W；阻抗：8Ω。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2.频响：50Hz-20kHz；灵敏度：99dB/W/M；覆盖角度：(H)90°(V)90°。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3.低音：12"同轴扬声器×1。</w:t>
            </w:r>
          </w:p>
        </w:tc>
        <w:tc>
          <w:tcPr>
            <w:tcW w:w="684" w:type="dxa"/>
            <w:tcBorders>
              <w:tl2br w:val="nil"/>
              <w:tr2bl w:val="nil"/>
            </w:tcBorders>
            <w:noWrap/>
            <w:tcMar>
              <w:top w:w="15" w:type="dxa"/>
              <w:left w:w="15" w:type="dxa"/>
              <w:right w:w="15" w:type="dxa"/>
            </w:tcMar>
            <w:vAlign w:val="center"/>
          </w:tcPr>
          <w:p w14:paraId="290291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776045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219B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591" w:type="dxa"/>
            <w:tcBorders>
              <w:tl2br w:val="nil"/>
              <w:tr2bl w:val="nil"/>
            </w:tcBorders>
            <w:noWrap/>
            <w:tcMar>
              <w:top w:w="15" w:type="dxa"/>
              <w:left w:w="15" w:type="dxa"/>
              <w:right w:w="15" w:type="dxa"/>
            </w:tcMar>
            <w:vAlign w:val="center"/>
          </w:tcPr>
          <w:p w14:paraId="1F2256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w:t>
            </w:r>
          </w:p>
        </w:tc>
        <w:tc>
          <w:tcPr>
            <w:tcW w:w="950" w:type="dxa"/>
            <w:tcBorders>
              <w:tl2br w:val="nil"/>
              <w:tr2bl w:val="nil"/>
            </w:tcBorders>
            <w:noWrap w:val="0"/>
            <w:tcMar>
              <w:top w:w="15" w:type="dxa"/>
              <w:left w:w="15" w:type="dxa"/>
              <w:right w:w="15" w:type="dxa"/>
            </w:tcMar>
            <w:vAlign w:val="center"/>
          </w:tcPr>
          <w:p w14:paraId="21CFC5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专业功放</w:t>
            </w:r>
          </w:p>
        </w:tc>
        <w:tc>
          <w:tcPr>
            <w:tcW w:w="7010" w:type="dxa"/>
            <w:tcBorders>
              <w:tl2br w:val="nil"/>
              <w:tr2bl w:val="nil"/>
            </w:tcBorders>
            <w:noWrap w:val="0"/>
            <w:tcMar>
              <w:top w:w="15" w:type="dxa"/>
              <w:left w:w="15" w:type="dxa"/>
              <w:right w:w="15" w:type="dxa"/>
            </w:tcMar>
            <w:vAlign w:val="center"/>
          </w:tcPr>
          <w:p w14:paraId="06525C1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1.双通道大功率专业数字功放；</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2.功放有直流、短路、过载、过热保护；</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3.可变震荡调制技术、多重反馈调控技术以及输出功率控制技术；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4.灵敏度1V/2V可选择切换；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5.输出功率（1KHz/THD≤1％）：连续功率：立体声8Ω×2：2*1000W；立体声4Ω×2：2*1700W；立体声2Ω×2：2*2900W；桥接16Ω：2000W；桥接8Ω：3400W；桥接4Ω：5800W；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6.电压增益(@1KHz)：39dB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7.频率响应(@1W功率下）：20Hz-20KHz/±1dB</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8.THD+N(@1/8功率下）：≤0.01％</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9.信噪比(A计权)：≥105dB</w:t>
            </w:r>
          </w:p>
        </w:tc>
        <w:tc>
          <w:tcPr>
            <w:tcW w:w="684" w:type="dxa"/>
            <w:tcBorders>
              <w:tl2br w:val="nil"/>
              <w:tr2bl w:val="nil"/>
            </w:tcBorders>
            <w:noWrap/>
            <w:tcMar>
              <w:top w:w="15" w:type="dxa"/>
              <w:left w:w="15" w:type="dxa"/>
              <w:right w:w="15" w:type="dxa"/>
            </w:tcMar>
            <w:vAlign w:val="center"/>
          </w:tcPr>
          <w:p w14:paraId="4ABF6B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577C3E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59A2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67EE17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w:t>
            </w:r>
          </w:p>
        </w:tc>
        <w:tc>
          <w:tcPr>
            <w:tcW w:w="950" w:type="dxa"/>
            <w:tcBorders>
              <w:tl2br w:val="nil"/>
              <w:tr2bl w:val="nil"/>
            </w:tcBorders>
            <w:noWrap w:val="0"/>
            <w:tcMar>
              <w:top w:w="15" w:type="dxa"/>
              <w:left w:w="15" w:type="dxa"/>
              <w:right w:w="15" w:type="dxa"/>
            </w:tcMar>
            <w:vAlign w:val="center"/>
          </w:tcPr>
          <w:p w14:paraId="5993572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专业音箱</w:t>
            </w:r>
          </w:p>
        </w:tc>
        <w:tc>
          <w:tcPr>
            <w:tcW w:w="7010" w:type="dxa"/>
            <w:tcBorders>
              <w:tl2br w:val="nil"/>
              <w:tr2bl w:val="nil"/>
            </w:tcBorders>
            <w:noWrap w:val="0"/>
            <w:tcMar>
              <w:top w:w="15" w:type="dxa"/>
              <w:left w:w="15" w:type="dxa"/>
              <w:right w:w="15" w:type="dxa"/>
            </w:tcMar>
            <w:vAlign w:val="center"/>
          </w:tcPr>
          <w:p w14:paraId="44CC092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1.阻抗：≤4Ω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2.频响等同或优于40Hz-400Hz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3.额定功率：≥1200W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4.灵敏度：≥101dB/W/M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5.最大声压级（额定/峰值）：≥132dB/≥138dB</w:t>
            </w:r>
          </w:p>
        </w:tc>
        <w:tc>
          <w:tcPr>
            <w:tcW w:w="684" w:type="dxa"/>
            <w:tcBorders>
              <w:tl2br w:val="nil"/>
              <w:tr2bl w:val="nil"/>
            </w:tcBorders>
            <w:noWrap/>
            <w:tcMar>
              <w:top w:w="15" w:type="dxa"/>
              <w:left w:w="15" w:type="dxa"/>
              <w:right w:w="15" w:type="dxa"/>
            </w:tcMar>
            <w:vAlign w:val="center"/>
          </w:tcPr>
          <w:p w14:paraId="1BD712A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CEB98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只</w:t>
            </w:r>
          </w:p>
        </w:tc>
      </w:tr>
      <w:tr w14:paraId="177D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73E33815">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4-2：音源及传声部分</w:t>
            </w:r>
          </w:p>
        </w:tc>
      </w:tr>
      <w:tr w14:paraId="2B56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tcMar>
              <w:top w:w="15" w:type="dxa"/>
              <w:left w:w="15" w:type="dxa"/>
              <w:right w:w="15" w:type="dxa"/>
            </w:tcMar>
            <w:vAlign w:val="center"/>
          </w:tcPr>
          <w:p w14:paraId="66D8F7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463DACE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无线话筒</w:t>
            </w:r>
          </w:p>
        </w:tc>
        <w:tc>
          <w:tcPr>
            <w:tcW w:w="7010" w:type="dxa"/>
            <w:tcBorders>
              <w:tl2br w:val="nil"/>
              <w:tr2bl w:val="nil"/>
            </w:tcBorders>
            <w:noWrap w:val="0"/>
            <w:tcMar>
              <w:top w:w="15" w:type="dxa"/>
              <w:left w:w="15" w:type="dxa"/>
              <w:right w:w="15" w:type="dxa"/>
            </w:tcMar>
            <w:vAlign w:val="center"/>
          </w:tcPr>
          <w:p w14:paraId="35E0E75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1.具有≥1台接收主机、≥双手持发射机；频率范围等同或优于470-510MHz、540MHz-590MHz、640MHz-690MHz、807MHz-830MHz。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2.接收机具有≥2路平衡输出、≥1路非平衡混音输出。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3.接收机具有显示屏，用户可通过显示屏查看设备发射功率强度、音频加密状态、电池电量、频率数值、智能静音状态、静音标志。</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▲4.具有自动静音功能，麦克风跌落、抛掷时，毫秒级响应自动静音，避免冲击声；产品静置5秒自动静音。（需提供得到CMA或CNAS认可的检测机构出具的检测报告作为该技术参数证明材料）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5.麦克风具有长时间静置自动关机功能，设备自动检测工作状态（使用状态、静置状态），静置时间≥8分钟后，设备自动关机。</w:t>
            </w:r>
          </w:p>
        </w:tc>
        <w:tc>
          <w:tcPr>
            <w:tcW w:w="684" w:type="dxa"/>
            <w:tcBorders>
              <w:tl2br w:val="nil"/>
              <w:tr2bl w:val="nil"/>
            </w:tcBorders>
            <w:noWrap/>
            <w:tcMar>
              <w:top w:w="15" w:type="dxa"/>
              <w:left w:w="15" w:type="dxa"/>
              <w:right w:w="15" w:type="dxa"/>
            </w:tcMar>
            <w:vAlign w:val="center"/>
          </w:tcPr>
          <w:p w14:paraId="6F39D6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3F6653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2BC8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259640A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278F6E5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话筒呼叫控制嵌入软件</w:t>
            </w:r>
          </w:p>
        </w:tc>
        <w:tc>
          <w:tcPr>
            <w:tcW w:w="7010" w:type="dxa"/>
            <w:tcBorders>
              <w:tl2br w:val="nil"/>
              <w:tr2bl w:val="nil"/>
            </w:tcBorders>
            <w:noWrap w:val="0"/>
            <w:tcMar>
              <w:top w:w="15" w:type="dxa"/>
              <w:left w:w="15" w:type="dxa"/>
              <w:right w:w="15" w:type="dxa"/>
            </w:tcMar>
            <w:vAlign w:val="center"/>
          </w:tcPr>
          <w:p w14:paraId="6DEC2E7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1.软件内嵌于无线话筒系统设备，话筒呼叫控制功能。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2.UHF超高频段双真分集接收，并PLL锁相环多信道频率合成技术。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3.支持自动选讯接收方式。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4.支持信道选择、频率可调、可设置主机与话筒配对。</w:t>
            </w:r>
          </w:p>
        </w:tc>
        <w:tc>
          <w:tcPr>
            <w:tcW w:w="684" w:type="dxa"/>
            <w:tcBorders>
              <w:tl2br w:val="nil"/>
              <w:tr2bl w:val="nil"/>
            </w:tcBorders>
            <w:noWrap/>
            <w:tcMar>
              <w:top w:w="15" w:type="dxa"/>
              <w:left w:w="15" w:type="dxa"/>
              <w:right w:w="15" w:type="dxa"/>
            </w:tcMar>
            <w:vAlign w:val="center"/>
          </w:tcPr>
          <w:p w14:paraId="1A989A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5D53C0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7F87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tcMar>
              <w:top w:w="15" w:type="dxa"/>
              <w:left w:w="15" w:type="dxa"/>
              <w:right w:w="15" w:type="dxa"/>
            </w:tcMar>
            <w:vAlign w:val="center"/>
          </w:tcPr>
          <w:p w14:paraId="75E0A1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6ACF202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无线话筒</w:t>
            </w:r>
          </w:p>
        </w:tc>
        <w:tc>
          <w:tcPr>
            <w:tcW w:w="7010" w:type="dxa"/>
            <w:tcBorders>
              <w:tl2br w:val="nil"/>
              <w:tr2bl w:val="nil"/>
            </w:tcBorders>
            <w:noWrap w:val="0"/>
            <w:tcMar>
              <w:top w:w="15" w:type="dxa"/>
              <w:left w:w="15" w:type="dxa"/>
              <w:right w:w="15" w:type="dxa"/>
            </w:tcMar>
            <w:vAlign w:val="center"/>
          </w:tcPr>
          <w:p w14:paraId="1D75FF6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1.频率范围等同或优于540MHz-590MHz、640MHz-690MHz。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2.配套有≥1台接收主机和≥2个无线头戴话筒。</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3.独有数字U段传输技术，pi/4-DQPSK调制方式。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4.独有的加密方式进行音频传输。</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5.具有≥2路平衡输出、≥1路非平衡混音输出。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6.具有一键静音功能。</w:t>
            </w:r>
          </w:p>
        </w:tc>
        <w:tc>
          <w:tcPr>
            <w:tcW w:w="684" w:type="dxa"/>
            <w:tcBorders>
              <w:tl2br w:val="nil"/>
              <w:tr2bl w:val="nil"/>
            </w:tcBorders>
            <w:noWrap w:val="0"/>
            <w:tcMar>
              <w:top w:w="15" w:type="dxa"/>
              <w:left w:w="15" w:type="dxa"/>
              <w:right w:w="15" w:type="dxa"/>
            </w:tcMar>
            <w:vAlign w:val="center"/>
          </w:tcPr>
          <w:p w14:paraId="29CC7D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512942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43B1E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3158D0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1436AC4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话筒呼叫控制嵌入软件</w:t>
            </w:r>
          </w:p>
        </w:tc>
        <w:tc>
          <w:tcPr>
            <w:tcW w:w="7010" w:type="dxa"/>
            <w:tcBorders>
              <w:tl2br w:val="nil"/>
              <w:tr2bl w:val="nil"/>
            </w:tcBorders>
            <w:noWrap w:val="0"/>
            <w:tcMar>
              <w:top w:w="15" w:type="dxa"/>
              <w:left w:w="15" w:type="dxa"/>
              <w:right w:w="15" w:type="dxa"/>
            </w:tcMar>
            <w:vAlign w:val="center"/>
          </w:tcPr>
          <w:p w14:paraId="4A7162B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1.软件内嵌于无线话筒系统设备，话筒呼叫控制功能。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2.UHF超高频段双真分集接收，并PLL锁相环多信道频率合成技术。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3.支持自动选讯接收方式。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4.支持信道选择、频率可调、可设置主机与话筒配对。</w:t>
            </w:r>
          </w:p>
        </w:tc>
        <w:tc>
          <w:tcPr>
            <w:tcW w:w="684" w:type="dxa"/>
            <w:tcBorders>
              <w:tl2br w:val="nil"/>
              <w:tr2bl w:val="nil"/>
            </w:tcBorders>
            <w:noWrap w:val="0"/>
            <w:tcMar>
              <w:top w:w="15" w:type="dxa"/>
              <w:left w:w="15" w:type="dxa"/>
              <w:right w:w="15" w:type="dxa"/>
            </w:tcMar>
            <w:vAlign w:val="center"/>
          </w:tcPr>
          <w:p w14:paraId="11FE26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4AC886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59C8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591" w:type="dxa"/>
            <w:tcBorders>
              <w:tl2br w:val="nil"/>
              <w:tr2bl w:val="nil"/>
            </w:tcBorders>
            <w:noWrap/>
            <w:tcMar>
              <w:top w:w="15" w:type="dxa"/>
              <w:left w:w="15" w:type="dxa"/>
              <w:right w:w="15" w:type="dxa"/>
            </w:tcMar>
            <w:vAlign w:val="center"/>
          </w:tcPr>
          <w:p w14:paraId="33B221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5EF51EF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天线分配器</w:t>
            </w:r>
          </w:p>
        </w:tc>
        <w:tc>
          <w:tcPr>
            <w:tcW w:w="7010" w:type="dxa"/>
            <w:tcBorders>
              <w:tl2br w:val="nil"/>
              <w:tr2bl w:val="nil"/>
            </w:tcBorders>
            <w:noWrap w:val="0"/>
            <w:tcMar>
              <w:top w:w="15" w:type="dxa"/>
              <w:left w:w="15" w:type="dxa"/>
              <w:right w:w="15" w:type="dxa"/>
            </w:tcMar>
            <w:vAlign w:val="center"/>
          </w:tcPr>
          <w:p w14:paraId="08F28E9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1.具有≥2个信号输入接口，支持接收天线信号，实现放大射频信号的效果。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2.具有≥8个天线信号输出接口，可将一对天线分频至4台（一拖二）接收机达到扩展无线话筒系统的目的。</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3.具有≥2个天线级联接口；支持级联分配器，可实现放大射频信号扩展无线话筒天线的目的。</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4.具有≥4个直流电源接口，支持给4台接收机提供供电。</w:t>
            </w:r>
          </w:p>
        </w:tc>
        <w:tc>
          <w:tcPr>
            <w:tcW w:w="684" w:type="dxa"/>
            <w:tcBorders>
              <w:tl2br w:val="nil"/>
              <w:tr2bl w:val="nil"/>
            </w:tcBorders>
            <w:noWrap w:val="0"/>
            <w:tcMar>
              <w:top w:w="15" w:type="dxa"/>
              <w:left w:w="15" w:type="dxa"/>
              <w:right w:w="15" w:type="dxa"/>
            </w:tcMar>
            <w:vAlign w:val="center"/>
          </w:tcPr>
          <w:p w14:paraId="2A39D5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05F3E3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7F888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3EBCA0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29D5407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天线耦合器</w:t>
            </w:r>
          </w:p>
        </w:tc>
        <w:tc>
          <w:tcPr>
            <w:tcW w:w="7010" w:type="dxa"/>
            <w:tcBorders>
              <w:tl2br w:val="nil"/>
              <w:tr2bl w:val="nil"/>
            </w:tcBorders>
            <w:noWrap w:val="0"/>
            <w:tcMar>
              <w:top w:w="15" w:type="dxa"/>
              <w:left w:w="15" w:type="dxa"/>
              <w:right w:w="15" w:type="dxa"/>
            </w:tcMar>
            <w:vAlign w:val="center"/>
          </w:tcPr>
          <w:p w14:paraId="73FA342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1.支持将天线一分为二，扩展更多天线接口。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2.分线盒与强波器串连在线路中，方便连接。</w:t>
            </w:r>
          </w:p>
        </w:tc>
        <w:tc>
          <w:tcPr>
            <w:tcW w:w="684" w:type="dxa"/>
            <w:tcBorders>
              <w:tl2br w:val="nil"/>
              <w:tr2bl w:val="nil"/>
            </w:tcBorders>
            <w:noWrap w:val="0"/>
            <w:tcMar>
              <w:top w:w="15" w:type="dxa"/>
              <w:left w:w="15" w:type="dxa"/>
              <w:right w:w="15" w:type="dxa"/>
            </w:tcMar>
            <w:vAlign w:val="center"/>
          </w:tcPr>
          <w:p w14:paraId="3E45AD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3E7F5C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1821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226936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val="0"/>
            <w:tcMar>
              <w:top w:w="15" w:type="dxa"/>
              <w:left w:w="15" w:type="dxa"/>
              <w:right w:w="15" w:type="dxa"/>
            </w:tcMar>
            <w:vAlign w:val="center"/>
          </w:tcPr>
          <w:p w14:paraId="324C711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话筒天线</w:t>
            </w:r>
          </w:p>
        </w:tc>
        <w:tc>
          <w:tcPr>
            <w:tcW w:w="7010" w:type="dxa"/>
            <w:tcBorders>
              <w:tl2br w:val="nil"/>
              <w:tr2bl w:val="nil"/>
            </w:tcBorders>
            <w:noWrap w:val="0"/>
            <w:tcMar>
              <w:top w:w="15" w:type="dxa"/>
              <w:left w:w="15" w:type="dxa"/>
              <w:right w:w="15" w:type="dxa"/>
            </w:tcMar>
            <w:vAlign w:val="center"/>
          </w:tcPr>
          <w:p w14:paraId="025CD25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1.射频频率范围等同或优于470～950MHz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2.驻波比：≤2.0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3.输入阻抗：≤50Ω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4.指向性：≥180度指向</w:t>
            </w:r>
          </w:p>
        </w:tc>
        <w:tc>
          <w:tcPr>
            <w:tcW w:w="684" w:type="dxa"/>
            <w:tcBorders>
              <w:tl2br w:val="nil"/>
              <w:tr2bl w:val="nil"/>
            </w:tcBorders>
            <w:noWrap w:val="0"/>
            <w:tcMar>
              <w:top w:w="15" w:type="dxa"/>
              <w:left w:w="15" w:type="dxa"/>
              <w:right w:w="15" w:type="dxa"/>
            </w:tcMar>
            <w:vAlign w:val="center"/>
          </w:tcPr>
          <w:p w14:paraId="27B7AC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0EBE57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85F3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91" w:type="dxa"/>
            <w:tcBorders>
              <w:tl2br w:val="nil"/>
              <w:tr2bl w:val="nil"/>
            </w:tcBorders>
            <w:noWrap/>
            <w:tcMar>
              <w:top w:w="15" w:type="dxa"/>
              <w:left w:w="15" w:type="dxa"/>
              <w:right w:w="15" w:type="dxa"/>
            </w:tcMar>
            <w:vAlign w:val="center"/>
          </w:tcPr>
          <w:p w14:paraId="2C5A7B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7AC2656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音频隔离器</w:t>
            </w:r>
          </w:p>
        </w:tc>
        <w:tc>
          <w:tcPr>
            <w:tcW w:w="7010" w:type="dxa"/>
            <w:tcBorders>
              <w:tl2br w:val="nil"/>
              <w:tr2bl w:val="nil"/>
            </w:tcBorders>
            <w:noWrap w:val="0"/>
            <w:tcMar>
              <w:top w:w="15" w:type="dxa"/>
              <w:left w:w="15" w:type="dxa"/>
              <w:right w:w="15" w:type="dxa"/>
            </w:tcMar>
            <w:vAlign w:val="center"/>
          </w:tcPr>
          <w:p w14:paraId="1A8EB2A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1.点对点平衡传输。前面板≥2个COMBO接口。</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2.即插即用，支持热插拨。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3.隔离滤波音频传输最远传输信号等同或优于450－600米。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4.内置瞬态、浪涌抑制、抗静电保护电路。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5.具有≥2路XLR输入；具有≥2路XLR输出</w:t>
            </w:r>
          </w:p>
        </w:tc>
        <w:tc>
          <w:tcPr>
            <w:tcW w:w="684" w:type="dxa"/>
            <w:tcBorders>
              <w:tl2br w:val="nil"/>
              <w:tr2bl w:val="nil"/>
            </w:tcBorders>
            <w:noWrap/>
            <w:tcMar>
              <w:top w:w="15" w:type="dxa"/>
              <w:left w:w="15" w:type="dxa"/>
              <w:right w:w="15" w:type="dxa"/>
            </w:tcMar>
            <w:vAlign w:val="center"/>
          </w:tcPr>
          <w:p w14:paraId="2040984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5A9FD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7C9F0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66E63E4C">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4-3：信号处理及周边</w:t>
            </w:r>
          </w:p>
        </w:tc>
      </w:tr>
      <w:tr w14:paraId="5068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7" w:hRule="atLeast"/>
        </w:trPr>
        <w:tc>
          <w:tcPr>
            <w:tcW w:w="591" w:type="dxa"/>
            <w:tcBorders>
              <w:tl2br w:val="nil"/>
              <w:tr2bl w:val="nil"/>
            </w:tcBorders>
            <w:noWrap/>
            <w:tcMar>
              <w:top w:w="15" w:type="dxa"/>
              <w:left w:w="15" w:type="dxa"/>
              <w:right w:w="15" w:type="dxa"/>
            </w:tcMar>
            <w:vAlign w:val="center"/>
          </w:tcPr>
          <w:p w14:paraId="0544D0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2FBC61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数字调音台</w:t>
            </w:r>
          </w:p>
        </w:tc>
        <w:tc>
          <w:tcPr>
            <w:tcW w:w="7010" w:type="dxa"/>
            <w:tcBorders>
              <w:tl2br w:val="nil"/>
              <w:tr2bl w:val="nil"/>
            </w:tcBorders>
            <w:noWrap w:val="0"/>
            <w:tcMar>
              <w:top w:w="15" w:type="dxa"/>
              <w:left w:w="15" w:type="dxa"/>
              <w:right w:w="15" w:type="dxa"/>
            </w:tcMar>
            <w:vAlign w:val="center"/>
          </w:tcPr>
          <w:p w14:paraId="450375DE">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lang w:val="en-US" w:eastAsia="zh-CN" w:bidi="ar-SA"/>
              </w:rPr>
              <w:t>1.</w:t>
            </w:r>
            <w:r>
              <w:rPr>
                <w:rFonts w:hint="eastAsia" w:ascii="宋体" w:hAnsi="宋体" w:eastAsia="宋体" w:cs="宋体"/>
                <w:i w:val="0"/>
                <w:color w:val="auto"/>
                <w:kern w:val="0"/>
                <w:sz w:val="20"/>
                <w:szCs w:val="20"/>
                <w:u w:val="none"/>
                <w:lang w:val="en-US" w:eastAsia="zh-CN"/>
              </w:rPr>
              <w:t>具有≥10.1英寸1280x800真彩电阻触摸屏、数字编码器以及按键构成的操作面板。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▲2.具有≥17个电动推子，电动推子可操控：≥1个LR主声道推子、≥16个通道推子。（需提供得到CMA或CNAS认可的检测机构出具的检测报告作为该技术参数证明材料）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3.内置USB录音、放音功能。能够识别USB电子盘内的中英文歌曲名，支持快进、下一曲、快速暂停等功能；且支持播放APE、FLAC、MP3、WAV音频格式。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▲4.内置≥16个通道独立的反馈抑制器，内置≥16路自动混音（增益共享型）。（需提供得到CMA或CNAS认可的检测机构出具的检测报告作为该技术参数证明材料）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5.支持iPad触摸屏全功能控制，实时数据同步；支持≥8个终端同时控制。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6.可通过网络或者USB升级ARM固件、DSP固件。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7.每个输入通道具有≥4段参数均衡、噪声门、高低通、压缩、反相。</w:t>
            </w:r>
          </w:p>
          <w:p w14:paraId="74932FCD">
            <w:pPr>
              <w:keepNext w:val="0"/>
              <w:keepLines w:val="0"/>
              <w:widowControl/>
              <w:numPr>
                <w:ilvl w:val="0"/>
                <w:numId w:val="0"/>
              </w:numPr>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▲8.每个输出通道具有≥8段参数均衡、高低通、压缩、反相、延时器。（需提供得到CMA或CNAS认可的检测机构出具的检测报告作为该技术参数证明材料）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9.支持≥100组场景预设功能，可导出、导入USB存储器，便于数据备份；支持32个PEQ模式存储。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10.支持≥8个推子编组、≥8个用户自定义按键、≥4个快速静音组按键。</w:t>
            </w:r>
          </w:p>
        </w:tc>
        <w:tc>
          <w:tcPr>
            <w:tcW w:w="684" w:type="dxa"/>
            <w:tcBorders>
              <w:tl2br w:val="nil"/>
              <w:tr2bl w:val="nil"/>
            </w:tcBorders>
            <w:noWrap w:val="0"/>
            <w:tcMar>
              <w:top w:w="15" w:type="dxa"/>
              <w:left w:w="15" w:type="dxa"/>
              <w:right w:w="15" w:type="dxa"/>
            </w:tcMar>
            <w:vAlign w:val="center"/>
          </w:tcPr>
          <w:p w14:paraId="52B566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5B8BC8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9BF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9" w:hRule="atLeast"/>
        </w:trPr>
        <w:tc>
          <w:tcPr>
            <w:tcW w:w="591" w:type="dxa"/>
            <w:tcBorders>
              <w:tl2br w:val="nil"/>
              <w:tr2bl w:val="nil"/>
            </w:tcBorders>
            <w:noWrap/>
            <w:tcMar>
              <w:top w:w="15" w:type="dxa"/>
              <w:left w:w="15" w:type="dxa"/>
              <w:right w:w="15" w:type="dxa"/>
            </w:tcMar>
            <w:vAlign w:val="center"/>
          </w:tcPr>
          <w:p w14:paraId="58AD7B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6E9F1C2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音频处理器</w:t>
            </w:r>
          </w:p>
        </w:tc>
        <w:tc>
          <w:tcPr>
            <w:tcW w:w="7010" w:type="dxa"/>
            <w:tcBorders>
              <w:tl2br w:val="nil"/>
              <w:tr2bl w:val="nil"/>
            </w:tcBorders>
            <w:noWrap w:val="0"/>
            <w:tcMar>
              <w:top w:w="15" w:type="dxa"/>
              <w:left w:w="15" w:type="dxa"/>
              <w:right w:w="15" w:type="dxa"/>
            </w:tcMar>
            <w:vAlign w:val="center"/>
          </w:tcPr>
          <w:p w14:paraId="17DEE2F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1.数字音频处理器支持≥16路平衡式话筒/线路输入通道，≥16路平衡式线路输出；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输入通道支持前级放大、信号发生器、扩展器、压缩器、≥12段参量均衡，≥31段图示均衡、闪避器、AGC自动增益、AM自动混音功能（门限式、增益共享式）、AFC自适应反馈消除、AEC回声消除、ANC噪声消除、音频矩阵。（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3.输出通道支持≥12段参量均衡，≥31段图示均衡、延时器、分频器、高低通滤波器、限幅器。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4.支持≥32bit/48kHz的声音，支持输入通道48V幻象供电。</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5.具有IPS真彩显示屏，支持显示设备网络信息、实时电平、通道静音状态。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▲6.支持通过APP软件进行操作控制，面板支持USB接口，支持多媒体存储，可进行播放或存储录播。（需提供得到CMA或CNAS认可的检测机构出具的检测报告作为该技术参数证明材料）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7.≥8个场景预设，支持场景信息导入、场景信息导出。</w:t>
            </w:r>
          </w:p>
        </w:tc>
        <w:tc>
          <w:tcPr>
            <w:tcW w:w="684" w:type="dxa"/>
            <w:tcBorders>
              <w:tl2br w:val="nil"/>
              <w:tr2bl w:val="nil"/>
            </w:tcBorders>
            <w:noWrap/>
            <w:tcMar>
              <w:top w:w="15" w:type="dxa"/>
              <w:left w:w="15" w:type="dxa"/>
              <w:right w:w="15" w:type="dxa"/>
            </w:tcMar>
            <w:vAlign w:val="center"/>
          </w:tcPr>
          <w:p w14:paraId="36CDE2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7E948DF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3BB2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3" w:hRule="atLeast"/>
        </w:trPr>
        <w:tc>
          <w:tcPr>
            <w:tcW w:w="591" w:type="dxa"/>
            <w:tcBorders>
              <w:tl2br w:val="nil"/>
              <w:tr2bl w:val="nil"/>
            </w:tcBorders>
            <w:noWrap/>
            <w:tcMar>
              <w:top w:w="15" w:type="dxa"/>
              <w:left w:w="15" w:type="dxa"/>
              <w:right w:w="15" w:type="dxa"/>
            </w:tcMar>
            <w:vAlign w:val="center"/>
          </w:tcPr>
          <w:p w14:paraId="3BD7199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0B2E140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数字音频处理器软件</w:t>
            </w:r>
          </w:p>
        </w:tc>
        <w:tc>
          <w:tcPr>
            <w:tcW w:w="7010" w:type="dxa"/>
            <w:tcBorders>
              <w:tl2br w:val="nil"/>
              <w:tr2bl w:val="nil"/>
            </w:tcBorders>
            <w:noWrap w:val="0"/>
            <w:tcMar>
              <w:top w:w="15" w:type="dxa"/>
              <w:left w:w="15" w:type="dxa"/>
              <w:right w:w="15" w:type="dxa"/>
            </w:tcMar>
            <w:vAlign w:val="center"/>
          </w:tcPr>
          <w:p w14:paraId="184A6BE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1.支持通过软件管理四进四出、八进八出、十二进十二出、十六进十六出通道设备，支持单独配置开关。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2.可根据不同的使用场景存储≥8种预设模式，并通过软件实现场景模式的快速切换。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调节输入通道前级放大、信号发生器、扩展器、压缩器、≥12段参量均衡，≥31段图示均衡、自动增益（AGC）、AM自动混音功能（门限式、增益共享式）、AFC自适应反馈消除、AEC回声消除、ANC噪声消除、音频矩阵。支持调节输出通道≥12段参量均衡、≥31段图示均衡、延时器、分频器、高低通滤波器、限幅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专家模式和普通模式切换功能；专家模式提供齐全的功能操作界面，具有前级放大、信号发生器、扩展器、压缩器、≥12段参量均衡，≥31段图示均衡、自动增益（AGC）、AM自动混音功能（门限式、增益共享式）、AFC自适应反馈消除、AEC回声消除、ANC噪声消除、音频矩阵功能显示与控制；普通模式提供主要操作界面功能，防止非专业人员误调节音频参数，具有输入通道、输出通道和USB播放、USB录制、通道增益调节和静音开关控制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6.软件C/S架构，支持跨平台使用，可运行在Windows、银河麒麟操作系统（兆芯版、银河麒麟操作系统（飞腾版）中。</w:t>
            </w:r>
          </w:p>
        </w:tc>
        <w:tc>
          <w:tcPr>
            <w:tcW w:w="684" w:type="dxa"/>
            <w:tcBorders>
              <w:tl2br w:val="nil"/>
              <w:tr2bl w:val="nil"/>
            </w:tcBorders>
            <w:noWrap/>
            <w:tcMar>
              <w:top w:w="15" w:type="dxa"/>
              <w:left w:w="15" w:type="dxa"/>
              <w:right w:w="15" w:type="dxa"/>
            </w:tcMar>
            <w:vAlign w:val="center"/>
          </w:tcPr>
          <w:p w14:paraId="13A4C8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1DAC6C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0DDFE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591" w:type="dxa"/>
            <w:tcBorders>
              <w:tl2br w:val="nil"/>
              <w:tr2bl w:val="nil"/>
            </w:tcBorders>
            <w:noWrap/>
            <w:tcMar>
              <w:top w:w="15" w:type="dxa"/>
              <w:left w:w="15" w:type="dxa"/>
              <w:right w:w="15" w:type="dxa"/>
            </w:tcMar>
            <w:vAlign w:val="center"/>
          </w:tcPr>
          <w:p w14:paraId="50C726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6AAA2E0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抑制器</w:t>
            </w:r>
          </w:p>
        </w:tc>
        <w:tc>
          <w:tcPr>
            <w:tcW w:w="7010" w:type="dxa"/>
            <w:tcBorders>
              <w:tl2br w:val="nil"/>
              <w:tr2bl w:val="nil"/>
            </w:tcBorders>
            <w:noWrap w:val="0"/>
            <w:tcMar>
              <w:top w:w="15" w:type="dxa"/>
              <w:left w:w="15" w:type="dxa"/>
              <w:right w:w="15" w:type="dxa"/>
            </w:tcMar>
            <w:vAlign w:val="center"/>
          </w:tcPr>
          <w:p w14:paraId="0AB48C8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1.≥40-bitDSP处理器（400兆主频），提供≥32-bit/48kHz的声音。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2.“陷波”+“移频”双方式进行反馈抑制。陷波器提供12固定点+12动态点。高精度移频，≥-10Hz~10Hz。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3.均衡器支持≥31段图示均衡器和8段参量均衡器。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4.支持巴特沃斯，贝塞尔，林克威治-瑞利三种类型及多种倍频程。</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5.支持自动增益功能，声音达到一定峰值自动衰减变小，声音较小则自动增益放大。</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6.支持一个IPS真彩显示屏。支持中英文切换显示。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7.支持≥48个陷波器状态LED指示灯实时显示，每通道≥12个静态+≥12个动态陷波器。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8.输入通道及插座≥2路XLR与TRS多功能座模拟输入；输出通道及插座≥2路XLR公座+≥2路TRS公座模拟输出。</w:t>
            </w:r>
          </w:p>
        </w:tc>
        <w:tc>
          <w:tcPr>
            <w:tcW w:w="684" w:type="dxa"/>
            <w:tcBorders>
              <w:tl2br w:val="nil"/>
              <w:tr2bl w:val="nil"/>
            </w:tcBorders>
            <w:noWrap/>
            <w:tcMar>
              <w:top w:w="15" w:type="dxa"/>
              <w:left w:w="15" w:type="dxa"/>
              <w:right w:w="15" w:type="dxa"/>
            </w:tcMar>
            <w:vAlign w:val="center"/>
          </w:tcPr>
          <w:p w14:paraId="5006BF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790BE9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5D1A7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591" w:type="dxa"/>
            <w:tcBorders>
              <w:tl2br w:val="nil"/>
              <w:tr2bl w:val="nil"/>
            </w:tcBorders>
            <w:noWrap/>
            <w:tcMar>
              <w:top w:w="15" w:type="dxa"/>
              <w:left w:w="15" w:type="dxa"/>
              <w:right w:w="15" w:type="dxa"/>
            </w:tcMar>
            <w:vAlign w:val="center"/>
          </w:tcPr>
          <w:p w14:paraId="59DD7B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12CF003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电源管理器</w:t>
            </w:r>
          </w:p>
        </w:tc>
        <w:tc>
          <w:tcPr>
            <w:tcW w:w="7010" w:type="dxa"/>
            <w:tcBorders>
              <w:tl2br w:val="nil"/>
              <w:tr2bl w:val="nil"/>
            </w:tcBorders>
            <w:noWrap w:val="0"/>
            <w:tcMar>
              <w:top w:w="15" w:type="dxa"/>
              <w:left w:w="15" w:type="dxa"/>
              <w:right w:w="15" w:type="dxa"/>
            </w:tcMar>
            <w:vAlign w:val="center"/>
          </w:tcPr>
          <w:p w14:paraId="4A32624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▲1.≥12路电源插座，≥6路10A、≥6路16A插座规格。（提供设备接口图佐证）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2.前面板具有≥2路常开状态电源插座。</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3.支持密码锁定功能。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4.具有通道延时编辑功能，可以自定义修改通道间的延时时间。集成RS485远程控制功能，支持通过USB、RS485、RS232等多样控制方式。（提供设备接口图与功能截图佐证）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5.支持WIFI（可选）、远程互联网控制（可选）等控制方式。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6.支持定时开关机任务的功能，定时时长最长可设置达≥12个月的定时开关机功能。</w:t>
            </w:r>
          </w:p>
        </w:tc>
        <w:tc>
          <w:tcPr>
            <w:tcW w:w="684" w:type="dxa"/>
            <w:tcBorders>
              <w:tl2br w:val="nil"/>
              <w:tr2bl w:val="nil"/>
            </w:tcBorders>
            <w:noWrap/>
            <w:tcMar>
              <w:top w:w="15" w:type="dxa"/>
              <w:left w:w="15" w:type="dxa"/>
              <w:right w:w="15" w:type="dxa"/>
            </w:tcMar>
            <w:vAlign w:val="center"/>
          </w:tcPr>
          <w:p w14:paraId="7FEA89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C88D6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BCE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4DAA98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413D391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有源音箱</w:t>
            </w:r>
          </w:p>
        </w:tc>
        <w:tc>
          <w:tcPr>
            <w:tcW w:w="7010" w:type="dxa"/>
            <w:tcBorders>
              <w:tl2br w:val="nil"/>
              <w:tr2bl w:val="nil"/>
            </w:tcBorders>
            <w:noWrap w:val="0"/>
            <w:tcMar>
              <w:top w:w="15" w:type="dxa"/>
              <w:left w:w="15" w:type="dxa"/>
              <w:right w:w="15" w:type="dxa"/>
            </w:tcMar>
            <w:vAlign w:val="center"/>
          </w:tcPr>
          <w:p w14:paraId="0534F22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1.额定输≥2×25W，4-8Ω输出阻抗。</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1路话筒和≥1路立体声线路输入接口、≥1路立体声线路输出接口，带默音功能，话筒优先于线路输入。具有≥1个麦克风音量调节，≥1个线路输入音量调节，≥2个高低音调节。（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▲3.支持≥100V广播输入接口。（需提供得到CMA或CNAS认可的检测机构出具的检测报告作为该技术参数证明材料）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4.信噪比≥70dB，频率响应等同或优于40Hz~20KHz(≤±3dB)，谐波失真≤1%。</w:t>
            </w:r>
          </w:p>
        </w:tc>
        <w:tc>
          <w:tcPr>
            <w:tcW w:w="684" w:type="dxa"/>
            <w:tcBorders>
              <w:tl2br w:val="nil"/>
              <w:tr2bl w:val="nil"/>
            </w:tcBorders>
            <w:noWrap w:val="0"/>
            <w:tcMar>
              <w:top w:w="15" w:type="dxa"/>
              <w:left w:w="15" w:type="dxa"/>
              <w:right w:w="15" w:type="dxa"/>
            </w:tcMar>
            <w:vAlign w:val="center"/>
          </w:tcPr>
          <w:p w14:paraId="5C90A2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4A9061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4AA4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5AAADB0E">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5、中控管理系统（可以集中管理会场的设备，具有操作智能化、人性化等特点）</w:t>
            </w:r>
          </w:p>
        </w:tc>
      </w:tr>
      <w:tr w14:paraId="4909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7E271C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11B479D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网络中控主机</w:t>
            </w:r>
          </w:p>
        </w:tc>
        <w:tc>
          <w:tcPr>
            <w:tcW w:w="7010" w:type="dxa"/>
            <w:tcBorders>
              <w:tl2br w:val="nil"/>
              <w:tr2bl w:val="nil"/>
            </w:tcBorders>
            <w:noWrap w:val="0"/>
            <w:tcMar>
              <w:top w:w="15" w:type="dxa"/>
              <w:left w:w="15" w:type="dxa"/>
              <w:right w:w="15" w:type="dxa"/>
            </w:tcMar>
            <w:vAlign w:val="center"/>
          </w:tcPr>
          <w:p w14:paraId="1DEC44B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1.等同或优于32位Cortex-A8ARM架构内嵌式处理器，处理速度≥720MHz。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2.支持红外控制、RS-232、RS-422、RS-485、UDP、TCP、telnet、http、MQTT以及SNMP等多种协议，兼容性强，可对接第三方设备。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主机支持≥4.3英寸触摸彩屏、≥8路独立可编程串口、≥8路独立可编程IR红外发射口、≥8路数字I/0控制口、≥8路弱电继电器控制接口、≥1个NET网络控制接口、≥1路TF卡接口。（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5.支持信号预览。</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6.支持双机热备份。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7.支持触发联动。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8.支持互联网控制。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9.支持语音控制。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10.支持扫二维码控制，支持密码权限设置。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11.支持定时控制。用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12.支持视频矩阵可视化控制。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13.支持拼接矩阵可视化控制。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14.支持电脑远程控制。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15.对接云会务系统。用户通过手机APP或WEB端预约会议室时，可设置情景类型以及开始/结束时间。会议开始前，系统会自动调用场景，场景内所有设备联动启动或切换；会议结束后设备自动关闭。（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16.产品具有≥2种编程方式，包括图形化编程方式及语句式编程方式供用户选择；</w:t>
            </w:r>
            <w:r>
              <w:rPr>
                <w:rFonts w:hint="eastAsia" w:ascii="宋体" w:hAnsi="宋体" w:eastAsia="宋体" w:cs="宋体"/>
                <w:i w:val="0"/>
                <w:color w:val="auto"/>
                <w:kern w:val="0"/>
                <w:sz w:val="20"/>
                <w:szCs w:val="20"/>
                <w:u w:val="none"/>
                <w:lang w:val="en-US" w:eastAsia="zh-CN"/>
              </w:rPr>
              <w:br w:type="textWrapping"/>
            </w:r>
            <w:r>
              <w:rPr>
                <w:rFonts w:hint="default" w:ascii="宋体" w:hAnsi="宋体" w:eastAsia="宋体" w:cs="宋体"/>
                <w:i w:val="0"/>
                <w:color w:val="auto"/>
                <w:kern w:val="0"/>
                <w:sz w:val="20"/>
                <w:szCs w:val="20"/>
                <w:u w:val="none"/>
                <w:lang w:val="en-US" w:eastAsia="zh-CN"/>
              </w:rPr>
              <w:t>17.</w:t>
            </w:r>
            <w:r>
              <w:rPr>
                <w:rFonts w:hint="eastAsia" w:ascii="宋体" w:hAnsi="宋体" w:eastAsia="宋体" w:cs="宋体"/>
                <w:i w:val="0"/>
                <w:color w:val="auto"/>
                <w:kern w:val="0"/>
                <w:sz w:val="20"/>
                <w:szCs w:val="20"/>
                <w:u w:val="none"/>
                <w:lang w:val="en-US" w:eastAsia="zh-CN"/>
              </w:rPr>
              <w:t>投标产品具有中国环境标志（Ⅱ型）产品认证证书,提供证书复印件。</w:t>
            </w:r>
          </w:p>
        </w:tc>
        <w:tc>
          <w:tcPr>
            <w:tcW w:w="684" w:type="dxa"/>
            <w:tcBorders>
              <w:tl2br w:val="nil"/>
              <w:tr2bl w:val="nil"/>
            </w:tcBorders>
            <w:noWrap/>
            <w:tcMar>
              <w:top w:w="15" w:type="dxa"/>
              <w:left w:w="15" w:type="dxa"/>
              <w:right w:w="15" w:type="dxa"/>
            </w:tcMar>
            <w:vAlign w:val="center"/>
          </w:tcPr>
          <w:p w14:paraId="6D870E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2DD786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0DF9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1C46C1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E89AD0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网络中控系统逻辑处理内嵌软件</w:t>
            </w:r>
          </w:p>
        </w:tc>
        <w:tc>
          <w:tcPr>
            <w:tcW w:w="7010" w:type="dxa"/>
            <w:tcBorders>
              <w:tl2br w:val="nil"/>
              <w:tr2bl w:val="nil"/>
            </w:tcBorders>
            <w:noWrap w:val="0"/>
            <w:tcMar>
              <w:top w:w="15" w:type="dxa"/>
              <w:left w:w="15" w:type="dxa"/>
              <w:right w:w="15" w:type="dxa"/>
            </w:tcMar>
            <w:vAlign w:val="center"/>
          </w:tcPr>
          <w:p w14:paraId="7F68636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1.软件内嵌于中央控制系统主机设备，实现系统控制逻辑、处理等功能。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2.主要包括硬件逻辑模块、软件逻辑模块、红外代码管理、编译、下载、监视等。</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3.编程软件支持添加与实际工程对应硬件的逻辑模块。</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4.实现串口代码数据、IR红外数据、继电器、I/O数据等的代码转发、逻辑算法处理等编程功能。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5.支持界面设计软件实现中控控制界面的制作及编辑，支持互锁模式，支持3D按键等灵活的按键设计模块。</w:t>
            </w:r>
          </w:p>
        </w:tc>
        <w:tc>
          <w:tcPr>
            <w:tcW w:w="684" w:type="dxa"/>
            <w:tcBorders>
              <w:tl2br w:val="nil"/>
              <w:tr2bl w:val="nil"/>
            </w:tcBorders>
            <w:noWrap/>
            <w:tcMar>
              <w:top w:w="15" w:type="dxa"/>
              <w:left w:w="15" w:type="dxa"/>
              <w:right w:w="15" w:type="dxa"/>
            </w:tcMar>
            <w:vAlign w:val="center"/>
          </w:tcPr>
          <w:p w14:paraId="6D9704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1A18F3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054B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4926C2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4F4DB76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控制器</w:t>
            </w:r>
          </w:p>
        </w:tc>
        <w:tc>
          <w:tcPr>
            <w:tcW w:w="7010" w:type="dxa"/>
            <w:tcBorders>
              <w:tl2br w:val="nil"/>
              <w:tr2bl w:val="nil"/>
            </w:tcBorders>
            <w:noWrap w:val="0"/>
            <w:tcMar>
              <w:top w:w="15" w:type="dxa"/>
              <w:left w:w="15" w:type="dxa"/>
              <w:right w:w="15" w:type="dxa"/>
            </w:tcMar>
            <w:vAlign w:val="center"/>
          </w:tcPr>
          <w:p w14:paraId="6DF6853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1.支持≥8路自动、手动电源控制器，内置≥8个20A继电器，负载能力≥4400W/单路；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2.支持复位按键，支持恢复到出厂的默认设置。支持1路网络接口，支持通过网络实现远程控制。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3.支持设备运行状态指示灯及≥8个继电器的开关状态指示灯。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4.支持键盘锁（LOCK）功能。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5.机器支持ID识别，通过中控主机网络控制多台时，可通过ID识别。</w:t>
            </w:r>
          </w:p>
        </w:tc>
        <w:tc>
          <w:tcPr>
            <w:tcW w:w="684" w:type="dxa"/>
            <w:tcBorders>
              <w:tl2br w:val="nil"/>
              <w:tr2bl w:val="nil"/>
            </w:tcBorders>
            <w:noWrap/>
            <w:tcMar>
              <w:top w:w="15" w:type="dxa"/>
              <w:left w:w="15" w:type="dxa"/>
              <w:right w:w="15" w:type="dxa"/>
            </w:tcMar>
            <w:vAlign w:val="center"/>
          </w:tcPr>
          <w:p w14:paraId="75479F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1E6FB13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504E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591" w:type="dxa"/>
            <w:tcBorders>
              <w:tl2br w:val="nil"/>
              <w:tr2bl w:val="nil"/>
            </w:tcBorders>
            <w:noWrap/>
            <w:tcMar>
              <w:top w:w="15" w:type="dxa"/>
              <w:left w:w="15" w:type="dxa"/>
              <w:right w:w="15" w:type="dxa"/>
            </w:tcMar>
            <w:vAlign w:val="center"/>
          </w:tcPr>
          <w:p w14:paraId="722D9F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27B35EC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触摸屏</w:t>
            </w:r>
          </w:p>
        </w:tc>
        <w:tc>
          <w:tcPr>
            <w:tcW w:w="7010" w:type="dxa"/>
            <w:tcBorders>
              <w:tl2br w:val="nil"/>
              <w:tr2bl w:val="nil"/>
            </w:tcBorders>
            <w:noWrap w:val="0"/>
            <w:tcMar>
              <w:top w:w="15" w:type="dxa"/>
              <w:left w:w="15" w:type="dxa"/>
              <w:right w:w="15" w:type="dxa"/>
            </w:tcMar>
            <w:vAlign w:val="center"/>
          </w:tcPr>
          <w:p w14:paraId="066F2F7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1.操作系统Android11，显示器≥10.1英寸，显示画面≥1920*1200分辨率，显示屏≥五点触控，摄像头像素≥500W。</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2.设备具有物理隐私拨片，滑动可遮挡摄像头，保护用户隐私。</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3.内置≥4个拾音麦，拾音距离可达≥5米；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具有距离传感器，支持感应人体位置，实现人来亮屏功能；具有光感传感器，支持采集周边环境光线亮度值并可将数值实时显示；具有温湿度传感器，支持采集周边温湿度环境并可将数值实时显示。（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5.具有语音唤醒控制功能，通过将语音转换成中控指令，实现对周边设备控制或场景调用。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6.内置≥1个背光灯条。</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▲7.支持对接会务管理系统；搭配中控主机，通过手机APP或WEB端预约会议室，设置情景类型以及开始/结束时间。（需提供得到CMA或CNAS认可的检测机构出具的检测报告作为该技术参数证明材料）</w:t>
            </w:r>
          </w:p>
        </w:tc>
        <w:tc>
          <w:tcPr>
            <w:tcW w:w="684" w:type="dxa"/>
            <w:tcBorders>
              <w:tl2br w:val="nil"/>
              <w:tr2bl w:val="nil"/>
            </w:tcBorders>
            <w:noWrap/>
            <w:tcMar>
              <w:top w:w="15" w:type="dxa"/>
              <w:left w:w="15" w:type="dxa"/>
              <w:right w:w="15" w:type="dxa"/>
            </w:tcMar>
            <w:vAlign w:val="center"/>
          </w:tcPr>
          <w:p w14:paraId="75206B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3DF2D9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1C15A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1" w:type="dxa"/>
            <w:tcBorders>
              <w:tl2br w:val="nil"/>
              <w:tr2bl w:val="nil"/>
            </w:tcBorders>
            <w:noWrap/>
            <w:tcMar>
              <w:top w:w="15" w:type="dxa"/>
              <w:left w:w="15" w:type="dxa"/>
              <w:right w:w="15" w:type="dxa"/>
            </w:tcMar>
            <w:vAlign w:val="center"/>
          </w:tcPr>
          <w:p w14:paraId="76722F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28D8FAF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新中控编辑软件</w:t>
            </w:r>
          </w:p>
        </w:tc>
        <w:tc>
          <w:tcPr>
            <w:tcW w:w="7010" w:type="dxa"/>
            <w:tcBorders>
              <w:tl2br w:val="nil"/>
              <w:tr2bl w:val="nil"/>
            </w:tcBorders>
            <w:noWrap w:val="0"/>
            <w:tcMar>
              <w:top w:w="15" w:type="dxa"/>
              <w:left w:w="15" w:type="dxa"/>
              <w:right w:w="15" w:type="dxa"/>
            </w:tcMar>
            <w:vAlign w:val="center"/>
          </w:tcPr>
          <w:p w14:paraId="5F1563C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1.软件内嵌于中央控制系统触控设备，实现系统控制逻辑、处理等功能。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2.支持编程图片、图形、文字、按键等更具人性化的界面。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3.软件界面简单清晰、操作方便。</w:t>
            </w:r>
          </w:p>
        </w:tc>
        <w:tc>
          <w:tcPr>
            <w:tcW w:w="684" w:type="dxa"/>
            <w:tcBorders>
              <w:tl2br w:val="nil"/>
              <w:tr2bl w:val="nil"/>
            </w:tcBorders>
            <w:noWrap/>
            <w:tcMar>
              <w:top w:w="15" w:type="dxa"/>
              <w:left w:w="15" w:type="dxa"/>
              <w:right w:w="15" w:type="dxa"/>
            </w:tcMar>
            <w:vAlign w:val="center"/>
          </w:tcPr>
          <w:p w14:paraId="3A3C1A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07A2BE0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7D51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56063E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6A7D3CE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安卓平板电脑</w:t>
            </w:r>
          </w:p>
        </w:tc>
        <w:tc>
          <w:tcPr>
            <w:tcW w:w="7010" w:type="dxa"/>
            <w:tcBorders>
              <w:tl2br w:val="nil"/>
              <w:tr2bl w:val="nil"/>
            </w:tcBorders>
            <w:noWrap w:val="0"/>
            <w:tcMar>
              <w:top w:w="15" w:type="dxa"/>
              <w:left w:w="15" w:type="dxa"/>
              <w:right w:w="15" w:type="dxa"/>
            </w:tcMar>
            <w:vAlign w:val="center"/>
          </w:tcPr>
          <w:p w14:paraId="105FFE1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10.95英寸2021款120Hz高刷全面屏鸿蒙HarmonyOS影音娱乐办公学习平板电脑8+128GBWIFI处理器骁龙865</w:t>
            </w:r>
          </w:p>
        </w:tc>
        <w:tc>
          <w:tcPr>
            <w:tcW w:w="684" w:type="dxa"/>
            <w:tcBorders>
              <w:tl2br w:val="nil"/>
              <w:tr2bl w:val="nil"/>
            </w:tcBorders>
            <w:noWrap/>
            <w:tcMar>
              <w:top w:w="15" w:type="dxa"/>
              <w:left w:w="15" w:type="dxa"/>
              <w:right w:w="15" w:type="dxa"/>
            </w:tcMar>
            <w:vAlign w:val="center"/>
          </w:tcPr>
          <w:p w14:paraId="41F083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53659E9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34F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39715F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tcMar>
              <w:top w:w="15" w:type="dxa"/>
              <w:left w:w="15" w:type="dxa"/>
              <w:right w:w="15" w:type="dxa"/>
            </w:tcMar>
            <w:vAlign w:val="center"/>
          </w:tcPr>
          <w:p w14:paraId="5CC9316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路由器</w:t>
            </w:r>
          </w:p>
        </w:tc>
        <w:tc>
          <w:tcPr>
            <w:tcW w:w="7010" w:type="dxa"/>
            <w:tcBorders>
              <w:tl2br w:val="nil"/>
              <w:tr2bl w:val="nil"/>
            </w:tcBorders>
            <w:noWrap w:val="0"/>
            <w:tcMar>
              <w:top w:w="15" w:type="dxa"/>
              <w:left w:w="15" w:type="dxa"/>
              <w:right w:w="15" w:type="dxa"/>
            </w:tcMar>
            <w:vAlign w:val="center"/>
          </w:tcPr>
          <w:p w14:paraId="3B3D8F4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1500M高速双频wifi无线穿墙路由5G双频智能千兆无线路由，支持2x2MIMO</w:t>
            </w:r>
          </w:p>
        </w:tc>
        <w:tc>
          <w:tcPr>
            <w:tcW w:w="684" w:type="dxa"/>
            <w:tcBorders>
              <w:tl2br w:val="nil"/>
              <w:tr2bl w:val="nil"/>
            </w:tcBorders>
            <w:noWrap w:val="0"/>
            <w:tcMar>
              <w:top w:w="15" w:type="dxa"/>
              <w:left w:w="15" w:type="dxa"/>
              <w:right w:w="15" w:type="dxa"/>
            </w:tcMar>
            <w:vAlign w:val="center"/>
          </w:tcPr>
          <w:p w14:paraId="455172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484316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680C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0B1A0CA5">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6.会议录播（主要用于会场录制和直播）</w:t>
            </w:r>
          </w:p>
        </w:tc>
      </w:tr>
      <w:tr w14:paraId="23AE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1" w:hRule="atLeast"/>
        </w:trPr>
        <w:tc>
          <w:tcPr>
            <w:tcW w:w="591" w:type="dxa"/>
            <w:tcBorders>
              <w:tl2br w:val="nil"/>
              <w:tr2bl w:val="nil"/>
            </w:tcBorders>
            <w:noWrap/>
            <w:tcMar>
              <w:top w:w="15" w:type="dxa"/>
              <w:left w:w="15" w:type="dxa"/>
              <w:right w:w="15" w:type="dxa"/>
            </w:tcMar>
            <w:vAlign w:val="center"/>
          </w:tcPr>
          <w:p w14:paraId="79ABDE1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67223C7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录播主机</w:t>
            </w:r>
          </w:p>
        </w:tc>
        <w:tc>
          <w:tcPr>
            <w:tcW w:w="7010" w:type="dxa"/>
            <w:tcBorders>
              <w:tl2br w:val="nil"/>
              <w:tr2bl w:val="nil"/>
            </w:tcBorders>
            <w:noWrap w:val="0"/>
            <w:tcMar>
              <w:top w:w="15" w:type="dxa"/>
              <w:left w:w="15" w:type="dxa"/>
              <w:right w:w="15" w:type="dxa"/>
            </w:tcMar>
            <w:vAlign w:val="center"/>
          </w:tcPr>
          <w:p w14:paraId="4569958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lang w:val="en-US" w:eastAsia="zh-CN" w:bidi="ar-SA"/>
              </w:rPr>
              <w:t>1.</w:t>
            </w:r>
            <w:r>
              <w:rPr>
                <w:rFonts w:hint="eastAsia" w:ascii="宋体" w:hAnsi="宋体" w:eastAsia="宋体" w:cs="宋体"/>
                <w:i w:val="0"/>
                <w:color w:val="auto"/>
                <w:kern w:val="0"/>
                <w:sz w:val="20"/>
                <w:szCs w:val="20"/>
                <w:u w:val="none"/>
                <w:lang w:val="en-US" w:eastAsia="zh-CN"/>
              </w:rPr>
              <w:t>显示模块：主机内置LCD显示屏，显示设备网络信息、系统版本、硬盘剩余内存大小、录制状态、资源通道状态、拷贝状态；并且支持快捷按键，支持一键录制、停止、直播以及一键拷贝录制文件的能力。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视频输入：主机支持≥6路HDMI信号输入接口，全HDMI接口视频支持≥3840x2160@30fps分辨率画面采集，其中≥2路HDMI支持音频采集；支持≥1路Type-C接口采集画面，支持UVC协议，支持1920*1080@60fps分辨率采集画面。（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3.视频输出：主机支持≥4路HDMI信号输出接口，其中≥2路支持≥3840x2160@30fps分辨率以及音频同时输出；其他≥2路HDMI输出口支持自定义通道画面环出。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4.音频接口：支持≥1路3.5mm音频接口以及≥2路凤凰端子采集音频，≥2路HDMI接口支持带音频采集；主机支持≥1路3.5mm音频接口以及≥2路凤凰端子口输出音频，≥2路HDMI接口支持带音频输出。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控制接口：主机支持≥3路RS-232凤凰端子接口和≥1路RS-485凤凰端子接口，其中≥1路RS232和≥1路RS485带12V电压供电；主机支持≥5路USB接口，；支持≥4路短路触发I/O；自带出厂设置按键，可一键恢复出厂设置。（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6.网络接口：支持≥1路802.3ab1000Base-T千兆RJ45网络接口，支持≥1路光纤网口，支持IPv4地址和IPv6地址。</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7.支持H.264/H.265视频编解码协议，支持AAC音频编码协议，保证音频高还原度音视频精准同步录制。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8.支持≥8路3840x2160@30fpsIPC网络摄像头同时接入解码，支持≥6路资源画面合成输出3840x2160@30fps分辨率PGM画面。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支持≥9路视频流同时录制，≥1路PGM画面录制和≥8路资源通道画面录制，分辨率支持≥3840x2160@30fps，录制的文件格式支持MP4、AVI、MOV、FLV、TS和MKV等多种格式。支持独立录制，各路录制可自由绑定音频通道，可独立录制控制。</w:t>
            </w:r>
          </w:p>
          <w:p w14:paraId="19C2DE79">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10.支持AAC、PCM、G.711A、G.711U、ADPCM格式，音频采样率支持48K、44.1K、8K。提供音频管理功能，支持音频混音管理，对≥5路音频输入混音设置以及每路通道音量大小单独控制。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▲11.加密录制：支持国密算法音视频加密录制，≥2种加密方式；支持对录制视频进行加密操作，支持配置多个加密狗使用。（需提供得到CMA或CNAS认可的检测机构出具的检测报告作为该技术参数证明材料）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12.U盘录制：支持U盘实时录制，实现录制停止即可带走；支持U盘读写速率检测，主机可根据U盘速率设定不同码率录制。</w:t>
            </w:r>
          </w:p>
          <w:p w14:paraId="1B48F31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13.主机支持语音转写功能功能，实现将语音转写成文本并自动生成字幕。</w:t>
            </w:r>
          </w:p>
        </w:tc>
        <w:tc>
          <w:tcPr>
            <w:tcW w:w="684" w:type="dxa"/>
            <w:tcBorders>
              <w:tl2br w:val="nil"/>
              <w:tr2bl w:val="nil"/>
            </w:tcBorders>
            <w:noWrap/>
            <w:tcMar>
              <w:top w:w="15" w:type="dxa"/>
              <w:left w:w="15" w:type="dxa"/>
              <w:right w:w="15" w:type="dxa"/>
            </w:tcMar>
            <w:vAlign w:val="center"/>
          </w:tcPr>
          <w:p w14:paraId="43F465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64F81D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485E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528632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2C475F3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自动录制控制内嵌软件</w:t>
            </w:r>
          </w:p>
        </w:tc>
        <w:tc>
          <w:tcPr>
            <w:tcW w:w="7010" w:type="dxa"/>
            <w:tcBorders>
              <w:tl2br w:val="nil"/>
              <w:tr2bl w:val="nil"/>
            </w:tcBorders>
            <w:noWrap w:val="0"/>
            <w:tcMar>
              <w:top w:w="15" w:type="dxa"/>
              <w:left w:w="15" w:type="dxa"/>
              <w:right w:w="15" w:type="dxa"/>
            </w:tcMar>
            <w:vAlign w:val="center"/>
          </w:tcPr>
          <w:p w14:paraId="4F48FFF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1.软件内嵌录播主机，运行在Linux操作系统环境，支持B/S管理。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2.软件支持添加录制片头、添加字幕、添加logo以及预约录制等功能。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3.软件支持对课堂或培训课堂录制的控制和管理，具有录制资源模式、录制电影模式、录制暂停、选择录制格式等功能。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4.软件支持多画面模式等，支持自定义布局。</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5.软件支持通过导播台、导播键盘、导播软件等方式进行控制和管理录播主机。</w:t>
            </w:r>
          </w:p>
        </w:tc>
        <w:tc>
          <w:tcPr>
            <w:tcW w:w="684" w:type="dxa"/>
            <w:tcBorders>
              <w:tl2br w:val="nil"/>
              <w:tr2bl w:val="nil"/>
            </w:tcBorders>
            <w:noWrap w:val="0"/>
            <w:tcMar>
              <w:top w:w="15" w:type="dxa"/>
              <w:left w:w="15" w:type="dxa"/>
              <w:right w:w="15" w:type="dxa"/>
            </w:tcMar>
            <w:vAlign w:val="center"/>
          </w:tcPr>
          <w:p w14:paraId="6EE6E5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4FFDFB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FA7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61A426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116A15B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摄像机</w:t>
            </w:r>
          </w:p>
        </w:tc>
        <w:tc>
          <w:tcPr>
            <w:tcW w:w="7010" w:type="dxa"/>
            <w:tcBorders>
              <w:tl2br w:val="nil"/>
              <w:tr2bl w:val="nil"/>
            </w:tcBorders>
            <w:noWrap w:val="0"/>
            <w:tcMar>
              <w:top w:w="15" w:type="dxa"/>
              <w:left w:w="15" w:type="dxa"/>
              <w:right w:w="15" w:type="dxa"/>
            </w:tcMar>
            <w:vAlign w:val="center"/>
          </w:tcPr>
          <w:p w14:paraId="64DE100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1.高清摄像机支持30倍光学变倍镜头，并支持16倍数字变焦；1/2.8英寸、207万有效像素的高品质HDCMOS传感器。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2.支持1路HDMI输出接口、1路3G-SDI输出接口、1路USB3.0输出接口，支持HDMI、SDI、USB、网络四路视频同时输出。</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3.支持RS232和RS485串口远程对摄像机进行控制。支持多达255个预置位。支持PoE供电。</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4.内置AI技术和行人重识别技术，支持与会人员自动框选，发言人员自动跟踪。</w:t>
            </w:r>
          </w:p>
        </w:tc>
        <w:tc>
          <w:tcPr>
            <w:tcW w:w="684" w:type="dxa"/>
            <w:tcBorders>
              <w:tl2br w:val="nil"/>
              <w:tr2bl w:val="nil"/>
            </w:tcBorders>
            <w:noWrap/>
            <w:tcMar>
              <w:top w:w="15" w:type="dxa"/>
              <w:left w:w="15" w:type="dxa"/>
              <w:right w:w="15" w:type="dxa"/>
            </w:tcMar>
            <w:vAlign w:val="center"/>
          </w:tcPr>
          <w:p w14:paraId="4740F7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465" w:type="dxa"/>
            <w:tcBorders>
              <w:tl2br w:val="nil"/>
              <w:tr2bl w:val="nil"/>
            </w:tcBorders>
            <w:noWrap w:val="0"/>
            <w:tcMar>
              <w:top w:w="15" w:type="dxa"/>
              <w:left w:w="15" w:type="dxa"/>
              <w:right w:w="15" w:type="dxa"/>
            </w:tcMar>
            <w:vAlign w:val="center"/>
          </w:tcPr>
          <w:p w14:paraId="272860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0879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3ED7FB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06CA148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高清视频会议专用摄像头内嵌软件</w:t>
            </w:r>
          </w:p>
        </w:tc>
        <w:tc>
          <w:tcPr>
            <w:tcW w:w="7010" w:type="dxa"/>
            <w:tcBorders>
              <w:tl2br w:val="nil"/>
              <w:tr2bl w:val="nil"/>
            </w:tcBorders>
            <w:noWrap w:val="0"/>
            <w:tcMar>
              <w:top w:w="15" w:type="dxa"/>
              <w:left w:w="15" w:type="dxa"/>
              <w:right w:w="15" w:type="dxa"/>
            </w:tcMar>
            <w:vAlign w:val="center"/>
          </w:tcPr>
          <w:p w14:paraId="3A1D08C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1.软件内嵌于高清视频会议专用摄像头，实现高清视频拍摄采集处理功能。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2.支持高清1080P/60帧视频处理能力。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3.支持对高清视频信号HDMI/DVI的处理、传输；支持H.264视频编解码技术能力。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4.支持光学变焦处理能力，支持通过串口实现远程控制。</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5.支持2D、3D降噪技术。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6.支持预置位设定及调用功能。</w:t>
            </w:r>
          </w:p>
        </w:tc>
        <w:tc>
          <w:tcPr>
            <w:tcW w:w="684" w:type="dxa"/>
            <w:tcBorders>
              <w:tl2br w:val="nil"/>
              <w:tr2bl w:val="nil"/>
            </w:tcBorders>
            <w:noWrap/>
            <w:tcMar>
              <w:top w:w="15" w:type="dxa"/>
              <w:left w:w="15" w:type="dxa"/>
              <w:right w:w="15" w:type="dxa"/>
            </w:tcMar>
            <w:vAlign w:val="center"/>
          </w:tcPr>
          <w:p w14:paraId="6663AD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465" w:type="dxa"/>
            <w:tcBorders>
              <w:tl2br w:val="nil"/>
              <w:tr2bl w:val="nil"/>
            </w:tcBorders>
            <w:noWrap w:val="0"/>
            <w:tcMar>
              <w:top w:w="15" w:type="dxa"/>
              <w:left w:w="15" w:type="dxa"/>
              <w:right w:w="15" w:type="dxa"/>
            </w:tcMar>
            <w:vAlign w:val="center"/>
          </w:tcPr>
          <w:p w14:paraId="73177E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4CF0D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48934A5C">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7、远程视频会议</w:t>
            </w:r>
          </w:p>
        </w:tc>
      </w:tr>
      <w:tr w14:paraId="4A22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3" w:hRule="atLeast"/>
        </w:trPr>
        <w:tc>
          <w:tcPr>
            <w:tcW w:w="591" w:type="dxa"/>
            <w:tcBorders>
              <w:tl2br w:val="nil"/>
              <w:tr2bl w:val="nil"/>
            </w:tcBorders>
            <w:noWrap/>
            <w:tcMar>
              <w:top w:w="15" w:type="dxa"/>
              <w:left w:w="15" w:type="dxa"/>
              <w:right w:w="15" w:type="dxa"/>
            </w:tcMar>
            <w:vAlign w:val="center"/>
          </w:tcPr>
          <w:p w14:paraId="16368D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03BEAE6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视频会议主机</w:t>
            </w:r>
          </w:p>
        </w:tc>
        <w:tc>
          <w:tcPr>
            <w:tcW w:w="7010" w:type="dxa"/>
            <w:tcBorders>
              <w:tl2br w:val="nil"/>
              <w:tr2bl w:val="nil"/>
            </w:tcBorders>
            <w:noWrap w:val="0"/>
            <w:tcMar>
              <w:top w:w="15" w:type="dxa"/>
              <w:left w:w="15" w:type="dxa"/>
              <w:right w:w="15" w:type="dxa"/>
            </w:tcMar>
            <w:vAlign w:val="center"/>
          </w:tcPr>
          <w:p w14:paraId="157625A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全新一代服务器，集成CMS、CRS、MCU、GK、直播、存储六大服务于一体，插卡式模块设计，支持高清分辨率，带来极致的远程视频会议体验。支持ITU-TH.323、IETFSIP协议，兼容H.323、SIP、RTSP等协议的设备混合入会，具有良好的兼容性。</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单机支持10组物理会议，支持96路1080P并发用户，支持并发20个虚拟会议。支持MCU级联功能，级联模式可支持1000以上用户入会；支持MCU组成资源池、形成MCU分布式架构，实现MCU资源的统一管理、动态分配MCU资源、相互备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电子白板、电子投票、会议签到、文件共享等数据会议功能；支持中英文字幕、横幅、滚动消息、显示会场名称，满足会议辅助显示功能。支持双网络，可连接任意两个网络，实现两个网络内的终端可同时加入同一个会议进行会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4.支持视频点名功能，可设置点名主题、画面布局、主会场、主会场显示窗口、被点名会场显示窗口，点名结束后可生成完整点名结果的excel表格下载保存</w:t>
            </w:r>
            <w:r>
              <w:rPr>
                <w:rFonts w:hint="default" w:ascii="宋体" w:hAnsi="宋体" w:eastAsia="宋体" w:cs="宋体"/>
                <w:i w:val="0"/>
                <w:color w:val="auto"/>
                <w:kern w:val="0"/>
                <w:sz w:val="20"/>
                <w:szCs w:val="20"/>
                <w:u w:val="none"/>
                <w:lang w:val="en-US" w:eastAsia="zh-CN"/>
              </w:rPr>
              <w:t>。</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▲5.支持双网口，可设定另个独立IP，在MCU内部可实现内外两个独立网络互通，实现两个网络内终端可以互联互通。（需提供得到CMA或CNAS认可的检测机构出具的检测报告作为该技术参数证明材料）</w:t>
            </w:r>
          </w:p>
        </w:tc>
        <w:tc>
          <w:tcPr>
            <w:tcW w:w="684" w:type="dxa"/>
            <w:tcBorders>
              <w:tl2br w:val="nil"/>
              <w:tr2bl w:val="nil"/>
            </w:tcBorders>
            <w:noWrap/>
            <w:tcMar>
              <w:top w:w="15" w:type="dxa"/>
              <w:left w:w="15" w:type="dxa"/>
              <w:right w:w="15" w:type="dxa"/>
            </w:tcMar>
            <w:vAlign w:val="center"/>
          </w:tcPr>
          <w:p w14:paraId="46A57A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262100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1470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591" w:type="dxa"/>
            <w:tcBorders>
              <w:tl2br w:val="nil"/>
              <w:tr2bl w:val="nil"/>
            </w:tcBorders>
            <w:noWrap/>
            <w:tcMar>
              <w:top w:w="15" w:type="dxa"/>
              <w:left w:w="15" w:type="dxa"/>
              <w:right w:w="15" w:type="dxa"/>
            </w:tcMar>
            <w:vAlign w:val="center"/>
          </w:tcPr>
          <w:p w14:paraId="2DB6B6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3902B1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高清视频会议MCU嵌入软件</w:t>
            </w:r>
          </w:p>
        </w:tc>
        <w:tc>
          <w:tcPr>
            <w:tcW w:w="7010" w:type="dxa"/>
            <w:tcBorders>
              <w:tl2br w:val="nil"/>
              <w:tr2bl w:val="nil"/>
            </w:tcBorders>
            <w:noWrap w:val="0"/>
            <w:tcMar>
              <w:top w:w="15" w:type="dxa"/>
              <w:left w:w="15" w:type="dxa"/>
              <w:right w:w="15" w:type="dxa"/>
            </w:tcMar>
            <w:vAlign w:val="center"/>
          </w:tcPr>
          <w:p w14:paraId="521785F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1.多点控制单元（MCU）嵌入式软件，内嵌于设备，实现设备各项基本功能的运行。</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2.支持通过Web方式实现设备管理、用户管理、会议管理，支持Telnet、ssh等远程维护方式，根据用户特性、区域特性进行分区管理。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3.支持混速、混视频格式、混协议会议。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4.支持多画面，常见多种多画面布局，支持自动分屏。</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5.支持多级网络视频管理，也支持扁平化的网络管理。</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6.支持视频通信协议H.323，支持H.264HP等视频编解码技术、G7.11、G.722等音频编解码技术。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7.支持“主流+辅流”双流方式</w:t>
            </w:r>
          </w:p>
        </w:tc>
        <w:tc>
          <w:tcPr>
            <w:tcW w:w="684" w:type="dxa"/>
            <w:tcBorders>
              <w:tl2br w:val="nil"/>
              <w:tr2bl w:val="nil"/>
            </w:tcBorders>
            <w:noWrap/>
            <w:tcMar>
              <w:top w:w="15" w:type="dxa"/>
              <w:left w:w="15" w:type="dxa"/>
              <w:right w:w="15" w:type="dxa"/>
            </w:tcMar>
            <w:vAlign w:val="center"/>
          </w:tcPr>
          <w:p w14:paraId="064746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30D0E9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FB5B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4" w:hRule="atLeast"/>
        </w:trPr>
        <w:tc>
          <w:tcPr>
            <w:tcW w:w="591" w:type="dxa"/>
            <w:tcBorders>
              <w:tl2br w:val="nil"/>
              <w:tr2bl w:val="nil"/>
            </w:tcBorders>
            <w:noWrap/>
            <w:tcMar>
              <w:top w:w="15" w:type="dxa"/>
              <w:left w:w="15" w:type="dxa"/>
              <w:right w:w="15" w:type="dxa"/>
            </w:tcMar>
            <w:vAlign w:val="center"/>
          </w:tcPr>
          <w:p w14:paraId="1EEEB3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0687B60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高清视频终端</w:t>
            </w:r>
          </w:p>
        </w:tc>
        <w:tc>
          <w:tcPr>
            <w:tcW w:w="7010" w:type="dxa"/>
            <w:tcBorders>
              <w:tl2br w:val="nil"/>
              <w:tr2bl w:val="nil"/>
            </w:tcBorders>
            <w:noWrap w:val="0"/>
            <w:tcMar>
              <w:top w:w="15" w:type="dxa"/>
              <w:left w:w="15" w:type="dxa"/>
              <w:right w:w="15" w:type="dxa"/>
            </w:tcMar>
            <w:vAlign w:val="center"/>
          </w:tcPr>
          <w:p w14:paraId="48CCF4B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1.分体式结构，内置硬件视频处理单元，嵌入式Linux操作系统，非Windows/安卓操作系统。</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2.支持ITU-TH.323、SIP标准协议，具有良好的兼容性；支持H.239、BFCP双流协议，主辅流皆可达到优于或等同于1080P。</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3.主屏支持输出4K分辨率信号，单屏支持≥25路视频画面，支持单屏双显、双屏双显应用功能，可实现多画面布局，支持画中画等多种常用布局类型。</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辅流批注功能，发送辅流和接收辅流时都可在辅流画面上进行实时批注；可设置≥三种不同粗细的画笔，设置≥五种画笔颜色，设置圆形、方形、箭头、线条等批注图形；发送辅流时可设置是否开放批注权限给与会成员共同批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5.支持无线辅流功能，电脑只需安装一个软件，通过网络连接到终端即可实现无线共享辅流功能，无需外接硬件设备。</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6.支持回声消除、噪声抑制、静音检测、自动增益功能，支持20KHz以上宽频语音。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7.支持IPV4和IPV6协议，支持NAT穿越，支持跨越路由器及防火墙的能力，保证系统安全。</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最多支持5页。（需提供得到CMA或CNAS认可的检测机构出具的检测报告作为该技术参数证明材料）</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支持接口类型：视频输入：HDMI≥3路；视频输出：HDMI≥2路；音频输入：MICIN≥1路、LINEIN≥1路、HDMI≥1路；音频输出：HDMI≥1路、LINEOUT≥1路；网络：RJ45≥1路；≥1路WIFI网络（可选配为4G网络）；USB接口：≥2个USB2.0接口，可用于接扩展设备或在线升级；控制接口：RS-232≥1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10.支持拓展红外透传功能，支持红外遥控器通过摄像机为终端传输红外信号，从而实现红外遥控器远程控制终端的效果。</w:t>
            </w:r>
          </w:p>
        </w:tc>
        <w:tc>
          <w:tcPr>
            <w:tcW w:w="684" w:type="dxa"/>
            <w:tcBorders>
              <w:tl2br w:val="nil"/>
              <w:tr2bl w:val="nil"/>
            </w:tcBorders>
            <w:noWrap/>
            <w:tcMar>
              <w:top w:w="15" w:type="dxa"/>
              <w:left w:w="15" w:type="dxa"/>
              <w:right w:w="15" w:type="dxa"/>
            </w:tcMar>
            <w:vAlign w:val="center"/>
          </w:tcPr>
          <w:p w14:paraId="79DE90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2657DB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7FF9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64D486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274B1CC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高清视频会议终端嵌入软件</w:t>
            </w:r>
          </w:p>
        </w:tc>
        <w:tc>
          <w:tcPr>
            <w:tcW w:w="7010" w:type="dxa"/>
            <w:tcBorders>
              <w:tl2br w:val="nil"/>
              <w:tr2bl w:val="nil"/>
            </w:tcBorders>
            <w:noWrap w:val="0"/>
            <w:tcMar>
              <w:top w:w="15" w:type="dxa"/>
              <w:left w:w="15" w:type="dxa"/>
              <w:right w:w="15" w:type="dxa"/>
            </w:tcMar>
            <w:vAlign w:val="center"/>
          </w:tcPr>
          <w:p w14:paraId="3A6E97B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1.远程视频会议终端嵌入式软件，内嵌于设备，实现设备各项基本功能的运行。</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2.支持国际电联ITU-H.323标准通信协议，兼容SIP协议。</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3.支持H.264HP等视频编解码技术、G7.11、G.722等音频编解码技术。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4.支持“主流+辅流”双流方式传输视频会议画面。</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5.支持高清1080P/60帧视频处理能力。</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6.支持WEB管理，符合不同用户的使用习惯。</w:t>
            </w:r>
          </w:p>
        </w:tc>
        <w:tc>
          <w:tcPr>
            <w:tcW w:w="684" w:type="dxa"/>
            <w:tcBorders>
              <w:tl2br w:val="nil"/>
              <w:tr2bl w:val="nil"/>
            </w:tcBorders>
            <w:noWrap/>
            <w:tcMar>
              <w:top w:w="15" w:type="dxa"/>
              <w:left w:w="15" w:type="dxa"/>
              <w:right w:w="15" w:type="dxa"/>
            </w:tcMar>
            <w:vAlign w:val="center"/>
          </w:tcPr>
          <w:p w14:paraId="0FA771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7F650A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3EF20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226FED4E">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8.周边设备</w:t>
            </w:r>
          </w:p>
        </w:tc>
      </w:tr>
      <w:tr w14:paraId="17C3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43C4E7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7445238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机柜</w:t>
            </w:r>
          </w:p>
        </w:tc>
        <w:tc>
          <w:tcPr>
            <w:tcW w:w="7010" w:type="dxa"/>
            <w:tcBorders>
              <w:tl2br w:val="nil"/>
              <w:tr2bl w:val="nil"/>
            </w:tcBorders>
            <w:noWrap w:val="0"/>
            <w:tcMar>
              <w:top w:w="15" w:type="dxa"/>
              <w:left w:w="15" w:type="dxa"/>
              <w:right w:w="15" w:type="dxa"/>
            </w:tcMar>
            <w:vAlign w:val="center"/>
          </w:tcPr>
          <w:p w14:paraId="3FE95F8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根据实际设备高度算</w:t>
            </w:r>
          </w:p>
        </w:tc>
        <w:tc>
          <w:tcPr>
            <w:tcW w:w="684" w:type="dxa"/>
            <w:tcBorders>
              <w:tl2br w:val="nil"/>
              <w:tr2bl w:val="nil"/>
            </w:tcBorders>
            <w:noWrap/>
            <w:tcMar>
              <w:top w:w="15" w:type="dxa"/>
              <w:left w:w="15" w:type="dxa"/>
              <w:right w:w="15" w:type="dxa"/>
            </w:tcMar>
            <w:vAlign w:val="center"/>
          </w:tcPr>
          <w:p w14:paraId="0B8812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1BBD95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套</w:t>
            </w:r>
          </w:p>
        </w:tc>
      </w:tr>
      <w:tr w14:paraId="6EEE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7F1847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443CB0B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会议综合插座</w:t>
            </w:r>
          </w:p>
        </w:tc>
        <w:tc>
          <w:tcPr>
            <w:tcW w:w="7010" w:type="dxa"/>
            <w:tcBorders>
              <w:tl2br w:val="nil"/>
              <w:tr2bl w:val="nil"/>
            </w:tcBorders>
            <w:noWrap w:val="0"/>
            <w:tcMar>
              <w:top w:w="15" w:type="dxa"/>
              <w:left w:w="15" w:type="dxa"/>
              <w:right w:w="15" w:type="dxa"/>
            </w:tcMar>
            <w:vAlign w:val="center"/>
          </w:tcPr>
          <w:p w14:paraId="75CDA5B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含1个电源口、2个网口、1个HDMI口、1个音频口</w:t>
            </w:r>
          </w:p>
        </w:tc>
        <w:tc>
          <w:tcPr>
            <w:tcW w:w="684" w:type="dxa"/>
            <w:tcBorders>
              <w:tl2br w:val="nil"/>
              <w:tr2bl w:val="nil"/>
            </w:tcBorders>
            <w:noWrap/>
            <w:tcMar>
              <w:top w:w="15" w:type="dxa"/>
              <w:left w:w="15" w:type="dxa"/>
              <w:right w:w="15" w:type="dxa"/>
            </w:tcMar>
            <w:vAlign w:val="center"/>
          </w:tcPr>
          <w:p w14:paraId="7F5028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8481F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727A0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2B5561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13954CC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交换机</w:t>
            </w:r>
          </w:p>
        </w:tc>
        <w:tc>
          <w:tcPr>
            <w:tcW w:w="7010" w:type="dxa"/>
            <w:tcBorders>
              <w:tl2br w:val="nil"/>
              <w:tr2bl w:val="nil"/>
            </w:tcBorders>
            <w:noWrap w:val="0"/>
            <w:tcMar>
              <w:top w:w="15" w:type="dxa"/>
              <w:left w:w="15" w:type="dxa"/>
              <w:right w:w="15" w:type="dxa"/>
            </w:tcMar>
            <w:vAlign w:val="center"/>
          </w:tcPr>
          <w:p w14:paraId="683CD5A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三层交换机（24口全千兆）24个10/100/1000Base-T，4个复用SFP千兆端口（Combo）</w:t>
            </w:r>
          </w:p>
        </w:tc>
        <w:tc>
          <w:tcPr>
            <w:tcW w:w="684" w:type="dxa"/>
            <w:tcBorders>
              <w:tl2br w:val="nil"/>
              <w:tr2bl w:val="nil"/>
            </w:tcBorders>
            <w:noWrap w:val="0"/>
            <w:tcMar>
              <w:top w:w="15" w:type="dxa"/>
              <w:left w:w="15" w:type="dxa"/>
              <w:right w:w="15" w:type="dxa"/>
            </w:tcMar>
            <w:vAlign w:val="center"/>
          </w:tcPr>
          <w:p w14:paraId="609CF0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6BC34D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w:t>
            </w:r>
          </w:p>
        </w:tc>
      </w:tr>
      <w:tr w14:paraId="2677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587ADBB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47B1D7F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空气开关</w:t>
            </w:r>
          </w:p>
        </w:tc>
        <w:tc>
          <w:tcPr>
            <w:tcW w:w="7010" w:type="dxa"/>
            <w:tcBorders>
              <w:tl2br w:val="nil"/>
              <w:tr2bl w:val="nil"/>
            </w:tcBorders>
            <w:noWrap w:val="0"/>
            <w:tcMar>
              <w:top w:w="15" w:type="dxa"/>
              <w:left w:w="15" w:type="dxa"/>
              <w:right w:w="15" w:type="dxa"/>
            </w:tcMar>
            <w:vAlign w:val="center"/>
          </w:tcPr>
          <w:p w14:paraId="2679AE0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漏保1P+N-40A</w:t>
            </w:r>
          </w:p>
        </w:tc>
        <w:tc>
          <w:tcPr>
            <w:tcW w:w="684" w:type="dxa"/>
            <w:tcBorders>
              <w:tl2br w:val="nil"/>
              <w:tr2bl w:val="nil"/>
            </w:tcBorders>
            <w:noWrap/>
            <w:tcMar>
              <w:top w:w="15" w:type="dxa"/>
              <w:left w:w="15" w:type="dxa"/>
              <w:right w:w="15" w:type="dxa"/>
            </w:tcMar>
            <w:vAlign w:val="center"/>
          </w:tcPr>
          <w:p w14:paraId="07F481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7694962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5631A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546B0A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40C3C47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电源插头</w:t>
            </w:r>
          </w:p>
        </w:tc>
        <w:tc>
          <w:tcPr>
            <w:tcW w:w="7010" w:type="dxa"/>
            <w:tcBorders>
              <w:tl2br w:val="nil"/>
              <w:tr2bl w:val="nil"/>
            </w:tcBorders>
            <w:noWrap w:val="0"/>
            <w:tcMar>
              <w:top w:w="15" w:type="dxa"/>
              <w:left w:w="15" w:type="dxa"/>
              <w:right w:w="15" w:type="dxa"/>
            </w:tcMar>
            <w:vAlign w:val="center"/>
          </w:tcPr>
          <w:p w14:paraId="4B110A7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16A三脚插头GNT-16</w:t>
            </w:r>
          </w:p>
        </w:tc>
        <w:tc>
          <w:tcPr>
            <w:tcW w:w="684" w:type="dxa"/>
            <w:tcBorders>
              <w:tl2br w:val="nil"/>
              <w:tr2bl w:val="nil"/>
            </w:tcBorders>
            <w:noWrap/>
            <w:tcMar>
              <w:top w:w="15" w:type="dxa"/>
              <w:left w:w="15" w:type="dxa"/>
              <w:right w:w="15" w:type="dxa"/>
            </w:tcMar>
            <w:vAlign w:val="center"/>
          </w:tcPr>
          <w:p w14:paraId="7C38D5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05D277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3435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23486D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tcMar>
              <w:top w:w="15" w:type="dxa"/>
              <w:left w:w="15" w:type="dxa"/>
              <w:right w:w="15" w:type="dxa"/>
            </w:tcMar>
            <w:vAlign w:val="center"/>
          </w:tcPr>
          <w:p w14:paraId="282C088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音箱地插盒</w:t>
            </w:r>
          </w:p>
        </w:tc>
        <w:tc>
          <w:tcPr>
            <w:tcW w:w="7010" w:type="dxa"/>
            <w:tcBorders>
              <w:tl2br w:val="nil"/>
              <w:tr2bl w:val="nil"/>
            </w:tcBorders>
            <w:noWrap/>
            <w:tcMar>
              <w:top w:w="15" w:type="dxa"/>
              <w:left w:w="15" w:type="dxa"/>
              <w:right w:w="15" w:type="dxa"/>
            </w:tcMar>
            <w:vAlign w:val="center"/>
          </w:tcPr>
          <w:p w14:paraId="4D42448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弹起式/2个欧姆头</w:t>
            </w:r>
          </w:p>
        </w:tc>
        <w:tc>
          <w:tcPr>
            <w:tcW w:w="684" w:type="dxa"/>
            <w:tcBorders>
              <w:tl2br w:val="nil"/>
              <w:tr2bl w:val="nil"/>
            </w:tcBorders>
            <w:noWrap/>
            <w:tcMar>
              <w:top w:w="15" w:type="dxa"/>
              <w:left w:w="15" w:type="dxa"/>
              <w:right w:w="15" w:type="dxa"/>
            </w:tcMar>
            <w:vAlign w:val="center"/>
          </w:tcPr>
          <w:p w14:paraId="433B8D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tcMar>
              <w:top w:w="15" w:type="dxa"/>
              <w:left w:w="15" w:type="dxa"/>
              <w:right w:w="15" w:type="dxa"/>
            </w:tcMar>
            <w:vAlign w:val="center"/>
          </w:tcPr>
          <w:p w14:paraId="00B305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081A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00" w:type="dxa"/>
            <w:gridSpan w:val="5"/>
            <w:tcBorders>
              <w:tl2br w:val="nil"/>
              <w:tr2bl w:val="nil"/>
            </w:tcBorders>
            <w:noWrap/>
            <w:tcMar>
              <w:top w:w="15" w:type="dxa"/>
              <w:left w:w="15" w:type="dxa"/>
              <w:right w:w="15" w:type="dxa"/>
            </w:tcMar>
            <w:vAlign w:val="center"/>
          </w:tcPr>
          <w:p w14:paraId="796D8002">
            <w:pP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9.辅助材料</w:t>
            </w:r>
          </w:p>
        </w:tc>
      </w:tr>
      <w:tr w14:paraId="3166C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1F9D4C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50" w:type="dxa"/>
            <w:tcBorders>
              <w:tl2br w:val="nil"/>
              <w:tr2bl w:val="nil"/>
            </w:tcBorders>
            <w:noWrap w:val="0"/>
            <w:tcMar>
              <w:top w:w="15" w:type="dxa"/>
              <w:left w:w="15" w:type="dxa"/>
              <w:right w:w="15" w:type="dxa"/>
            </w:tcMar>
            <w:vAlign w:val="center"/>
          </w:tcPr>
          <w:p w14:paraId="3E87F5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2EC6DA5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5米音频连接线：3.5（耳机插头）*1,6.35话筒插头*1,线径：0.3mm</w:t>
            </w:r>
          </w:p>
        </w:tc>
        <w:tc>
          <w:tcPr>
            <w:tcW w:w="684" w:type="dxa"/>
            <w:tcBorders>
              <w:tl2br w:val="nil"/>
              <w:tr2bl w:val="nil"/>
            </w:tcBorders>
            <w:noWrap w:val="0"/>
            <w:tcMar>
              <w:top w:w="15" w:type="dxa"/>
              <w:left w:w="15" w:type="dxa"/>
              <w:right w:w="15" w:type="dxa"/>
            </w:tcMar>
            <w:vAlign w:val="center"/>
          </w:tcPr>
          <w:p w14:paraId="2DACEE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465" w:type="dxa"/>
            <w:tcBorders>
              <w:tl2br w:val="nil"/>
              <w:tr2bl w:val="nil"/>
            </w:tcBorders>
            <w:noWrap w:val="0"/>
            <w:tcMar>
              <w:top w:w="15" w:type="dxa"/>
              <w:left w:w="15" w:type="dxa"/>
              <w:right w:w="15" w:type="dxa"/>
            </w:tcMar>
            <w:vAlign w:val="center"/>
          </w:tcPr>
          <w:p w14:paraId="26C520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0D39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63F5A6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50" w:type="dxa"/>
            <w:tcBorders>
              <w:tl2br w:val="nil"/>
              <w:tr2bl w:val="nil"/>
            </w:tcBorders>
            <w:noWrap w:val="0"/>
            <w:tcMar>
              <w:top w:w="15" w:type="dxa"/>
              <w:left w:w="15" w:type="dxa"/>
              <w:right w:w="15" w:type="dxa"/>
            </w:tcMar>
            <w:vAlign w:val="center"/>
          </w:tcPr>
          <w:p w14:paraId="2E94F18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2E8559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5米音频连接线：卡侬头（母）*1卡侬头（公）*1，线径：0.3mm</w:t>
            </w:r>
          </w:p>
        </w:tc>
        <w:tc>
          <w:tcPr>
            <w:tcW w:w="684" w:type="dxa"/>
            <w:tcBorders>
              <w:tl2br w:val="nil"/>
              <w:tr2bl w:val="nil"/>
            </w:tcBorders>
            <w:noWrap w:val="0"/>
            <w:tcMar>
              <w:top w:w="15" w:type="dxa"/>
              <w:left w:w="15" w:type="dxa"/>
              <w:right w:w="15" w:type="dxa"/>
            </w:tcMar>
            <w:vAlign w:val="center"/>
          </w:tcPr>
          <w:p w14:paraId="074B9A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w:t>
            </w:r>
          </w:p>
        </w:tc>
        <w:tc>
          <w:tcPr>
            <w:tcW w:w="465" w:type="dxa"/>
            <w:tcBorders>
              <w:tl2br w:val="nil"/>
              <w:tr2bl w:val="nil"/>
            </w:tcBorders>
            <w:noWrap w:val="0"/>
            <w:tcMar>
              <w:top w:w="15" w:type="dxa"/>
              <w:left w:w="15" w:type="dxa"/>
              <w:right w:w="15" w:type="dxa"/>
            </w:tcMar>
            <w:vAlign w:val="center"/>
          </w:tcPr>
          <w:p w14:paraId="74BC31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6607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396E69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50" w:type="dxa"/>
            <w:tcBorders>
              <w:tl2br w:val="nil"/>
              <w:tr2bl w:val="nil"/>
            </w:tcBorders>
            <w:noWrap w:val="0"/>
            <w:tcMar>
              <w:top w:w="15" w:type="dxa"/>
              <w:left w:w="15" w:type="dxa"/>
              <w:right w:w="15" w:type="dxa"/>
            </w:tcMar>
            <w:vAlign w:val="center"/>
          </w:tcPr>
          <w:p w14:paraId="6F462F0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4D471C4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5米音频连接线：6.35话筒插头*1，卡侬头（公）*1，线径：0.3mm</w:t>
            </w:r>
          </w:p>
        </w:tc>
        <w:tc>
          <w:tcPr>
            <w:tcW w:w="684" w:type="dxa"/>
            <w:tcBorders>
              <w:tl2br w:val="nil"/>
              <w:tr2bl w:val="nil"/>
            </w:tcBorders>
            <w:noWrap w:val="0"/>
            <w:tcMar>
              <w:top w:w="15" w:type="dxa"/>
              <w:left w:w="15" w:type="dxa"/>
              <w:right w:w="15" w:type="dxa"/>
            </w:tcMar>
            <w:vAlign w:val="center"/>
          </w:tcPr>
          <w:p w14:paraId="743800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76008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4614D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0A7739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50" w:type="dxa"/>
            <w:tcBorders>
              <w:tl2br w:val="nil"/>
              <w:tr2bl w:val="nil"/>
            </w:tcBorders>
            <w:noWrap w:val="0"/>
            <w:tcMar>
              <w:top w:w="15" w:type="dxa"/>
              <w:left w:w="15" w:type="dxa"/>
              <w:right w:w="15" w:type="dxa"/>
            </w:tcMar>
            <w:vAlign w:val="center"/>
          </w:tcPr>
          <w:p w14:paraId="65BE15D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5EA30A0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5米音频连接线：卡农头（母）*1，线径：0.3mm</w:t>
            </w:r>
          </w:p>
        </w:tc>
        <w:tc>
          <w:tcPr>
            <w:tcW w:w="684" w:type="dxa"/>
            <w:tcBorders>
              <w:tl2br w:val="nil"/>
              <w:tr2bl w:val="nil"/>
            </w:tcBorders>
            <w:noWrap w:val="0"/>
            <w:tcMar>
              <w:top w:w="15" w:type="dxa"/>
              <w:left w:w="15" w:type="dxa"/>
              <w:right w:w="15" w:type="dxa"/>
            </w:tcMar>
            <w:vAlign w:val="center"/>
          </w:tcPr>
          <w:p w14:paraId="66E035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465" w:type="dxa"/>
            <w:tcBorders>
              <w:tl2br w:val="nil"/>
              <w:tr2bl w:val="nil"/>
            </w:tcBorders>
            <w:noWrap w:val="0"/>
            <w:tcMar>
              <w:top w:w="15" w:type="dxa"/>
              <w:left w:w="15" w:type="dxa"/>
              <w:right w:w="15" w:type="dxa"/>
            </w:tcMar>
            <w:vAlign w:val="center"/>
          </w:tcPr>
          <w:p w14:paraId="0D37FD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015D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66ABC4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50" w:type="dxa"/>
            <w:tcBorders>
              <w:tl2br w:val="nil"/>
              <w:tr2bl w:val="nil"/>
            </w:tcBorders>
            <w:noWrap w:val="0"/>
            <w:tcMar>
              <w:top w:w="15" w:type="dxa"/>
              <w:left w:w="15" w:type="dxa"/>
              <w:right w:w="15" w:type="dxa"/>
            </w:tcMar>
            <w:vAlign w:val="center"/>
          </w:tcPr>
          <w:p w14:paraId="2E50A52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5BFFF6C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1.8米音频连接线：卡农头（公）*1，线径：0.3mm</w:t>
            </w:r>
          </w:p>
        </w:tc>
        <w:tc>
          <w:tcPr>
            <w:tcW w:w="684" w:type="dxa"/>
            <w:tcBorders>
              <w:tl2br w:val="nil"/>
              <w:tr2bl w:val="nil"/>
            </w:tcBorders>
            <w:noWrap w:val="0"/>
            <w:tcMar>
              <w:top w:w="15" w:type="dxa"/>
              <w:left w:w="15" w:type="dxa"/>
              <w:right w:w="15" w:type="dxa"/>
            </w:tcMar>
            <w:vAlign w:val="center"/>
          </w:tcPr>
          <w:p w14:paraId="4C2596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w:t>
            </w:r>
          </w:p>
        </w:tc>
        <w:tc>
          <w:tcPr>
            <w:tcW w:w="465" w:type="dxa"/>
            <w:tcBorders>
              <w:tl2br w:val="nil"/>
              <w:tr2bl w:val="nil"/>
            </w:tcBorders>
            <w:noWrap w:val="0"/>
            <w:tcMar>
              <w:top w:w="15" w:type="dxa"/>
              <w:left w:w="15" w:type="dxa"/>
              <w:right w:w="15" w:type="dxa"/>
            </w:tcMar>
            <w:vAlign w:val="center"/>
          </w:tcPr>
          <w:p w14:paraId="32ADB9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0CCEC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65DA2F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50" w:type="dxa"/>
            <w:tcBorders>
              <w:tl2br w:val="nil"/>
              <w:tr2bl w:val="nil"/>
            </w:tcBorders>
            <w:noWrap w:val="0"/>
            <w:tcMar>
              <w:top w:w="15" w:type="dxa"/>
              <w:left w:w="15" w:type="dxa"/>
              <w:right w:w="15" w:type="dxa"/>
            </w:tcMar>
            <w:vAlign w:val="center"/>
          </w:tcPr>
          <w:p w14:paraId="062B3F6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音频连接线</w:t>
            </w:r>
          </w:p>
        </w:tc>
        <w:tc>
          <w:tcPr>
            <w:tcW w:w="7010" w:type="dxa"/>
            <w:tcBorders>
              <w:tl2br w:val="nil"/>
              <w:tr2bl w:val="nil"/>
            </w:tcBorders>
            <w:noWrap w:val="0"/>
            <w:tcMar>
              <w:top w:w="15" w:type="dxa"/>
              <w:left w:w="15" w:type="dxa"/>
              <w:right w:w="15" w:type="dxa"/>
            </w:tcMar>
            <w:vAlign w:val="center"/>
          </w:tcPr>
          <w:p w14:paraId="1E4CFC8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3米音频连接线：莲花（RCA）*1，6.35话筒插头*1，线径：0.3mm</w:t>
            </w:r>
          </w:p>
        </w:tc>
        <w:tc>
          <w:tcPr>
            <w:tcW w:w="684" w:type="dxa"/>
            <w:tcBorders>
              <w:tl2br w:val="nil"/>
              <w:tr2bl w:val="nil"/>
            </w:tcBorders>
            <w:noWrap w:val="0"/>
            <w:tcMar>
              <w:top w:w="15" w:type="dxa"/>
              <w:left w:w="15" w:type="dxa"/>
              <w:right w:w="15" w:type="dxa"/>
            </w:tcMar>
            <w:vAlign w:val="center"/>
          </w:tcPr>
          <w:p w14:paraId="1D4175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465" w:type="dxa"/>
            <w:tcBorders>
              <w:tl2br w:val="nil"/>
              <w:tr2bl w:val="nil"/>
            </w:tcBorders>
            <w:noWrap w:val="0"/>
            <w:tcMar>
              <w:top w:w="15" w:type="dxa"/>
              <w:left w:w="15" w:type="dxa"/>
              <w:right w:w="15" w:type="dxa"/>
            </w:tcMar>
            <w:vAlign w:val="center"/>
          </w:tcPr>
          <w:p w14:paraId="4D1D7E7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w:t>
            </w:r>
          </w:p>
        </w:tc>
      </w:tr>
      <w:tr w14:paraId="747F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025676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50" w:type="dxa"/>
            <w:tcBorders>
              <w:tl2br w:val="nil"/>
              <w:tr2bl w:val="nil"/>
            </w:tcBorders>
            <w:noWrap w:val="0"/>
            <w:tcMar>
              <w:top w:w="15" w:type="dxa"/>
              <w:left w:w="15" w:type="dxa"/>
              <w:right w:w="15" w:type="dxa"/>
            </w:tcMar>
            <w:vAlign w:val="center"/>
          </w:tcPr>
          <w:p w14:paraId="6AF53C5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04559F1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1.规格：DVI(24+1全满)公对公线，支持2560*1600P，60Hz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2.长度：2米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3.DVI头大小：40*35mm,线径：8.5mm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4.屏蔽类型：双屏蔽</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5.线芯材质：镀锡铜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6.屏蔽层：铝箔+编织+地线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7.外被材质：PVC</w:t>
            </w:r>
          </w:p>
        </w:tc>
        <w:tc>
          <w:tcPr>
            <w:tcW w:w="684" w:type="dxa"/>
            <w:tcBorders>
              <w:tl2br w:val="nil"/>
              <w:tr2bl w:val="nil"/>
            </w:tcBorders>
            <w:noWrap/>
            <w:tcMar>
              <w:top w:w="15" w:type="dxa"/>
              <w:left w:w="15" w:type="dxa"/>
              <w:right w:w="15" w:type="dxa"/>
            </w:tcMar>
            <w:vAlign w:val="center"/>
          </w:tcPr>
          <w:p w14:paraId="6819A9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4A38A5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条</w:t>
            </w:r>
          </w:p>
        </w:tc>
      </w:tr>
      <w:tr w14:paraId="68AA3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591" w:type="dxa"/>
            <w:tcBorders>
              <w:tl2br w:val="nil"/>
              <w:tr2bl w:val="nil"/>
            </w:tcBorders>
            <w:noWrap/>
            <w:tcMar>
              <w:top w:w="15" w:type="dxa"/>
              <w:left w:w="15" w:type="dxa"/>
              <w:right w:w="15" w:type="dxa"/>
            </w:tcMar>
            <w:vAlign w:val="center"/>
          </w:tcPr>
          <w:p w14:paraId="17A988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50" w:type="dxa"/>
            <w:tcBorders>
              <w:tl2br w:val="nil"/>
              <w:tr2bl w:val="nil"/>
            </w:tcBorders>
            <w:noWrap w:val="0"/>
            <w:tcMar>
              <w:top w:w="15" w:type="dxa"/>
              <w:left w:w="15" w:type="dxa"/>
              <w:right w:w="15" w:type="dxa"/>
            </w:tcMar>
            <w:vAlign w:val="center"/>
          </w:tcPr>
          <w:p w14:paraId="5DC3BED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5C316EC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1.分辨率:3840*2160，60Hz</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2.屏蔽:铝箔+编织+地线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3.外被:PVC</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4.线芯:镀锡铜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5.支持HDMI2.0版本</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6.规格：长度2米</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7.HDMI头大小：20*26*10.5mm，线径：7.3mm</w:t>
            </w:r>
          </w:p>
        </w:tc>
        <w:tc>
          <w:tcPr>
            <w:tcW w:w="684" w:type="dxa"/>
            <w:tcBorders>
              <w:tl2br w:val="nil"/>
              <w:tr2bl w:val="nil"/>
            </w:tcBorders>
            <w:noWrap/>
            <w:tcMar>
              <w:top w:w="15" w:type="dxa"/>
              <w:left w:w="15" w:type="dxa"/>
              <w:right w:w="15" w:type="dxa"/>
            </w:tcMar>
            <w:vAlign w:val="center"/>
          </w:tcPr>
          <w:p w14:paraId="17156D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350F98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条</w:t>
            </w:r>
          </w:p>
        </w:tc>
      </w:tr>
      <w:tr w14:paraId="5050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782E95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950" w:type="dxa"/>
            <w:tcBorders>
              <w:tl2br w:val="nil"/>
              <w:tr2bl w:val="nil"/>
            </w:tcBorders>
            <w:noWrap w:val="0"/>
            <w:tcMar>
              <w:top w:w="15" w:type="dxa"/>
              <w:left w:w="15" w:type="dxa"/>
              <w:right w:w="15" w:type="dxa"/>
            </w:tcMar>
            <w:vAlign w:val="center"/>
          </w:tcPr>
          <w:p w14:paraId="1B7AB14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783527E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光纤HDMI</w:t>
            </w:r>
          </w:p>
        </w:tc>
        <w:tc>
          <w:tcPr>
            <w:tcW w:w="684" w:type="dxa"/>
            <w:tcBorders>
              <w:tl2br w:val="nil"/>
              <w:tr2bl w:val="nil"/>
            </w:tcBorders>
            <w:noWrap/>
            <w:tcMar>
              <w:top w:w="15" w:type="dxa"/>
              <w:left w:w="15" w:type="dxa"/>
              <w:right w:w="15" w:type="dxa"/>
            </w:tcMar>
            <w:vAlign w:val="center"/>
          </w:tcPr>
          <w:p w14:paraId="3D8F41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7DE8A6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条</w:t>
            </w:r>
          </w:p>
        </w:tc>
      </w:tr>
      <w:tr w14:paraId="5BD9B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06FAEB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950" w:type="dxa"/>
            <w:tcBorders>
              <w:tl2br w:val="nil"/>
              <w:tr2bl w:val="nil"/>
            </w:tcBorders>
            <w:noWrap w:val="0"/>
            <w:tcMar>
              <w:top w:w="15" w:type="dxa"/>
              <w:left w:w="15" w:type="dxa"/>
              <w:right w:w="15" w:type="dxa"/>
            </w:tcMar>
            <w:vAlign w:val="center"/>
          </w:tcPr>
          <w:p w14:paraId="6FB0613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29D4F82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1.音响线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2.线径：10.0mm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3.芯数：2*307铜芯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4.平方数：2*2.5</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5.绝缘层:PVC</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6.外被:耐磨PVC</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7.导体:精选铜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8.颜色：黑色</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9.100米/卷</w:t>
            </w:r>
          </w:p>
        </w:tc>
        <w:tc>
          <w:tcPr>
            <w:tcW w:w="684" w:type="dxa"/>
            <w:tcBorders>
              <w:tl2br w:val="nil"/>
              <w:tr2bl w:val="nil"/>
            </w:tcBorders>
            <w:noWrap/>
            <w:tcMar>
              <w:top w:w="15" w:type="dxa"/>
              <w:left w:w="15" w:type="dxa"/>
              <w:right w:w="15" w:type="dxa"/>
            </w:tcMar>
            <w:vAlign w:val="center"/>
          </w:tcPr>
          <w:p w14:paraId="30B7BA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tcMar>
              <w:top w:w="15" w:type="dxa"/>
              <w:left w:w="15" w:type="dxa"/>
              <w:right w:w="15" w:type="dxa"/>
            </w:tcMar>
            <w:vAlign w:val="center"/>
          </w:tcPr>
          <w:p w14:paraId="23FED2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卷</w:t>
            </w:r>
          </w:p>
        </w:tc>
      </w:tr>
      <w:tr w14:paraId="32B0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91" w:type="dxa"/>
            <w:tcBorders>
              <w:tl2br w:val="nil"/>
              <w:tr2bl w:val="nil"/>
            </w:tcBorders>
            <w:noWrap/>
            <w:tcMar>
              <w:top w:w="15" w:type="dxa"/>
              <w:left w:w="15" w:type="dxa"/>
              <w:right w:w="15" w:type="dxa"/>
            </w:tcMar>
            <w:vAlign w:val="center"/>
          </w:tcPr>
          <w:p w14:paraId="3C68AA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w:t>
            </w:r>
          </w:p>
        </w:tc>
        <w:tc>
          <w:tcPr>
            <w:tcW w:w="950" w:type="dxa"/>
            <w:tcBorders>
              <w:tl2br w:val="nil"/>
              <w:tr2bl w:val="nil"/>
            </w:tcBorders>
            <w:noWrap w:val="0"/>
            <w:tcMar>
              <w:top w:w="15" w:type="dxa"/>
              <w:left w:w="15" w:type="dxa"/>
              <w:right w:w="15" w:type="dxa"/>
            </w:tcMar>
            <w:vAlign w:val="center"/>
          </w:tcPr>
          <w:p w14:paraId="20F2679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52CEBD1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1.音响线</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2.线径：11.2mm</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3.芯数：2*497铜芯</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4.平方数：2*4.0</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5.绝缘层:PVC</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6.外被:耐磨PVC</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7.导体:精选铜</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8.颜色：黑色</w:t>
            </w:r>
            <w:r>
              <w:rPr>
                <w:rFonts w:hint="eastAsia" w:ascii="宋体" w:hAnsi="宋体" w:eastAsia="宋体" w:cs="宋体"/>
                <w:i w:val="0"/>
                <w:color w:val="auto"/>
                <w:kern w:val="0"/>
                <w:sz w:val="20"/>
                <w:szCs w:val="20"/>
                <w:u w:val="none"/>
                <w:lang w:val="en-US" w:eastAsia="zh-CN"/>
              </w:rPr>
              <w:br w:type="textWrapping"/>
            </w:r>
            <w:r>
              <w:rPr>
                <w:rFonts w:hint="eastAsia" w:ascii="宋体" w:hAnsi="宋体" w:eastAsia="宋体" w:cs="宋体"/>
                <w:i w:val="0"/>
                <w:color w:val="auto"/>
                <w:kern w:val="0"/>
                <w:sz w:val="20"/>
                <w:szCs w:val="20"/>
                <w:u w:val="none"/>
                <w:lang w:val="en-US" w:eastAsia="zh-CN"/>
              </w:rPr>
              <w:t>9.100米/卷</w:t>
            </w:r>
          </w:p>
        </w:tc>
        <w:tc>
          <w:tcPr>
            <w:tcW w:w="684" w:type="dxa"/>
            <w:tcBorders>
              <w:tl2br w:val="nil"/>
              <w:tr2bl w:val="nil"/>
            </w:tcBorders>
            <w:noWrap/>
            <w:tcMar>
              <w:top w:w="15" w:type="dxa"/>
              <w:left w:w="15" w:type="dxa"/>
              <w:right w:w="15" w:type="dxa"/>
            </w:tcMar>
            <w:vAlign w:val="center"/>
          </w:tcPr>
          <w:p w14:paraId="23A71C7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tcMar>
              <w:top w:w="15" w:type="dxa"/>
              <w:left w:w="15" w:type="dxa"/>
              <w:right w:w="15" w:type="dxa"/>
            </w:tcMar>
            <w:vAlign w:val="center"/>
          </w:tcPr>
          <w:p w14:paraId="5D2486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卷</w:t>
            </w:r>
          </w:p>
        </w:tc>
      </w:tr>
      <w:tr w14:paraId="3C100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69B09F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w:t>
            </w:r>
          </w:p>
        </w:tc>
        <w:tc>
          <w:tcPr>
            <w:tcW w:w="950" w:type="dxa"/>
            <w:tcBorders>
              <w:tl2br w:val="nil"/>
              <w:tr2bl w:val="nil"/>
            </w:tcBorders>
            <w:noWrap w:val="0"/>
            <w:tcMar>
              <w:top w:w="15" w:type="dxa"/>
              <w:left w:w="15" w:type="dxa"/>
              <w:right w:w="15" w:type="dxa"/>
            </w:tcMar>
            <w:vAlign w:val="center"/>
          </w:tcPr>
          <w:p w14:paraId="2728566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3380FB3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双芯咪线RVPE2*0.5，100米/卷</w:t>
            </w:r>
          </w:p>
        </w:tc>
        <w:tc>
          <w:tcPr>
            <w:tcW w:w="684" w:type="dxa"/>
            <w:tcBorders>
              <w:tl2br w:val="nil"/>
              <w:tr2bl w:val="nil"/>
            </w:tcBorders>
            <w:noWrap/>
            <w:tcMar>
              <w:top w:w="15" w:type="dxa"/>
              <w:left w:w="15" w:type="dxa"/>
              <w:right w:w="15" w:type="dxa"/>
            </w:tcMar>
            <w:vAlign w:val="center"/>
          </w:tcPr>
          <w:p w14:paraId="6281F9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4E5781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46D1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3F6EBB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w:t>
            </w:r>
          </w:p>
        </w:tc>
        <w:tc>
          <w:tcPr>
            <w:tcW w:w="950" w:type="dxa"/>
            <w:tcBorders>
              <w:tl2br w:val="nil"/>
              <w:tr2bl w:val="nil"/>
            </w:tcBorders>
            <w:noWrap w:val="0"/>
            <w:tcMar>
              <w:top w:w="15" w:type="dxa"/>
              <w:left w:w="15" w:type="dxa"/>
              <w:right w:w="15" w:type="dxa"/>
            </w:tcMar>
            <w:vAlign w:val="center"/>
          </w:tcPr>
          <w:p w14:paraId="656EA6D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41A3BC1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铜芯护套线RVV3*1.5，200米/卷</w:t>
            </w:r>
          </w:p>
        </w:tc>
        <w:tc>
          <w:tcPr>
            <w:tcW w:w="684" w:type="dxa"/>
            <w:tcBorders>
              <w:tl2br w:val="nil"/>
              <w:tr2bl w:val="nil"/>
            </w:tcBorders>
            <w:noWrap/>
            <w:tcMar>
              <w:top w:w="15" w:type="dxa"/>
              <w:left w:w="15" w:type="dxa"/>
              <w:right w:w="15" w:type="dxa"/>
            </w:tcMar>
            <w:vAlign w:val="center"/>
          </w:tcPr>
          <w:p w14:paraId="17211A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3C436A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095A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56023D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w:t>
            </w:r>
          </w:p>
        </w:tc>
        <w:tc>
          <w:tcPr>
            <w:tcW w:w="950" w:type="dxa"/>
            <w:tcBorders>
              <w:tl2br w:val="nil"/>
              <w:tr2bl w:val="nil"/>
            </w:tcBorders>
            <w:noWrap w:val="0"/>
            <w:tcMar>
              <w:top w:w="15" w:type="dxa"/>
              <w:left w:w="15" w:type="dxa"/>
              <w:right w:w="15" w:type="dxa"/>
            </w:tcMar>
            <w:vAlign w:val="center"/>
          </w:tcPr>
          <w:p w14:paraId="39BFDA0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5B37AD4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六类千兆非屏蔽网线（0.57无氧铜芯），300米/卷</w:t>
            </w:r>
          </w:p>
        </w:tc>
        <w:tc>
          <w:tcPr>
            <w:tcW w:w="684" w:type="dxa"/>
            <w:tcBorders>
              <w:tl2br w:val="nil"/>
              <w:tr2bl w:val="nil"/>
            </w:tcBorders>
            <w:noWrap/>
            <w:tcMar>
              <w:top w:w="15" w:type="dxa"/>
              <w:left w:w="15" w:type="dxa"/>
              <w:right w:w="15" w:type="dxa"/>
            </w:tcMar>
            <w:vAlign w:val="center"/>
          </w:tcPr>
          <w:p w14:paraId="611F2D8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6757CB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卷</w:t>
            </w:r>
          </w:p>
        </w:tc>
      </w:tr>
      <w:tr w14:paraId="681FB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91" w:type="dxa"/>
            <w:tcBorders>
              <w:tl2br w:val="nil"/>
              <w:tr2bl w:val="nil"/>
            </w:tcBorders>
            <w:noWrap/>
            <w:tcMar>
              <w:top w:w="15" w:type="dxa"/>
              <w:left w:w="15" w:type="dxa"/>
              <w:right w:w="15" w:type="dxa"/>
            </w:tcMar>
            <w:vAlign w:val="center"/>
          </w:tcPr>
          <w:p w14:paraId="555240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w:t>
            </w:r>
          </w:p>
        </w:tc>
        <w:tc>
          <w:tcPr>
            <w:tcW w:w="950" w:type="dxa"/>
            <w:tcBorders>
              <w:tl2br w:val="nil"/>
              <w:tr2bl w:val="nil"/>
            </w:tcBorders>
            <w:noWrap w:val="0"/>
            <w:tcMar>
              <w:top w:w="15" w:type="dxa"/>
              <w:left w:w="15" w:type="dxa"/>
              <w:right w:w="15" w:type="dxa"/>
            </w:tcMar>
            <w:vAlign w:val="center"/>
          </w:tcPr>
          <w:p w14:paraId="6769370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水晶头</w:t>
            </w:r>
          </w:p>
        </w:tc>
        <w:tc>
          <w:tcPr>
            <w:tcW w:w="7010" w:type="dxa"/>
            <w:tcBorders>
              <w:tl2br w:val="nil"/>
              <w:tr2bl w:val="nil"/>
            </w:tcBorders>
            <w:noWrap w:val="0"/>
            <w:tcMar>
              <w:top w:w="15" w:type="dxa"/>
              <w:left w:w="15" w:type="dxa"/>
              <w:right w:w="15" w:type="dxa"/>
            </w:tcMar>
            <w:vAlign w:val="center"/>
          </w:tcPr>
          <w:p w14:paraId="61B064C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六类水晶头工程级50U镀金100个装RJ45千兆网线接头CAT6，100个一盒</w:t>
            </w:r>
          </w:p>
        </w:tc>
        <w:tc>
          <w:tcPr>
            <w:tcW w:w="684" w:type="dxa"/>
            <w:tcBorders>
              <w:tl2br w:val="nil"/>
              <w:tr2bl w:val="nil"/>
            </w:tcBorders>
            <w:noWrap/>
            <w:tcMar>
              <w:top w:w="15" w:type="dxa"/>
              <w:left w:w="15" w:type="dxa"/>
              <w:right w:w="15" w:type="dxa"/>
            </w:tcMar>
            <w:vAlign w:val="center"/>
          </w:tcPr>
          <w:p w14:paraId="3D37FC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2B3BDE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盒</w:t>
            </w:r>
          </w:p>
        </w:tc>
      </w:tr>
      <w:tr w14:paraId="5F15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381B4B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w:t>
            </w:r>
          </w:p>
        </w:tc>
        <w:tc>
          <w:tcPr>
            <w:tcW w:w="950" w:type="dxa"/>
            <w:tcBorders>
              <w:tl2br w:val="nil"/>
              <w:tr2bl w:val="nil"/>
            </w:tcBorders>
            <w:noWrap w:val="0"/>
            <w:tcMar>
              <w:top w:w="15" w:type="dxa"/>
              <w:left w:w="15" w:type="dxa"/>
              <w:right w:w="15" w:type="dxa"/>
            </w:tcMar>
            <w:vAlign w:val="center"/>
          </w:tcPr>
          <w:p w14:paraId="71D3400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插头</w:t>
            </w:r>
          </w:p>
        </w:tc>
        <w:tc>
          <w:tcPr>
            <w:tcW w:w="7010" w:type="dxa"/>
            <w:tcBorders>
              <w:tl2br w:val="nil"/>
              <w:tr2bl w:val="nil"/>
            </w:tcBorders>
            <w:noWrap w:val="0"/>
            <w:tcMar>
              <w:top w:w="15" w:type="dxa"/>
              <w:left w:w="15" w:type="dxa"/>
              <w:right w:w="15" w:type="dxa"/>
            </w:tcMar>
            <w:vAlign w:val="center"/>
          </w:tcPr>
          <w:p w14:paraId="3ADECBD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BNC焊接型公头Q9</w:t>
            </w:r>
          </w:p>
        </w:tc>
        <w:tc>
          <w:tcPr>
            <w:tcW w:w="684" w:type="dxa"/>
            <w:tcBorders>
              <w:tl2br w:val="nil"/>
              <w:tr2bl w:val="nil"/>
            </w:tcBorders>
            <w:noWrap/>
            <w:tcMar>
              <w:top w:w="15" w:type="dxa"/>
              <w:left w:w="15" w:type="dxa"/>
              <w:right w:w="15" w:type="dxa"/>
            </w:tcMar>
            <w:vAlign w:val="center"/>
          </w:tcPr>
          <w:p w14:paraId="1FE4AE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1025E4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w:t>
            </w:r>
          </w:p>
        </w:tc>
      </w:tr>
      <w:tr w14:paraId="3F9DC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332707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w:t>
            </w:r>
          </w:p>
        </w:tc>
        <w:tc>
          <w:tcPr>
            <w:tcW w:w="950" w:type="dxa"/>
            <w:tcBorders>
              <w:tl2br w:val="nil"/>
              <w:tr2bl w:val="nil"/>
            </w:tcBorders>
            <w:noWrap w:val="0"/>
            <w:tcMar>
              <w:top w:w="15" w:type="dxa"/>
              <w:left w:w="15" w:type="dxa"/>
              <w:right w:w="15" w:type="dxa"/>
            </w:tcMar>
            <w:vAlign w:val="center"/>
          </w:tcPr>
          <w:p w14:paraId="5446D14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7341787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直径7.2mm，馈线50-5-1，200/卷</w:t>
            </w:r>
          </w:p>
        </w:tc>
        <w:tc>
          <w:tcPr>
            <w:tcW w:w="684" w:type="dxa"/>
            <w:tcBorders>
              <w:tl2br w:val="nil"/>
              <w:tr2bl w:val="nil"/>
            </w:tcBorders>
            <w:noWrap/>
            <w:tcMar>
              <w:top w:w="15" w:type="dxa"/>
              <w:left w:w="15" w:type="dxa"/>
              <w:right w:w="15" w:type="dxa"/>
            </w:tcMar>
            <w:vAlign w:val="center"/>
          </w:tcPr>
          <w:p w14:paraId="473C05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409C2A6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166F8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0E1FA0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w:t>
            </w:r>
          </w:p>
        </w:tc>
        <w:tc>
          <w:tcPr>
            <w:tcW w:w="950" w:type="dxa"/>
            <w:tcBorders>
              <w:tl2br w:val="nil"/>
              <w:tr2bl w:val="nil"/>
            </w:tcBorders>
            <w:noWrap w:val="0"/>
            <w:tcMar>
              <w:top w:w="15" w:type="dxa"/>
              <w:left w:w="15" w:type="dxa"/>
              <w:right w:w="15" w:type="dxa"/>
            </w:tcMar>
            <w:vAlign w:val="center"/>
          </w:tcPr>
          <w:p w14:paraId="270714A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线材</w:t>
            </w:r>
          </w:p>
        </w:tc>
        <w:tc>
          <w:tcPr>
            <w:tcW w:w="7010" w:type="dxa"/>
            <w:tcBorders>
              <w:tl2br w:val="nil"/>
              <w:tr2bl w:val="nil"/>
            </w:tcBorders>
            <w:noWrap w:val="0"/>
            <w:tcMar>
              <w:top w:w="15" w:type="dxa"/>
              <w:left w:w="15" w:type="dxa"/>
              <w:right w:w="15" w:type="dxa"/>
            </w:tcMar>
            <w:vAlign w:val="center"/>
          </w:tcPr>
          <w:p w14:paraId="085924C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铜芯护套线RVV3*0.5，200米/卷</w:t>
            </w:r>
          </w:p>
        </w:tc>
        <w:tc>
          <w:tcPr>
            <w:tcW w:w="684" w:type="dxa"/>
            <w:tcBorders>
              <w:tl2br w:val="nil"/>
              <w:tr2bl w:val="nil"/>
            </w:tcBorders>
            <w:noWrap/>
            <w:tcMar>
              <w:top w:w="15" w:type="dxa"/>
              <w:left w:w="15" w:type="dxa"/>
              <w:right w:w="15" w:type="dxa"/>
            </w:tcMar>
            <w:vAlign w:val="center"/>
          </w:tcPr>
          <w:p w14:paraId="158460A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按需</w:t>
            </w:r>
          </w:p>
        </w:tc>
        <w:tc>
          <w:tcPr>
            <w:tcW w:w="465" w:type="dxa"/>
            <w:tcBorders>
              <w:tl2br w:val="nil"/>
              <w:tr2bl w:val="nil"/>
            </w:tcBorders>
            <w:noWrap w:val="0"/>
            <w:tcMar>
              <w:top w:w="15" w:type="dxa"/>
              <w:left w:w="15" w:type="dxa"/>
              <w:right w:w="15" w:type="dxa"/>
            </w:tcMar>
            <w:vAlign w:val="center"/>
          </w:tcPr>
          <w:p w14:paraId="61DA08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米</w:t>
            </w:r>
          </w:p>
        </w:tc>
      </w:tr>
      <w:tr w14:paraId="2DEB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1" w:type="dxa"/>
            <w:tcBorders>
              <w:tl2br w:val="nil"/>
              <w:tr2bl w:val="nil"/>
            </w:tcBorders>
            <w:noWrap/>
            <w:tcMar>
              <w:top w:w="15" w:type="dxa"/>
              <w:left w:w="15" w:type="dxa"/>
              <w:right w:w="15" w:type="dxa"/>
            </w:tcMar>
            <w:vAlign w:val="center"/>
          </w:tcPr>
          <w:p w14:paraId="332FC0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w:t>
            </w:r>
          </w:p>
        </w:tc>
        <w:tc>
          <w:tcPr>
            <w:tcW w:w="950" w:type="dxa"/>
            <w:tcBorders>
              <w:tl2br w:val="nil"/>
              <w:tr2bl w:val="nil"/>
            </w:tcBorders>
            <w:noWrap/>
            <w:tcMar>
              <w:top w:w="15" w:type="dxa"/>
              <w:left w:w="15" w:type="dxa"/>
              <w:right w:w="15" w:type="dxa"/>
            </w:tcMar>
            <w:vAlign w:val="center"/>
          </w:tcPr>
          <w:p w14:paraId="79C5E11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管材</w:t>
            </w:r>
          </w:p>
        </w:tc>
        <w:tc>
          <w:tcPr>
            <w:tcW w:w="7010" w:type="dxa"/>
            <w:tcBorders>
              <w:tl2br w:val="nil"/>
              <w:tr2bl w:val="nil"/>
            </w:tcBorders>
            <w:noWrap w:val="0"/>
            <w:tcMar>
              <w:top w:w="15" w:type="dxa"/>
              <w:left w:w="15" w:type="dxa"/>
              <w:right w:w="15" w:type="dxa"/>
            </w:tcMar>
            <w:vAlign w:val="center"/>
          </w:tcPr>
          <w:p w14:paraId="4940CD1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JDG25/JDG32</w:t>
            </w:r>
          </w:p>
        </w:tc>
        <w:tc>
          <w:tcPr>
            <w:tcW w:w="684" w:type="dxa"/>
            <w:tcBorders>
              <w:tl2br w:val="nil"/>
              <w:tr2bl w:val="nil"/>
            </w:tcBorders>
            <w:noWrap/>
            <w:tcMar>
              <w:top w:w="15" w:type="dxa"/>
              <w:left w:w="15" w:type="dxa"/>
              <w:right w:w="15" w:type="dxa"/>
            </w:tcMar>
            <w:vAlign w:val="center"/>
          </w:tcPr>
          <w:p w14:paraId="1153542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tcMar>
              <w:top w:w="15" w:type="dxa"/>
              <w:left w:w="15" w:type="dxa"/>
              <w:right w:w="15" w:type="dxa"/>
            </w:tcMar>
            <w:vAlign w:val="center"/>
          </w:tcPr>
          <w:p w14:paraId="398978C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r w14:paraId="223B9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91" w:type="dxa"/>
            <w:tcBorders>
              <w:tl2br w:val="nil"/>
              <w:tr2bl w:val="nil"/>
            </w:tcBorders>
            <w:noWrap/>
            <w:tcMar>
              <w:top w:w="15" w:type="dxa"/>
              <w:left w:w="15" w:type="dxa"/>
              <w:right w:w="15" w:type="dxa"/>
            </w:tcMar>
            <w:vAlign w:val="center"/>
          </w:tcPr>
          <w:p w14:paraId="4BECF6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w:t>
            </w:r>
          </w:p>
        </w:tc>
        <w:tc>
          <w:tcPr>
            <w:tcW w:w="950" w:type="dxa"/>
            <w:tcBorders>
              <w:tl2br w:val="nil"/>
              <w:tr2bl w:val="nil"/>
            </w:tcBorders>
            <w:noWrap w:val="0"/>
            <w:tcMar>
              <w:top w:w="15" w:type="dxa"/>
              <w:left w:w="15" w:type="dxa"/>
              <w:right w:w="15" w:type="dxa"/>
            </w:tcMar>
            <w:vAlign w:val="center"/>
          </w:tcPr>
          <w:p w14:paraId="2AD03E0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其他配件</w:t>
            </w:r>
          </w:p>
        </w:tc>
        <w:tc>
          <w:tcPr>
            <w:tcW w:w="7010" w:type="dxa"/>
            <w:tcBorders>
              <w:tl2br w:val="nil"/>
              <w:tr2bl w:val="nil"/>
            </w:tcBorders>
            <w:noWrap w:val="0"/>
            <w:tcMar>
              <w:top w:w="15" w:type="dxa"/>
              <w:left w:w="15" w:type="dxa"/>
              <w:right w:w="15" w:type="dxa"/>
            </w:tcMar>
            <w:vAlign w:val="center"/>
          </w:tcPr>
          <w:p w14:paraId="44A125E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卡农座，单插头，莲花头，电工胶布等</w:t>
            </w:r>
          </w:p>
        </w:tc>
        <w:tc>
          <w:tcPr>
            <w:tcW w:w="684" w:type="dxa"/>
            <w:tcBorders>
              <w:tl2br w:val="nil"/>
              <w:tr2bl w:val="nil"/>
            </w:tcBorders>
            <w:noWrap w:val="0"/>
            <w:tcMar>
              <w:top w:w="15" w:type="dxa"/>
              <w:left w:w="15" w:type="dxa"/>
              <w:right w:w="15" w:type="dxa"/>
            </w:tcMar>
            <w:vAlign w:val="center"/>
          </w:tcPr>
          <w:p w14:paraId="1837B7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465" w:type="dxa"/>
            <w:tcBorders>
              <w:tl2br w:val="nil"/>
              <w:tr2bl w:val="nil"/>
            </w:tcBorders>
            <w:noWrap w:val="0"/>
            <w:tcMar>
              <w:top w:w="15" w:type="dxa"/>
              <w:left w:w="15" w:type="dxa"/>
              <w:right w:w="15" w:type="dxa"/>
            </w:tcMar>
            <w:vAlign w:val="center"/>
          </w:tcPr>
          <w:p w14:paraId="0326A1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w:t>
            </w:r>
          </w:p>
        </w:tc>
      </w:tr>
    </w:tbl>
    <w:p w14:paraId="4DB644B4">
      <w:pPr>
        <w:pStyle w:val="2"/>
        <w:ind w:left="0" w:firstLine="0"/>
        <w:rPr>
          <w:rFonts w:hint="eastAsia"/>
          <w:color w:val="auto"/>
          <w:highlight w:val="none"/>
        </w:rPr>
      </w:pPr>
    </w:p>
    <w:p w14:paraId="32DFDA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6772"/>
    <w:multiLevelType w:val="singleLevel"/>
    <w:tmpl w:val="C2476772"/>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WE4ZDNlNTE2MjNkNmNkMThlYmFmY2NlMmY2MjYifQ=="/>
  </w:docVars>
  <w:rsids>
    <w:rsidRoot w:val="39CE57AC"/>
    <w:rsid w:val="39CE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beforeLines="0" w:after="290" w:afterLines="0" w:line="374"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left="360" w:firstLine="540"/>
    </w:pPr>
    <w:rPr>
      <w:rFonts w:ascii="宋体"/>
      <w:sz w:val="28"/>
      <w:szCs w:val="20"/>
    </w:rPr>
  </w:style>
  <w:style w:type="paragraph" w:styleId="4">
    <w:name w:val="Plain Text"/>
    <w:basedOn w:val="1"/>
    <w:qFormat/>
    <w:uiPriority w:val="99"/>
    <w:rPr>
      <w:rFonts w:hAnsi="Courier New" w:cs="Courier New"/>
      <w:szCs w:val="21"/>
    </w:rPr>
  </w:style>
  <w:style w:type="paragraph" w:styleId="5">
    <w:name w:val="Normal (Web)"/>
    <w:basedOn w:val="1"/>
    <w:qFormat/>
    <w:uiPriority w:val="99"/>
    <w:pPr>
      <w:widowControl/>
      <w:spacing w:before="100" w:beforeAutospacing="1" w:after="100" w:afterAutospacing="1"/>
      <w:jc w:val="left"/>
    </w:pPr>
    <w:rPr>
      <w:kern w:val="0"/>
      <w:sz w:val="24"/>
    </w:rPr>
  </w:style>
  <w:style w:type="paragraph" w:styleId="8">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2024-10-11T14:28:00Z</dcterms:created>
  <dc:creator>大黄。</dc:creator>
  <cp:lastModifiedBy>大黄。</cp:lastModifiedBy>
  <dcterms:modified xsi:type="dcterms:W3CDTF">2024-10-11T14:28:59Z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15D60EF72D864EB5BDECF3C2A11C126C_11</vt:lpwstr>
  </property>
</Properties>
</file>