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pStyle w:val="2"/>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华文中宋" w:hAnsi="华文中宋" w:eastAsia="华文中宋"/>
          <w:b/>
          <w:bCs/>
          <w:spacing w:val="42"/>
          <w:sz w:val="52"/>
          <w:szCs w:val="52"/>
        </w:rPr>
      </w:pPr>
      <w:r>
        <w:rPr>
          <w:rFonts w:hint="eastAsia" w:ascii="华文中宋" w:hAnsi="华文中宋" w:eastAsia="华文中宋"/>
          <w:b/>
          <w:bCs/>
          <w:spacing w:val="42"/>
          <w:sz w:val="52"/>
          <w:szCs w:val="52"/>
        </w:rPr>
        <w:t>西安医学院</w:t>
      </w:r>
      <w:r>
        <w:rPr>
          <w:rFonts w:hint="eastAsia" w:ascii="华文中宋" w:hAnsi="华文中宋" w:eastAsia="华文中宋"/>
          <w:b/>
          <w:bCs/>
          <w:spacing w:val="42"/>
          <w:sz w:val="52"/>
          <w:szCs w:val="52"/>
        </w:rPr>
        <w:t>2024-2025教学实验耗材采购项目</w:t>
      </w:r>
    </w:p>
    <w:p>
      <w:pPr>
        <w:pStyle w:val="2"/>
        <w:jc w:val="center"/>
        <w:rPr>
          <w:rFonts w:hint="eastAsia" w:ascii="华文中宋" w:hAnsi="华文中宋" w:eastAsia="华文中宋"/>
          <w:b/>
          <w:bCs/>
          <w:spacing w:val="42"/>
          <w:sz w:val="36"/>
          <w:szCs w:val="36"/>
        </w:rPr>
      </w:pPr>
      <w:r>
        <w:rPr>
          <w:rFonts w:hint="eastAsia" w:ascii="华文中宋" w:hAnsi="华文中宋" w:eastAsia="华文中宋"/>
          <w:b/>
          <w:bCs/>
          <w:spacing w:val="42"/>
          <w:sz w:val="36"/>
          <w:szCs w:val="36"/>
        </w:rPr>
        <w:t>第（1）包  百货及医用耗材</w:t>
      </w:r>
    </w:p>
    <w:p>
      <w:pPr>
        <w:pStyle w:val="2"/>
      </w:pPr>
    </w:p>
    <w:p>
      <w:pPr>
        <w:jc w:val="center"/>
        <w:rPr>
          <w:rFonts w:ascii="华文中宋" w:hAnsi="华文中宋" w:eastAsia="华文中宋"/>
          <w:b/>
          <w:bCs/>
          <w:sz w:val="52"/>
          <w:szCs w:val="52"/>
        </w:rPr>
      </w:pPr>
      <w:r>
        <w:rPr>
          <w:rFonts w:hint="eastAsia" w:ascii="华文中宋" w:hAnsi="华文中宋" w:eastAsia="华文中宋"/>
          <w:b/>
          <w:bCs/>
          <w:sz w:val="52"/>
          <w:szCs w:val="52"/>
        </w:rPr>
        <w:t>供 货 合 同</w:t>
      </w:r>
    </w:p>
    <w:p>
      <w:pPr>
        <w:rPr>
          <w:rFonts w:ascii="仿宋_GB2312" w:eastAsia="仿宋_GB2312"/>
          <w:sz w:val="32"/>
          <w:szCs w:val="32"/>
        </w:rPr>
      </w:pPr>
    </w:p>
    <w:p>
      <w:pPr>
        <w:jc w:val="center"/>
        <w:rPr>
          <w:rFonts w:hint="eastAsia" w:ascii="仿宋" w:hAnsi="仿宋" w:eastAsia="仿宋"/>
          <w:sz w:val="32"/>
          <w:szCs w:val="32"/>
        </w:rPr>
      </w:pPr>
      <w:r>
        <w:rPr>
          <w:rFonts w:hint="eastAsia" w:ascii="仿宋" w:hAnsi="仿宋" w:eastAsia="仿宋"/>
          <w:sz w:val="32"/>
          <w:szCs w:val="32"/>
        </w:rPr>
        <w:t xml:space="preserve">合同编号：             </w:t>
      </w:r>
      <w:bookmarkStart w:id="0" w:name="_GoBack"/>
      <w:bookmarkEnd w:id="0"/>
    </w:p>
    <w:p>
      <w:pPr>
        <w:jc w:val="center"/>
        <w:rPr>
          <w:rFonts w:hint="eastAsia" w:ascii="仿宋" w:hAnsi="仿宋" w:eastAsia="仿宋"/>
          <w:sz w:val="32"/>
          <w:szCs w:val="32"/>
        </w:rPr>
      </w:pPr>
      <w:r>
        <w:rPr>
          <w:rFonts w:hint="eastAsia" w:ascii="仿宋" w:hAnsi="仿宋" w:eastAsia="仿宋"/>
          <w:sz w:val="32"/>
          <w:szCs w:val="32"/>
        </w:rPr>
        <w:t>项目编号：</w:t>
      </w:r>
    </w:p>
    <w:p>
      <w:pPr>
        <w:pStyle w:val="2"/>
        <w:jc w:val="center"/>
      </w:pPr>
    </w:p>
    <w:p>
      <w:pPr>
        <w:rPr>
          <w:rFonts w:eastAsia="楷体_GB2312"/>
        </w:rPr>
      </w:pPr>
    </w:p>
    <w:p>
      <w:pPr>
        <w:ind w:firstLine="1365" w:firstLineChars="650"/>
        <w:rPr>
          <w:rFonts w:eastAsia="楷体_GB2312"/>
        </w:rPr>
      </w:pPr>
    </w:p>
    <w:p>
      <w:pPr>
        <w:rPr>
          <w:rFonts w:eastAsia="楷体_GB2312"/>
        </w:rPr>
      </w:pPr>
    </w:p>
    <w:p>
      <w:pPr>
        <w:rPr>
          <w:rFonts w:eastAsia="楷体_GB2312"/>
        </w:rPr>
      </w:pPr>
    </w:p>
    <w:p>
      <w:pPr>
        <w:rPr>
          <w:rFonts w:eastAsia="楷体_GB2312"/>
        </w:rPr>
      </w:pPr>
    </w:p>
    <w:p>
      <w:pPr>
        <w:spacing w:line="360" w:lineRule="auto"/>
        <w:ind w:firstLine="2880" w:firstLineChars="800"/>
        <w:jc w:val="left"/>
        <w:rPr>
          <w:rFonts w:hint="eastAsia" w:ascii="仿宋" w:hAnsi="仿宋" w:eastAsia="仿宋"/>
          <w:sz w:val="36"/>
          <w:szCs w:val="36"/>
        </w:rPr>
      </w:pPr>
      <w:r>
        <w:rPr>
          <w:rFonts w:hint="eastAsia" w:ascii="仿宋" w:hAnsi="仿宋" w:eastAsia="仿宋"/>
          <w:sz w:val="36"/>
          <w:szCs w:val="36"/>
        </w:rPr>
        <w:t>甲  方：西安医学院</w:t>
      </w:r>
    </w:p>
    <w:p>
      <w:pPr>
        <w:spacing w:line="360" w:lineRule="auto"/>
        <w:ind w:firstLine="2880" w:firstLineChars="800"/>
        <w:jc w:val="left"/>
        <w:rPr>
          <w:rFonts w:hint="eastAsia" w:ascii="仿宋" w:hAnsi="仿宋" w:eastAsia="仿宋"/>
          <w:sz w:val="36"/>
          <w:szCs w:val="36"/>
        </w:rPr>
      </w:pPr>
      <w:r>
        <w:rPr>
          <w:rFonts w:hint="eastAsia" w:ascii="仿宋" w:hAnsi="仿宋" w:eastAsia="仿宋"/>
          <w:sz w:val="36"/>
          <w:szCs w:val="36"/>
        </w:rPr>
        <w:t>乙  方：</w:t>
      </w:r>
    </w:p>
    <w:p>
      <w:pPr>
        <w:spacing w:line="360" w:lineRule="auto"/>
        <w:ind w:left="401" w:leftChars="191" w:firstLine="2430" w:firstLineChars="675"/>
        <w:jc w:val="left"/>
        <w:rPr>
          <w:rFonts w:hint="eastAsia" w:ascii="仿宋_GB2312" w:eastAsia="仿宋_GB2312"/>
          <w:sz w:val="36"/>
          <w:szCs w:val="36"/>
        </w:rPr>
      </w:pPr>
      <w:r>
        <w:rPr>
          <w:rFonts w:ascii="仿宋_GB2312" w:eastAsia="仿宋_GB2312"/>
          <w:sz w:val="36"/>
          <w:szCs w:val="36"/>
        </w:rPr>
        <w:t xml:space="preserve"> </w:t>
      </w:r>
    </w:p>
    <w:p>
      <w:pPr>
        <w:pStyle w:val="2"/>
      </w:pPr>
    </w:p>
    <w:p>
      <w:pPr>
        <w:spacing w:line="360" w:lineRule="auto"/>
        <w:jc w:val="center"/>
        <w:rPr>
          <w:rFonts w:ascii="仿宋" w:hAnsi="仿宋" w:eastAsia="仿宋"/>
          <w:sz w:val="36"/>
          <w:szCs w:val="36"/>
        </w:rPr>
      </w:pPr>
      <w:r>
        <w:rPr>
          <w:rFonts w:hint="eastAsia" w:ascii="仿宋" w:hAnsi="仿宋" w:eastAsia="仿宋"/>
          <w:sz w:val="36"/>
          <w:szCs w:val="36"/>
        </w:rPr>
        <w:t>西安医学院资产设备处</w:t>
      </w:r>
    </w:p>
    <w:p>
      <w:pPr>
        <w:spacing w:line="360" w:lineRule="auto"/>
        <w:jc w:val="center"/>
        <w:rPr>
          <w:rFonts w:ascii="仿宋" w:hAnsi="仿宋" w:eastAsia="仿宋"/>
          <w:sz w:val="32"/>
          <w:szCs w:val="32"/>
        </w:rPr>
      </w:pPr>
      <w:r>
        <w:rPr>
          <w:rFonts w:hint="eastAsia" w:ascii="仿宋" w:hAnsi="仿宋" w:eastAsia="仿宋"/>
          <w:sz w:val="36"/>
          <w:szCs w:val="36"/>
        </w:rPr>
        <w:t>二〇二</w:t>
      </w:r>
      <w:r>
        <w:rPr>
          <w:rFonts w:hint="eastAsia" w:ascii="仿宋" w:hAnsi="仿宋" w:eastAsia="仿宋"/>
          <w:sz w:val="36"/>
          <w:szCs w:val="36"/>
          <w:lang w:val="en-US" w:eastAsia="zh-CN"/>
        </w:rPr>
        <w:t>四</w:t>
      </w:r>
      <w:r>
        <w:rPr>
          <w:rFonts w:hint="eastAsia" w:ascii="仿宋" w:hAnsi="仿宋" w:eastAsia="仿宋"/>
          <w:sz w:val="36"/>
          <w:szCs w:val="36"/>
        </w:rPr>
        <w:t>年</w:t>
      </w:r>
      <w:r>
        <w:rPr>
          <w:rFonts w:hint="eastAsia" w:ascii="仿宋" w:hAnsi="仿宋" w:eastAsia="仿宋"/>
          <w:sz w:val="36"/>
          <w:szCs w:val="36"/>
          <w:lang w:val="en-US" w:eastAsia="zh-CN"/>
        </w:rPr>
        <w:t xml:space="preserve"> </w:t>
      </w:r>
      <w:r>
        <w:rPr>
          <w:rFonts w:hint="eastAsia" w:ascii="仿宋" w:hAnsi="仿宋" w:eastAsia="仿宋"/>
          <w:sz w:val="36"/>
          <w:szCs w:val="36"/>
        </w:rPr>
        <w:t>月</w:t>
      </w:r>
      <w:r>
        <w:rPr>
          <w:rFonts w:hint="eastAsia" w:ascii="仿宋" w:hAnsi="仿宋" w:eastAsia="仿宋"/>
          <w:sz w:val="36"/>
          <w:szCs w:val="36"/>
          <w:lang w:val="en-US" w:eastAsia="zh-CN"/>
        </w:rPr>
        <w:t xml:space="preserve"> </w:t>
      </w:r>
      <w:r>
        <w:rPr>
          <w:rFonts w:hint="eastAsia" w:ascii="仿宋" w:hAnsi="仿宋" w:eastAsia="仿宋" w:cs="仿宋_GB2312"/>
          <w:sz w:val="36"/>
          <w:szCs w:val="36"/>
        </w:rPr>
        <w:t>日</w:t>
      </w:r>
    </w:p>
    <w:p>
      <w:pPr>
        <w:jc w:val="center"/>
        <w:rPr>
          <w:rFonts w:ascii="楷体_GB2312" w:eastAsia="黑体"/>
          <w:b/>
          <w:bCs/>
          <w:sz w:val="44"/>
          <w:szCs w:val="44"/>
        </w:rPr>
        <w:sectPr>
          <w:pgSz w:w="11906" w:h="16838"/>
          <w:pgMar w:top="1134" w:right="1134" w:bottom="1134" w:left="1134" w:header="851" w:footer="992" w:gutter="0"/>
          <w:pgNumType w:start="1"/>
          <w:cols w:space="720" w:num="1"/>
          <w:docGrid w:type="lines" w:linePitch="312" w:charSpace="0"/>
        </w:sectPr>
      </w:pPr>
    </w:p>
    <w:p>
      <w:pPr>
        <w:jc w:val="center"/>
        <w:rPr>
          <w:rFonts w:ascii="楷体_GB2312" w:eastAsia="黑体"/>
          <w:b/>
          <w:bCs/>
          <w:sz w:val="44"/>
          <w:szCs w:val="44"/>
        </w:rPr>
      </w:pPr>
      <w:r>
        <w:rPr>
          <w:rFonts w:hint="eastAsia" w:ascii="楷体_GB2312" w:eastAsia="黑体"/>
          <w:b/>
          <w:bCs/>
          <w:sz w:val="44"/>
          <w:szCs w:val="44"/>
        </w:rPr>
        <w:t>供货合同</w:t>
      </w:r>
    </w:p>
    <w:p>
      <w:pPr>
        <w:spacing w:line="580" w:lineRule="exact"/>
        <w:rPr>
          <w:rFonts w:ascii="仿宋_GB2312" w:eastAsia="仿宋_GB2312"/>
          <w:sz w:val="24"/>
        </w:rPr>
      </w:pP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西安医学院（以下简称甲方）教学实验耗材采购项目，</w:t>
      </w:r>
      <w:r>
        <w:rPr>
          <w:rFonts w:hint="eastAsia" w:ascii="仿宋" w:hAnsi="仿宋" w:eastAsia="仿宋"/>
          <w:b/>
          <w:sz w:val="28"/>
          <w:szCs w:val="28"/>
        </w:rPr>
        <w:t>项目编号：</w:t>
      </w:r>
      <w:r>
        <w:rPr>
          <w:rFonts w:hint="eastAsia" w:ascii="仿宋" w:hAnsi="仿宋" w:eastAsia="仿宋"/>
          <w:sz w:val="28"/>
          <w:szCs w:val="28"/>
        </w:rPr>
        <w:t>，按照陕西省政府的招标采购程序，</w:t>
      </w:r>
      <w:r>
        <w:rPr>
          <w:rFonts w:hint="eastAsia" w:ascii="仿宋" w:hAnsi="仿宋" w:eastAsia="仿宋"/>
          <w:spacing w:val="-8"/>
          <w:sz w:val="28"/>
          <w:szCs w:val="28"/>
        </w:rPr>
        <w:t>确</w:t>
      </w:r>
      <w:r>
        <w:rPr>
          <w:rFonts w:hint="eastAsia" w:ascii="仿宋" w:hAnsi="仿宋" w:eastAsia="仿宋"/>
          <w:sz w:val="28"/>
          <w:szCs w:val="28"/>
        </w:rPr>
        <w:t>定</w:t>
      </w:r>
      <w:r>
        <w:rPr>
          <w:rFonts w:hint="eastAsia" w:ascii="仿宋" w:hAnsi="仿宋" w:eastAsia="仿宋"/>
          <w:sz w:val="28"/>
          <w:szCs w:val="28"/>
          <w:lang w:val="en-US" w:eastAsia="zh-CN"/>
        </w:rPr>
        <w:t xml:space="preserve">  </w:t>
      </w:r>
      <w:r>
        <w:rPr>
          <w:rFonts w:hint="eastAsia" w:ascii="仿宋" w:hAnsi="仿宋" w:eastAsia="仿宋"/>
          <w:sz w:val="28"/>
          <w:szCs w:val="28"/>
        </w:rPr>
        <w:t>（以下简称乙方）为</w:t>
      </w:r>
      <w:r>
        <w:rPr>
          <w:rFonts w:hint="eastAsia" w:ascii="仿宋" w:hAnsi="仿宋" w:eastAsia="仿宋"/>
          <w:b/>
          <w:sz w:val="28"/>
          <w:szCs w:val="28"/>
        </w:rPr>
        <w:t>中标</w:t>
      </w:r>
      <w:r>
        <w:rPr>
          <w:rFonts w:hint="eastAsia" w:ascii="仿宋" w:hAnsi="仿宋" w:eastAsia="仿宋"/>
          <w:sz w:val="28"/>
          <w:szCs w:val="28"/>
        </w:rPr>
        <w:t>单位。依据招标文件和乙方的投标文件，</w:t>
      </w:r>
      <w:r>
        <w:rPr>
          <w:rFonts w:hint="eastAsia" w:ascii="仿宋" w:hAnsi="仿宋" w:eastAsia="仿宋"/>
          <w:b/>
          <w:sz w:val="28"/>
          <w:szCs w:val="28"/>
        </w:rPr>
        <w:t>根据《中华人民共和国民法典》及其他相关法律、法规，遵循平等、自愿、公平和诚信的原则，双方就下述项目范围与相关服务事项协商一致，</w:t>
      </w:r>
      <w:r>
        <w:rPr>
          <w:rFonts w:hint="eastAsia" w:ascii="仿宋" w:hAnsi="仿宋" w:eastAsia="仿宋"/>
          <w:sz w:val="28"/>
          <w:szCs w:val="28"/>
        </w:rPr>
        <w:t>达成如下条款。</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一、合同要求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乙方负责按合同中确定的货物的品牌、规格、型号及配套内容进行供货，按时运到甲方指定的交货地点，做好售后服务工作。</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二、合同价格</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本合同为综合单价合同，合同单价总合计：人民币</w:t>
      </w:r>
      <w:r>
        <w:rPr>
          <w:rFonts w:hint="eastAsia" w:ascii="仿宋" w:hAnsi="仿宋" w:eastAsia="仿宋"/>
          <w:sz w:val="28"/>
          <w:szCs w:val="28"/>
          <w:lang w:val="en-US" w:eastAsia="zh-CN"/>
        </w:rPr>
        <w:t xml:space="preserve"> </w:t>
      </w:r>
      <w:r>
        <w:rPr>
          <w:rFonts w:hint="eastAsia" w:ascii="仿宋" w:hAnsi="仿宋" w:eastAsia="仿宋"/>
          <w:sz w:val="28"/>
          <w:szCs w:val="28"/>
        </w:rPr>
        <w:t>。￥：元</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说明：1、产品综合单价为所要求的货物、服务且验收合格的所有费用包括但不限于产品费、仓储费、运杂费（含保险）、代理服务费、税费等其他一切相关费用。</w:t>
      </w:r>
    </w:p>
    <w:p>
      <w:pPr>
        <w:pStyle w:val="2"/>
        <w:ind w:firstLine="560" w:firstLineChars="200"/>
      </w:pPr>
      <w:r>
        <w:rPr>
          <w:rFonts w:hint="eastAsia" w:ascii="仿宋" w:hAnsi="仿宋" w:eastAsia="仿宋"/>
          <w:sz w:val="28"/>
          <w:szCs w:val="28"/>
        </w:rPr>
        <w:t>2、耗材价格不受市场价格变化及外汇变化的影响，合同所规定的单价与实际供货数量作为结算的唯一依据，耗材质保期为一年。</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3、耗材分项报价、规格型号、数量等见附件，附件共 项。</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三、款项结算</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1、合同款的支付：</w:t>
      </w:r>
    </w:p>
    <w:p>
      <w:pPr>
        <w:adjustRightInd w:val="0"/>
        <w:snapToGrid w:val="0"/>
        <w:spacing w:line="580" w:lineRule="exact"/>
        <w:ind w:right="229" w:rightChars="109" w:firstLine="560" w:firstLineChars="200"/>
        <w:rPr>
          <w:rFonts w:hint="eastAsia" w:ascii="仿宋_GB2312" w:hAnsi="仿宋_GB2312" w:eastAsia="仿宋_GB2312" w:cs="仿宋_GB2312"/>
          <w:sz w:val="28"/>
          <w:szCs w:val="28"/>
        </w:rPr>
        <w:sectPr>
          <w:footerReference r:id="rId3" w:type="default"/>
          <w:pgSz w:w="11906" w:h="16838"/>
          <w:pgMar w:top="1440" w:right="1800" w:bottom="1440" w:left="1800" w:header="851" w:footer="992" w:gutter="0"/>
          <w:pgNumType w:start="2"/>
          <w:cols w:space="720" w:num="1"/>
          <w:docGrid w:type="lines" w:linePitch="312" w:charSpace="0"/>
        </w:sectPr>
      </w:pPr>
    </w:p>
    <w:p>
      <w:pPr>
        <w:adjustRightInd w:val="0"/>
        <w:snapToGrid w:val="0"/>
        <w:spacing w:line="580" w:lineRule="exact"/>
        <w:ind w:right="229" w:rightChars="109" w:firstLine="560" w:firstLineChars="200"/>
        <w:rPr>
          <w:rFonts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4</w:t>
      </w:r>
      <w:r>
        <w:rPr>
          <w:rFonts w:hint="eastAsia" w:ascii="仿宋" w:hAnsi="仿宋" w:eastAsia="仿宋"/>
          <w:sz w:val="28"/>
          <w:szCs w:val="28"/>
        </w:rPr>
        <w:t>-202</w:t>
      </w:r>
      <w:r>
        <w:rPr>
          <w:rFonts w:hint="eastAsia" w:ascii="仿宋" w:hAnsi="仿宋" w:eastAsia="仿宋"/>
          <w:sz w:val="28"/>
          <w:szCs w:val="28"/>
          <w:lang w:val="en-US" w:eastAsia="zh-CN"/>
        </w:rPr>
        <w:t>5</w:t>
      </w:r>
      <w:r>
        <w:rPr>
          <w:rFonts w:hint="eastAsia" w:ascii="仿宋" w:hAnsi="仿宋" w:eastAsia="仿宋"/>
          <w:sz w:val="28"/>
          <w:szCs w:val="28"/>
        </w:rPr>
        <w:t>学年每学期送货结束后，统一核对所供数量、金额，经甲方验收合格后按合同约定单价付款,乙方按实际供货的数量、金额开具发票，交由甲方统一结清所有款项。结算时依据每批次产品清单实际到货的数量乘以对应中标单价进行结算。</w:t>
      </w:r>
    </w:p>
    <w:p>
      <w:pPr>
        <w:adjustRightInd w:val="0"/>
        <w:snapToGrid w:val="0"/>
        <w:spacing w:line="580" w:lineRule="exact"/>
        <w:ind w:right="229" w:rightChars="109" w:firstLine="560" w:firstLineChars="200"/>
        <w:rPr>
          <w:rFonts w:hint="eastAsia" w:ascii="仿宋" w:hAnsi="仿宋" w:eastAsia="仿宋"/>
          <w:sz w:val="28"/>
          <w:szCs w:val="28"/>
        </w:rPr>
      </w:pPr>
      <w:r>
        <w:rPr>
          <w:rFonts w:hint="eastAsia" w:ascii="仿宋" w:hAnsi="仿宋" w:eastAsia="仿宋"/>
          <w:sz w:val="28"/>
          <w:szCs w:val="28"/>
        </w:rPr>
        <w:t>2、结算方式：银行转账。签订合同后，乙方根据甲方需求进行分批次供货。每学期完成供货后，向甲方开具发票并附实际供货签收清单，待甲方审核后支付货物全款。</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四、交货地点和交货期、服务期限</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1、地点：甲方指定地点。</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2、交货期：</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3、服务期限：202</w:t>
      </w:r>
      <w:r>
        <w:rPr>
          <w:rFonts w:hint="eastAsia" w:ascii="仿宋" w:hAnsi="仿宋" w:eastAsia="仿宋"/>
          <w:sz w:val="28"/>
          <w:szCs w:val="28"/>
          <w:lang w:val="en-US" w:eastAsia="zh-CN"/>
        </w:rPr>
        <w:t>4</w:t>
      </w:r>
      <w:r>
        <w:rPr>
          <w:rFonts w:hint="eastAsia" w:ascii="仿宋" w:hAnsi="仿宋" w:eastAsia="仿宋"/>
          <w:sz w:val="28"/>
          <w:szCs w:val="28"/>
        </w:rPr>
        <w:t>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日至202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五、包装运输</w:t>
      </w:r>
    </w:p>
    <w:p>
      <w:pPr>
        <w:spacing w:line="580" w:lineRule="exact"/>
        <w:ind w:firstLine="560" w:firstLineChars="200"/>
        <w:rPr>
          <w:rFonts w:ascii="仿宋" w:hAnsi="仿宋" w:eastAsia="仿宋"/>
          <w:b/>
          <w:bCs/>
          <w:sz w:val="28"/>
          <w:szCs w:val="28"/>
        </w:rPr>
      </w:pPr>
      <w:r>
        <w:rPr>
          <w:rFonts w:hint="eastAsia" w:ascii="仿宋" w:hAnsi="仿宋" w:eastAsia="仿宋"/>
          <w:sz w:val="28"/>
          <w:szCs w:val="28"/>
        </w:rPr>
        <w:t>1、产品包装应采取防潮、防晒、防腐蚀、防震动及防止其他损坏的必要措施，乙方应承担到达交货地点前由于包装或防护措施不妥而引起的货物锈蚀、损坏和丢失等任何损失造成的责任或费用。</w:t>
      </w:r>
    </w:p>
    <w:p>
      <w:pPr>
        <w:pStyle w:val="2"/>
        <w:ind w:firstLine="560" w:firstLineChars="200"/>
        <w:rPr>
          <w:rFonts w:hint="eastAsia" w:ascii="仿宋" w:hAnsi="仿宋" w:eastAsia="仿宋"/>
          <w:sz w:val="28"/>
          <w:szCs w:val="28"/>
        </w:rPr>
      </w:pPr>
      <w:r>
        <w:rPr>
          <w:rFonts w:hint="eastAsia" w:ascii="仿宋" w:hAnsi="仿宋" w:eastAsia="仿宋"/>
          <w:sz w:val="28"/>
          <w:szCs w:val="28"/>
        </w:rPr>
        <w:t>2、乙方负责所有耗材的运输。确保耗材安全、完整到达使用地点，运杂费用包含在总价内，包括设备从供货地点到使用地点的运输费、保险费、搬运费等。</w:t>
      </w:r>
      <w:r>
        <w:rPr>
          <w:rFonts w:ascii="仿宋" w:hAnsi="仿宋" w:eastAsia="仿宋"/>
          <w:sz w:val="28"/>
          <w:szCs w:val="28"/>
        </w:rPr>
        <w:tab/>
      </w:r>
    </w:p>
    <w:p>
      <w:pPr>
        <w:pStyle w:val="2"/>
        <w:ind w:firstLine="560" w:firstLineChars="200"/>
        <w:rPr>
          <w:rFonts w:ascii="仿宋" w:hAnsi="仿宋" w:eastAsia="仿宋"/>
          <w:sz w:val="28"/>
          <w:szCs w:val="28"/>
        </w:rPr>
      </w:pPr>
      <w:r>
        <w:rPr>
          <w:rFonts w:hint="eastAsia" w:ascii="仿宋" w:hAnsi="仿宋" w:eastAsia="仿宋"/>
          <w:sz w:val="28"/>
          <w:szCs w:val="28"/>
        </w:rPr>
        <w:t>产品运输应选择运输风险小、运费低、距离短的运输路线。运杂费一次包死在单价内，包括生产厂到达甲方指定交货地点所需的包含但不限于装卸、运输（含保险）、现场保管费、二次倒运费等费用。</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六、质量保证和服务承诺</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1、所有货物均运至甲方指定地点后现场开箱检查，保证货物质量。乙方保证所提供耗材技术指标先进、质量可靠、配置合理，满足用户要求。符合国家及行业相关标准、规范，达到良好使用状态。</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质量保证：乙方所供货物必须是原品牌制造厂制造的且经过办理正常手续的全新产品,质保期为一年。对所供商品提供包修、包换、包退服务。所供货物是经过国家法定检验、注册、准许市场销售的合法产品。货物性能稳定、具有较好的使用效果，质量保证措施完善，符合国家及行业相关标准、规范。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等知识产权的起诉。</w:t>
      </w:r>
    </w:p>
    <w:p>
      <w:pPr>
        <w:pStyle w:val="2"/>
        <w:ind w:firstLine="420" w:firstLineChars="150"/>
        <w:rPr>
          <w:rFonts w:hint="eastAsia" w:ascii="仿宋" w:hAnsi="仿宋" w:eastAsia="仿宋"/>
          <w:sz w:val="28"/>
          <w:szCs w:val="28"/>
        </w:rPr>
      </w:pPr>
      <w:r>
        <w:rPr>
          <w:rFonts w:hint="eastAsia" w:ascii="仿宋" w:hAnsi="仿宋" w:eastAsia="仿宋"/>
          <w:sz w:val="28"/>
          <w:szCs w:val="28"/>
        </w:rPr>
        <w:t>3、售后服务：以乙方投标文件为准。</w:t>
      </w:r>
    </w:p>
    <w:p>
      <w:pPr>
        <w:adjustRightInd w:val="0"/>
        <w:snapToGrid w:val="0"/>
        <w:spacing w:line="580" w:lineRule="exact"/>
        <w:ind w:firstLine="562" w:firstLineChars="200"/>
        <w:rPr>
          <w:rFonts w:ascii="仿宋" w:hAnsi="仿宋" w:eastAsia="仿宋"/>
          <w:b/>
          <w:sz w:val="28"/>
          <w:szCs w:val="28"/>
        </w:rPr>
      </w:pPr>
      <w:r>
        <w:rPr>
          <w:rFonts w:hint="eastAsia" w:ascii="仿宋" w:hAnsi="仿宋" w:eastAsia="仿宋"/>
          <w:b/>
          <w:sz w:val="28"/>
          <w:szCs w:val="28"/>
        </w:rPr>
        <w:t>七、违约责任</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依据《中华人民共和国民法典》、《中华人民共和国招标投标法》等相关法律、法规，以及招投标条款和本合同约定，乙方未全面履行合同义务或者发生违约，甲方有权会同采购代理机构终止合同，依法向乙方进行经济索赔，并报请政府采购监督管理机关进行相应的行政处罚。</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2、乙方未按合同要求提供产品或设备质量不能满足技术要求，不符合国家及行业相关标准的，甲方有权单方终止合同，乙方应承担相应违约责任。</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3、乙方未在规定时间内交货或完工，每推迟一天按合同单价合计的1‰承担违约金，并逐天累计。</w:t>
      </w:r>
    </w:p>
    <w:p>
      <w:pPr>
        <w:adjustRightInd w:val="0"/>
        <w:snapToGrid w:val="0"/>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八、验收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耗材到货后，甲方根据合同要求对货物进行外观验收,确认货物的产地、规格、型号和数量，符合本合同约定的，买方应当验收。对于不符合合同规定的货物，甲方可以拒收，乙方应在接到验收不合格的通知后7个日历日内确保按期供应合格货物；如接到通知7个日历日内验收货物仍不合格，甲方有权提出索赔或取消其供货合同。</w:t>
      </w:r>
    </w:p>
    <w:p>
      <w:pPr>
        <w:adjustRightInd w:val="0"/>
        <w:snapToGrid w:val="0"/>
        <w:spacing w:line="580" w:lineRule="exact"/>
        <w:ind w:firstLine="645"/>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乙方将货物送到甲方指定交货地点后，由甲方使用部门根据合同对货物的名称、品牌、规格、型号、产地等相关参数以及数量进行检查并验收。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3、验收依据：</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3-1、本合同及附件。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3-2、国家、行业相应的标准、规范。</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3-3、招标文件、投标文件。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3-4、进口设备相关资料。</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3-5、样品。</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九、其它事项</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 xml:space="preserve">1、本合同主体为甲、乙双方。 </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2、招标文件、投标文件、合同附件是本合同不可分割的部分，具有同等法律效力。</w:t>
      </w:r>
    </w:p>
    <w:p>
      <w:pPr>
        <w:pStyle w:val="2"/>
        <w:ind w:firstLine="560" w:firstLineChars="200"/>
        <w:rPr>
          <w:rFonts w:ascii="仿宋" w:hAnsi="仿宋" w:eastAsia="仿宋"/>
          <w:sz w:val="28"/>
          <w:szCs w:val="28"/>
        </w:rPr>
      </w:pPr>
      <w:r>
        <w:rPr>
          <w:rFonts w:hint="eastAsia" w:ascii="仿宋" w:hAnsi="仿宋" w:eastAsia="仿宋"/>
          <w:sz w:val="28"/>
          <w:szCs w:val="28"/>
        </w:rPr>
        <w:t>3、不可抗力情况下的免责约定。甲乙双方约定不可抗力情况指：双方不可预见、不可避免、不可克服的客观情况，但不包括双方的违约或疏忽。这些事件包括但不限于：战争、严重火灾、洪水、台风、地震等。</w:t>
      </w:r>
    </w:p>
    <w:p>
      <w:pPr>
        <w:pStyle w:val="2"/>
        <w:ind w:firstLine="560" w:firstLineChars="200"/>
      </w:pPr>
      <w:r>
        <w:rPr>
          <w:rFonts w:hint="eastAsia" w:ascii="仿宋" w:hAnsi="仿宋" w:eastAsia="仿宋"/>
          <w:sz w:val="28"/>
          <w:szCs w:val="28"/>
        </w:rPr>
        <w:t>4、合同未尽事宜，由甲、乙双方协商，作为合同的补充与本合同具有同等法律效力。</w:t>
      </w:r>
    </w:p>
    <w:p>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5、履行本合同过程中产生争议的，甲乙双方应协商解决，协商不一致的，由甲方所在地人民法院管辖。</w:t>
      </w:r>
    </w:p>
    <w:p>
      <w:pPr>
        <w:pStyle w:val="2"/>
        <w:tabs>
          <w:tab w:val="left" w:pos="720"/>
        </w:tabs>
        <w:ind w:firstLine="560" w:firstLineChars="200"/>
        <w:rPr>
          <w:rFonts w:hint="eastAsia" w:ascii="仿宋" w:hAnsi="仿宋" w:eastAsia="仿宋"/>
          <w:sz w:val="28"/>
          <w:szCs w:val="28"/>
        </w:rPr>
      </w:pPr>
      <w:r>
        <w:rPr>
          <w:rFonts w:hint="eastAsia" w:ascii="仿宋" w:hAnsi="仿宋" w:eastAsia="仿宋"/>
          <w:sz w:val="28"/>
          <w:szCs w:val="28"/>
        </w:rPr>
        <w:t>6、甲方联系人、联系方式、邮箱:</w:t>
      </w:r>
    </w:p>
    <w:p>
      <w:pPr>
        <w:pStyle w:val="2"/>
        <w:ind w:firstLine="980" w:firstLineChars="350"/>
        <w:rPr>
          <w:rFonts w:hint="eastAsia" w:ascii="仿宋" w:hAnsi="仿宋" w:eastAsia="仿宋"/>
          <w:sz w:val="28"/>
          <w:szCs w:val="28"/>
        </w:rPr>
      </w:pPr>
      <w:r>
        <w:rPr>
          <w:rFonts w:hint="eastAsia" w:ascii="仿宋" w:hAnsi="仿宋" w:eastAsia="仿宋"/>
          <w:sz w:val="28"/>
          <w:szCs w:val="28"/>
          <w:lang w:val="en-US" w:eastAsia="zh-CN"/>
        </w:rPr>
        <w:t xml:space="preserve"> </w:t>
      </w:r>
      <w:r>
        <w:rPr>
          <w:rFonts w:hint="eastAsia" w:ascii="仿宋" w:hAnsi="仿宋" w:eastAsia="仿宋"/>
          <w:sz w:val="28"/>
          <w:szCs w:val="28"/>
        </w:rPr>
        <w:t>乙方联系人、联系方式、邮箱：</w:t>
      </w:r>
    </w:p>
    <w:p>
      <w:pPr>
        <w:pStyle w:val="2"/>
        <w:ind w:firstLine="560" w:firstLineChars="200"/>
        <w:rPr>
          <w:rFonts w:ascii="仿宋" w:hAnsi="仿宋" w:eastAsia="仿宋"/>
          <w:b/>
          <w:sz w:val="28"/>
          <w:szCs w:val="28"/>
        </w:rPr>
      </w:pPr>
      <w:r>
        <w:rPr>
          <w:rFonts w:hint="eastAsia" w:ascii="仿宋" w:hAnsi="仿宋" w:eastAsia="仿宋"/>
          <w:sz w:val="28"/>
          <w:szCs w:val="28"/>
          <w:lang w:val="en-US" w:eastAsia="zh-CN"/>
        </w:rPr>
        <w:t xml:space="preserve"> </w:t>
      </w:r>
      <w:r>
        <w:rPr>
          <w:rFonts w:hint="eastAsia" w:ascii="仿宋" w:hAnsi="仿宋" w:eastAsia="仿宋"/>
          <w:b/>
          <w:sz w:val="28"/>
          <w:szCs w:val="28"/>
        </w:rPr>
        <w:t>十、合同订立</w:t>
      </w:r>
    </w:p>
    <w:p>
      <w:pPr>
        <w:pStyle w:val="2"/>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 xml:space="preserve">订立时间： </w:t>
      </w:r>
      <w:r>
        <w:rPr>
          <w:rFonts w:ascii="仿宋" w:hAnsi="仿宋" w:eastAsia="仿宋"/>
          <w:sz w:val="28"/>
          <w:szCs w:val="28"/>
          <w:u w:val="single"/>
        </w:rPr>
        <w:t xml:space="preserve"> </w:t>
      </w:r>
      <w:r>
        <w:rPr>
          <w:rFonts w:hint="eastAsia" w:ascii="仿宋" w:hAnsi="仿宋" w:eastAsia="仿宋"/>
          <w:sz w:val="28"/>
          <w:szCs w:val="28"/>
          <w:u w:val="single"/>
        </w:rPr>
        <w:t>202</w:t>
      </w:r>
      <w:r>
        <w:rPr>
          <w:rFonts w:hint="eastAsia" w:ascii="仿宋" w:hAnsi="仿宋" w:eastAsia="仿宋"/>
          <w:sz w:val="28"/>
          <w:szCs w:val="28"/>
          <w:u w:val="single"/>
          <w:lang w:val="en-US" w:eastAsia="zh-CN"/>
        </w:rPr>
        <w:t>4</w:t>
      </w:r>
      <w:r>
        <w:rPr>
          <w:rFonts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lang w:val="en-US" w:eastAsia="zh-CN"/>
        </w:rPr>
        <w:t xml:space="preserve"> </w:t>
      </w:r>
      <w:r>
        <w:rPr>
          <w:rFonts w:ascii="仿宋" w:hAnsi="仿宋" w:eastAsia="仿宋"/>
          <w:sz w:val="28"/>
          <w:szCs w:val="28"/>
          <w:u w:val="single"/>
        </w:rPr>
        <w:t xml:space="preserve"> </w:t>
      </w:r>
      <w:r>
        <w:rPr>
          <w:rFonts w:hint="eastAsia" w:ascii="仿宋" w:hAnsi="仿宋" w:eastAsia="仿宋"/>
          <w:sz w:val="28"/>
          <w:szCs w:val="28"/>
        </w:rPr>
        <w:t>日</w:t>
      </w:r>
    </w:p>
    <w:p>
      <w:pPr>
        <w:pStyle w:val="2"/>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订立地点：</w:t>
      </w:r>
      <w:r>
        <w:rPr>
          <w:rFonts w:ascii="仿宋" w:hAnsi="仿宋" w:eastAsia="仿宋"/>
          <w:sz w:val="28"/>
          <w:szCs w:val="28"/>
          <w:u w:val="single"/>
        </w:rPr>
        <w:t xml:space="preserve">  </w:t>
      </w:r>
      <w:r>
        <w:rPr>
          <w:rFonts w:hint="eastAsia" w:ascii="仿宋" w:hAnsi="仿宋" w:eastAsia="仿宋"/>
          <w:sz w:val="28"/>
          <w:szCs w:val="28"/>
          <w:u w:val="single"/>
        </w:rPr>
        <w:t>西安医学院未央校区</w:t>
      </w:r>
      <w:r>
        <w:rPr>
          <w:rFonts w:ascii="仿宋" w:hAnsi="仿宋" w:eastAsia="仿宋"/>
          <w:sz w:val="28"/>
          <w:szCs w:val="28"/>
          <w:u w:val="single"/>
        </w:rPr>
        <w:t xml:space="preserve">  </w:t>
      </w:r>
    </w:p>
    <w:p>
      <w:pPr>
        <w:pStyle w:val="2"/>
        <w:tabs>
          <w:tab w:val="left" w:pos="540"/>
        </w:tabs>
        <w:ind w:firstLine="560" w:firstLineChars="200"/>
        <w:rPr>
          <w:rFonts w:ascii="仿宋" w:hAnsi="仿宋" w:eastAsia="仿宋"/>
          <w:sz w:val="28"/>
          <w:szCs w:val="28"/>
        </w:rPr>
      </w:pPr>
      <w:r>
        <w:rPr>
          <w:rFonts w:hint="eastAsia" w:ascii="仿宋" w:hAnsi="仿宋" w:eastAsia="仿宋"/>
          <w:sz w:val="28"/>
          <w:szCs w:val="28"/>
        </w:rPr>
        <w:t>3、本合同一式捌份，乙方执贰份，甲方执陆份。自双方签字盖章之日起生效。合同执行完毕后，自行失效。</w:t>
      </w:r>
    </w:p>
    <w:p>
      <w:pPr>
        <w:spacing w:line="580" w:lineRule="exact"/>
        <w:ind w:firstLine="560" w:firstLineChars="200"/>
        <w:jc w:val="right"/>
        <w:rPr>
          <w:rFonts w:ascii="仿宋" w:hAnsi="仿宋" w:eastAsia="仿宋"/>
          <w:sz w:val="28"/>
          <w:szCs w:val="28"/>
        </w:rPr>
      </w:pPr>
      <w:r>
        <w:rPr>
          <w:rFonts w:hint="eastAsia" w:ascii="仿宋" w:hAnsi="仿宋" w:eastAsia="仿宋"/>
          <w:sz w:val="28"/>
          <w:szCs w:val="28"/>
        </w:rPr>
        <w:t xml:space="preserve">     </w:t>
      </w:r>
    </w:p>
    <w:p>
      <w:pPr>
        <w:adjustRightInd w:val="0"/>
        <w:rPr>
          <w:rFonts w:ascii="仿宋" w:hAnsi="仿宋" w:eastAsia="仿宋"/>
          <w:sz w:val="36"/>
          <w:szCs w:val="36"/>
        </w:rPr>
      </w:pPr>
      <w:r>
        <w:br w:type="page"/>
      </w:r>
      <w:r>
        <w:rPr>
          <w:rFonts w:hint="eastAsia" w:ascii="仿宋" w:hAnsi="仿宋" w:eastAsia="仿宋"/>
          <w:sz w:val="36"/>
          <w:szCs w:val="36"/>
        </w:rPr>
        <w:t xml:space="preserve">附件    </w:t>
      </w:r>
    </w:p>
    <w:p>
      <w:pPr>
        <w:adjustRightInd w:val="0"/>
        <w:jc w:val="center"/>
        <w:rPr>
          <w:rFonts w:hint="eastAsia" w:ascii="仿宋" w:hAnsi="仿宋" w:eastAsia="仿宋"/>
          <w:b/>
          <w:sz w:val="36"/>
          <w:szCs w:val="36"/>
        </w:rPr>
      </w:pPr>
      <w:r>
        <w:rPr>
          <w:rFonts w:hint="eastAsia" w:ascii="仿宋" w:hAnsi="仿宋" w:eastAsia="仿宋"/>
          <w:b/>
          <w:sz w:val="36"/>
          <w:szCs w:val="36"/>
        </w:rPr>
        <w:t>分项报价表</w:t>
      </w:r>
    </w:p>
    <w:tbl>
      <w:tblPr>
        <w:tblStyle w:val="13"/>
        <w:tblW w:w="1035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0"/>
        <w:gridCol w:w="1293"/>
        <w:gridCol w:w="2374"/>
        <w:gridCol w:w="2455"/>
        <w:gridCol w:w="487"/>
        <w:gridCol w:w="430"/>
        <w:gridCol w:w="1005"/>
        <w:gridCol w:w="1149"/>
        <w:gridCol w:w="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trPr>
        <w:tc>
          <w:tcPr>
            <w:tcW w:w="590" w:type="dxa"/>
            <w:noWrap w:val="0"/>
            <w:vAlign w:val="center"/>
          </w:tcPr>
          <w:p>
            <w:pPr>
              <w:widowControl/>
              <w:jc w:val="center"/>
              <w:textAlignment w:val="center"/>
              <w:rPr>
                <w:rFonts w:hint="eastAsia" w:ascii="仿宋" w:hAnsi="仿宋" w:eastAsia="仿宋" w:cs="宋体"/>
                <w:color w:val="000000"/>
                <w:sz w:val="22"/>
                <w:szCs w:val="22"/>
              </w:rPr>
            </w:pPr>
            <w:r>
              <w:rPr>
                <w:rFonts w:hint="eastAsia" w:ascii="仿宋" w:hAnsi="仿宋" w:eastAsia="仿宋" w:cs="宋体"/>
                <w:color w:val="000000"/>
                <w:kern w:val="0"/>
                <w:sz w:val="22"/>
                <w:szCs w:val="22"/>
                <w:lang w:bidi="ar"/>
              </w:rPr>
              <w:t>序号</w:t>
            </w:r>
          </w:p>
        </w:tc>
        <w:tc>
          <w:tcPr>
            <w:tcW w:w="1293" w:type="dxa"/>
            <w:noWrap w:val="0"/>
            <w:vAlign w:val="center"/>
          </w:tcPr>
          <w:p>
            <w:pPr>
              <w:widowControl/>
              <w:jc w:val="center"/>
              <w:textAlignment w:val="center"/>
              <w:rPr>
                <w:rFonts w:hint="eastAsia" w:ascii="仿宋" w:hAnsi="仿宋" w:eastAsia="仿宋" w:cs="宋体"/>
                <w:color w:val="000000"/>
                <w:sz w:val="22"/>
                <w:szCs w:val="22"/>
              </w:rPr>
            </w:pPr>
            <w:r>
              <w:rPr>
                <w:rFonts w:hint="eastAsia" w:ascii="仿宋" w:hAnsi="仿宋" w:eastAsia="仿宋" w:cs="宋体"/>
                <w:color w:val="000000"/>
                <w:kern w:val="0"/>
                <w:sz w:val="22"/>
                <w:szCs w:val="22"/>
                <w:lang w:bidi="ar"/>
              </w:rPr>
              <w:t>耗材代码</w:t>
            </w:r>
          </w:p>
        </w:tc>
        <w:tc>
          <w:tcPr>
            <w:tcW w:w="2374" w:type="dxa"/>
            <w:noWrap w:val="0"/>
            <w:vAlign w:val="center"/>
          </w:tcPr>
          <w:p>
            <w:pPr>
              <w:widowControl/>
              <w:jc w:val="center"/>
              <w:textAlignment w:val="center"/>
              <w:rPr>
                <w:rFonts w:hint="eastAsia" w:ascii="仿宋" w:hAnsi="仿宋" w:eastAsia="仿宋" w:cs="宋体"/>
                <w:color w:val="000000"/>
                <w:sz w:val="22"/>
                <w:szCs w:val="22"/>
              </w:rPr>
            </w:pPr>
            <w:r>
              <w:rPr>
                <w:rFonts w:hint="eastAsia" w:ascii="仿宋" w:hAnsi="仿宋" w:eastAsia="仿宋" w:cs="宋体"/>
                <w:color w:val="000000"/>
                <w:kern w:val="0"/>
                <w:sz w:val="22"/>
                <w:szCs w:val="22"/>
                <w:lang w:bidi="ar"/>
              </w:rPr>
              <w:t>名称</w:t>
            </w:r>
          </w:p>
        </w:tc>
        <w:tc>
          <w:tcPr>
            <w:tcW w:w="2455" w:type="dxa"/>
            <w:noWrap w:val="0"/>
            <w:vAlign w:val="center"/>
          </w:tcPr>
          <w:p>
            <w:pPr>
              <w:widowControl/>
              <w:jc w:val="center"/>
              <w:textAlignment w:val="center"/>
              <w:rPr>
                <w:rFonts w:hint="eastAsia" w:ascii="仿宋" w:hAnsi="仿宋" w:eastAsia="仿宋" w:cs="宋体"/>
                <w:color w:val="000000"/>
                <w:sz w:val="22"/>
                <w:szCs w:val="22"/>
              </w:rPr>
            </w:pPr>
            <w:r>
              <w:rPr>
                <w:rFonts w:hint="eastAsia" w:ascii="仿宋" w:hAnsi="仿宋" w:eastAsia="仿宋" w:cs="宋体"/>
                <w:color w:val="000000"/>
                <w:kern w:val="0"/>
                <w:sz w:val="22"/>
                <w:szCs w:val="22"/>
                <w:lang w:bidi="ar"/>
              </w:rPr>
              <w:t>规格型号</w:t>
            </w:r>
          </w:p>
        </w:tc>
        <w:tc>
          <w:tcPr>
            <w:tcW w:w="487" w:type="dxa"/>
            <w:noWrap w:val="0"/>
            <w:vAlign w:val="center"/>
          </w:tcPr>
          <w:p>
            <w:pPr>
              <w:widowControl/>
              <w:jc w:val="center"/>
              <w:textAlignment w:val="center"/>
              <w:rPr>
                <w:rFonts w:hint="eastAsia" w:ascii="仿宋" w:hAnsi="仿宋" w:eastAsia="仿宋" w:cs="宋体"/>
                <w:color w:val="000000"/>
                <w:sz w:val="22"/>
                <w:szCs w:val="22"/>
              </w:rPr>
            </w:pPr>
            <w:r>
              <w:rPr>
                <w:rFonts w:hint="eastAsia" w:ascii="仿宋" w:hAnsi="仿宋" w:eastAsia="仿宋" w:cs="宋体"/>
                <w:color w:val="000000"/>
                <w:kern w:val="0"/>
                <w:sz w:val="22"/>
                <w:szCs w:val="22"/>
                <w:lang w:bidi="ar"/>
              </w:rPr>
              <w:t>单位</w:t>
            </w:r>
          </w:p>
        </w:tc>
        <w:tc>
          <w:tcPr>
            <w:tcW w:w="430" w:type="dxa"/>
            <w:noWrap w:val="0"/>
            <w:vAlign w:val="center"/>
          </w:tcPr>
          <w:p>
            <w:pPr>
              <w:widowControl/>
              <w:jc w:val="center"/>
              <w:textAlignment w:val="center"/>
              <w:rPr>
                <w:rFonts w:hint="eastAsia" w:ascii="仿宋" w:hAnsi="仿宋" w:eastAsia="仿宋" w:cs="宋体"/>
                <w:color w:val="000000"/>
                <w:sz w:val="22"/>
                <w:szCs w:val="22"/>
              </w:rPr>
            </w:pPr>
            <w:r>
              <w:rPr>
                <w:rFonts w:hint="eastAsia" w:ascii="仿宋" w:hAnsi="仿宋" w:eastAsia="仿宋" w:cs="宋体"/>
                <w:color w:val="000000"/>
                <w:kern w:val="0"/>
                <w:sz w:val="22"/>
                <w:szCs w:val="22"/>
                <w:lang w:bidi="ar"/>
              </w:rPr>
              <w:t>数量</w:t>
            </w:r>
          </w:p>
        </w:tc>
        <w:tc>
          <w:tcPr>
            <w:tcW w:w="1005" w:type="dxa"/>
            <w:noWrap w:val="0"/>
            <w:vAlign w:val="center"/>
          </w:tcPr>
          <w:p>
            <w:pPr>
              <w:widowControl/>
              <w:jc w:val="center"/>
              <w:textAlignment w:val="center"/>
              <w:rPr>
                <w:rFonts w:hint="eastAsia" w:ascii="仿宋" w:hAnsi="仿宋" w:eastAsia="仿宋" w:cs="宋体"/>
                <w:color w:val="000000"/>
                <w:sz w:val="22"/>
                <w:szCs w:val="22"/>
              </w:rPr>
            </w:pPr>
            <w:r>
              <w:rPr>
                <w:rFonts w:hint="eastAsia" w:ascii="仿宋" w:hAnsi="仿宋" w:eastAsia="仿宋" w:cs="宋体"/>
                <w:color w:val="000000"/>
                <w:kern w:val="0"/>
                <w:sz w:val="22"/>
                <w:szCs w:val="22"/>
                <w:lang w:bidi="ar"/>
              </w:rPr>
              <w:t>单价</w:t>
            </w:r>
          </w:p>
        </w:tc>
        <w:tc>
          <w:tcPr>
            <w:tcW w:w="1149" w:type="dxa"/>
            <w:noWrap w:val="0"/>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品牌</w:t>
            </w:r>
          </w:p>
        </w:tc>
        <w:tc>
          <w:tcPr>
            <w:tcW w:w="576" w:type="dxa"/>
            <w:noWrap w:val="0"/>
            <w:vAlign w:val="center"/>
          </w:tcPr>
          <w:p>
            <w:pPr>
              <w:widowControl/>
              <w:jc w:val="left"/>
              <w:textAlignment w:val="center"/>
              <w:rPr>
                <w:rFonts w:hint="eastAsia" w:ascii="仿宋" w:hAnsi="仿宋" w:eastAsia="仿宋" w:cs="宋体"/>
                <w:color w:val="000000"/>
                <w:sz w:val="22"/>
                <w:szCs w:val="22"/>
              </w:rPr>
            </w:pPr>
            <w:r>
              <w:rPr>
                <w:rFonts w:hint="eastAsia" w:ascii="仿宋" w:hAnsi="仿宋" w:eastAsia="仿宋" w:cs="宋体"/>
                <w:color w:val="000000"/>
                <w:sz w:val="22"/>
                <w:szCs w:val="22"/>
              </w:rPr>
              <w:t>交货期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restart"/>
            <w:noWrap w:val="0"/>
            <w:vAlign w:val="center"/>
          </w:tcPr>
          <w:p>
            <w:pPr>
              <w:widowControl/>
              <w:jc w:val="center"/>
              <w:textAlignment w:val="center"/>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2</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3</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4</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5</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6</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7</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8</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9</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10</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11</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12</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13</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14</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15</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16</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17</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18</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19</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20</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21</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22</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23</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24</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25</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26</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590" w:type="dxa"/>
            <w:noWrap w:val="0"/>
            <w:vAlign w:val="center"/>
          </w:tcPr>
          <w:p>
            <w:pPr>
              <w:jc w:val="center"/>
              <w:rPr>
                <w:rFonts w:hint="eastAsia" w:ascii="仿宋" w:hAnsi="仿宋" w:eastAsia="仿宋"/>
                <w:sz w:val="18"/>
                <w:szCs w:val="18"/>
              </w:rPr>
            </w:pPr>
            <w:r>
              <w:rPr>
                <w:rFonts w:hint="eastAsia" w:ascii="仿宋" w:hAnsi="仿宋" w:eastAsia="仿宋"/>
                <w:sz w:val="18"/>
                <w:szCs w:val="18"/>
              </w:rPr>
              <w:t>27</w:t>
            </w:r>
          </w:p>
        </w:tc>
        <w:tc>
          <w:tcPr>
            <w:tcW w:w="1293" w:type="dxa"/>
            <w:noWrap w:val="0"/>
            <w:vAlign w:val="center"/>
          </w:tcPr>
          <w:p>
            <w:pPr>
              <w:jc w:val="center"/>
              <w:rPr>
                <w:rFonts w:hint="eastAsia" w:ascii="仿宋" w:hAnsi="仿宋" w:eastAsia="仿宋"/>
                <w:sz w:val="18"/>
                <w:szCs w:val="18"/>
              </w:rPr>
            </w:pPr>
          </w:p>
        </w:tc>
        <w:tc>
          <w:tcPr>
            <w:tcW w:w="2374" w:type="dxa"/>
            <w:noWrap w:val="0"/>
            <w:vAlign w:val="center"/>
          </w:tcPr>
          <w:p>
            <w:pPr>
              <w:rPr>
                <w:rFonts w:hint="eastAsia" w:ascii="仿宋" w:hAnsi="仿宋" w:eastAsia="仿宋"/>
                <w:sz w:val="18"/>
                <w:szCs w:val="18"/>
              </w:rPr>
            </w:pPr>
          </w:p>
        </w:tc>
        <w:tc>
          <w:tcPr>
            <w:tcW w:w="2455" w:type="dxa"/>
            <w:noWrap w:val="0"/>
            <w:vAlign w:val="center"/>
          </w:tcPr>
          <w:p>
            <w:pPr>
              <w:rPr>
                <w:rFonts w:hint="eastAsia" w:ascii="仿宋" w:hAnsi="仿宋" w:eastAsia="仿宋"/>
                <w:sz w:val="18"/>
                <w:szCs w:val="18"/>
              </w:rPr>
            </w:pPr>
          </w:p>
        </w:tc>
        <w:tc>
          <w:tcPr>
            <w:tcW w:w="487" w:type="dxa"/>
            <w:noWrap w:val="0"/>
            <w:vAlign w:val="center"/>
          </w:tcPr>
          <w:p>
            <w:pPr>
              <w:jc w:val="center"/>
              <w:rPr>
                <w:rFonts w:hint="eastAsia" w:ascii="仿宋" w:hAnsi="仿宋" w:eastAsia="仿宋"/>
                <w:sz w:val="18"/>
                <w:szCs w:val="18"/>
              </w:rPr>
            </w:pPr>
          </w:p>
        </w:tc>
        <w:tc>
          <w:tcPr>
            <w:tcW w:w="430" w:type="dxa"/>
            <w:noWrap w:val="0"/>
            <w:vAlign w:val="center"/>
          </w:tcPr>
          <w:p>
            <w:pPr>
              <w:jc w:val="center"/>
              <w:rPr>
                <w:rFonts w:ascii="仿宋" w:hAnsi="仿宋" w:eastAsia="仿宋"/>
                <w:sz w:val="18"/>
                <w:szCs w:val="18"/>
              </w:rPr>
            </w:pPr>
          </w:p>
        </w:tc>
        <w:tc>
          <w:tcPr>
            <w:tcW w:w="1005" w:type="dxa"/>
            <w:noWrap w:val="0"/>
            <w:vAlign w:val="center"/>
          </w:tcPr>
          <w:p>
            <w:pPr>
              <w:rPr>
                <w:rFonts w:ascii="仿宋" w:hAnsi="仿宋" w:eastAsia="仿宋"/>
                <w:sz w:val="18"/>
                <w:szCs w:val="18"/>
              </w:rPr>
            </w:pPr>
            <w:r>
              <w:rPr>
                <w:rFonts w:ascii="仿宋" w:hAnsi="仿宋" w:eastAsia="仿宋"/>
                <w:sz w:val="18"/>
                <w:szCs w:val="18"/>
              </w:rPr>
              <w:t xml:space="preserve"> </w:t>
            </w:r>
          </w:p>
        </w:tc>
        <w:tc>
          <w:tcPr>
            <w:tcW w:w="1149" w:type="dxa"/>
            <w:noWrap w:val="0"/>
            <w:vAlign w:val="center"/>
          </w:tcPr>
          <w:p>
            <w:pPr>
              <w:rPr>
                <w:rFonts w:hint="eastAsia" w:ascii="仿宋" w:hAnsi="仿宋" w:eastAsia="仿宋"/>
                <w:sz w:val="18"/>
                <w:szCs w:val="18"/>
              </w:rPr>
            </w:pPr>
          </w:p>
        </w:tc>
        <w:tc>
          <w:tcPr>
            <w:tcW w:w="576" w:type="dxa"/>
            <w:vMerge w:val="continue"/>
            <w:noWrap w:val="0"/>
            <w:vAlign w:val="center"/>
          </w:tcPr>
          <w:p>
            <w:pPr>
              <w:jc w:val="left"/>
              <w:rPr>
                <w:rFonts w:hint="eastAsia" w:ascii="仿宋" w:hAnsi="仿宋" w:eastAsia="仿宋"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0359" w:type="dxa"/>
            <w:gridSpan w:val="9"/>
            <w:noWrap w:val="0"/>
            <w:vAlign w:val="center"/>
          </w:tcPr>
          <w:p>
            <w:pPr>
              <w:jc w:val="center"/>
              <w:rPr>
                <w:rFonts w:ascii="仿宋" w:hAnsi="仿宋" w:eastAsia="仿宋" w:cs="宋体"/>
                <w:color w:val="000000"/>
                <w:sz w:val="18"/>
                <w:szCs w:val="18"/>
              </w:rPr>
            </w:pPr>
            <w:r>
              <w:rPr>
                <w:rFonts w:hint="eastAsia" w:ascii="仿宋" w:hAnsi="仿宋" w:eastAsia="仿宋" w:cs="宋体"/>
                <w:color w:val="000000"/>
                <w:sz w:val="18"/>
                <w:szCs w:val="18"/>
              </w:rPr>
              <w:t>总计： 小写：</w:t>
            </w:r>
            <w:r>
              <w:rPr>
                <w:rFonts w:hint="eastAsia" w:ascii="仿宋" w:hAnsi="仿宋" w:eastAsia="仿宋" w:cs="宋体"/>
                <w:color w:val="000000"/>
                <w:sz w:val="18"/>
                <w:szCs w:val="18"/>
                <w:lang w:val="en-US" w:eastAsia="zh-CN"/>
              </w:rPr>
              <w:t xml:space="preserve">  </w:t>
            </w:r>
            <w:r>
              <w:rPr>
                <w:rFonts w:hint="eastAsia" w:ascii="仿宋" w:hAnsi="仿宋" w:eastAsia="仿宋" w:cs="宋体"/>
                <w:color w:val="000000"/>
                <w:sz w:val="18"/>
                <w:szCs w:val="18"/>
              </w:rPr>
              <w:t>元    大写：</w:t>
            </w:r>
            <w:r>
              <w:rPr>
                <w:rFonts w:hint="eastAsia" w:ascii="仿宋" w:hAnsi="仿宋" w:eastAsia="仿宋" w:cs="宋体"/>
                <w:color w:val="000000"/>
                <w:sz w:val="18"/>
                <w:szCs w:val="18"/>
                <w:lang w:val="en-US" w:eastAsia="zh-CN"/>
              </w:rPr>
              <w:t xml:space="preserve">   </w:t>
            </w:r>
            <w:r>
              <w:rPr>
                <w:rFonts w:hint="eastAsia" w:ascii="仿宋" w:hAnsi="仿宋" w:eastAsia="仿宋" w:cs="宋体"/>
                <w:color w:val="000000"/>
                <w:sz w:val="18"/>
                <w:szCs w:val="18"/>
              </w:rPr>
              <w:t>。</w:t>
            </w:r>
          </w:p>
        </w:tc>
      </w:tr>
    </w:tbl>
    <w:p>
      <w:pPr>
        <w:pStyle w:val="2"/>
        <w:jc w:val="center"/>
        <w:rPr>
          <w:sz w:val="28"/>
          <w:szCs w:val="28"/>
        </w:rPr>
      </w:pPr>
    </w:p>
    <w:p>
      <w:pPr>
        <w:pStyle w:val="2"/>
        <w:jc w:val="center"/>
        <w:rPr>
          <w:sz w:val="28"/>
          <w:szCs w:val="28"/>
        </w:rPr>
      </w:pPr>
    </w:p>
    <w:p>
      <w:pPr>
        <w:pStyle w:val="2"/>
        <w:jc w:val="center"/>
        <w:rPr>
          <w:sz w:val="28"/>
          <w:szCs w:val="28"/>
        </w:rPr>
      </w:pPr>
    </w:p>
    <w:p>
      <w:pPr>
        <w:pStyle w:val="2"/>
        <w:jc w:val="center"/>
        <w:rPr>
          <w:sz w:val="28"/>
          <w:szCs w:val="28"/>
        </w:rPr>
      </w:pPr>
    </w:p>
    <w:p>
      <w:pPr>
        <w:pStyle w:val="2"/>
        <w:jc w:val="center"/>
        <w:rPr>
          <w:rFonts w:hint="eastAsia"/>
          <w:sz w:val="28"/>
          <w:szCs w:val="28"/>
        </w:rPr>
      </w:pPr>
      <w:r>
        <w:rPr>
          <w:sz w:val="28"/>
          <w:szCs w:val="28"/>
        </w:rPr>
        <w:t>……………………………</w:t>
      </w:r>
      <w:r>
        <w:rPr>
          <w:rFonts w:hint="eastAsia"/>
          <w:sz w:val="28"/>
          <w:szCs w:val="28"/>
        </w:rPr>
        <w:t>..下无正文</w:t>
      </w:r>
      <w:r>
        <w:rPr>
          <w:sz w:val="28"/>
          <w:szCs w:val="28"/>
        </w:rPr>
        <w:t>……………………………</w:t>
      </w:r>
      <w:r>
        <w:rPr>
          <w:rFonts w:hint="eastAsia"/>
          <w:sz w:val="28"/>
          <w:szCs w:val="28"/>
        </w:rPr>
        <w:t>..</w:t>
      </w:r>
    </w:p>
    <w:p>
      <w:pPr>
        <w:spacing w:line="800" w:lineRule="exact"/>
        <w:ind w:left="-1008" w:leftChars="-480" w:right="-960" w:rightChars="-457" w:firstLine="803" w:firstLineChars="250"/>
        <w:rPr>
          <w:rFonts w:hint="eastAsia" w:ascii="仿宋" w:hAnsi="仿宋" w:eastAsia="仿宋"/>
          <w:b/>
          <w:sz w:val="32"/>
        </w:rPr>
      </w:pPr>
    </w:p>
    <w:p>
      <w:pPr>
        <w:spacing w:line="800" w:lineRule="exact"/>
        <w:ind w:left="-1008" w:leftChars="-480" w:right="-960" w:rightChars="-457" w:firstLine="1606" w:firstLineChars="500"/>
        <w:rPr>
          <w:rFonts w:ascii="仿宋" w:hAnsi="仿宋" w:eastAsia="仿宋"/>
          <w:b/>
          <w:sz w:val="32"/>
        </w:rPr>
      </w:pPr>
      <w:r>
        <w:rPr>
          <w:rFonts w:hint="eastAsia" w:ascii="仿宋" w:hAnsi="仿宋" w:eastAsia="仿宋"/>
          <w:b/>
          <w:sz w:val="32"/>
        </w:rPr>
        <w:t>甲    方                    乙    方</w:t>
      </w:r>
    </w:p>
    <w:p>
      <w:pPr>
        <w:spacing w:line="800" w:lineRule="exact"/>
        <w:ind w:left="-1008" w:leftChars="-480" w:right="-960" w:rightChars="-457" w:firstLine="1680" w:firstLineChars="600"/>
        <w:rPr>
          <w:rFonts w:hint="eastAsia" w:ascii="仿宋" w:hAnsi="仿宋" w:eastAsia="仿宋"/>
          <w:sz w:val="28"/>
          <w:szCs w:val="28"/>
          <w:lang w:val="en-US" w:eastAsia="zh-CN"/>
        </w:rPr>
      </w:pPr>
      <w:r>
        <w:rPr>
          <w:rFonts w:hint="eastAsia" w:ascii="仿宋" w:hAnsi="仿宋" w:eastAsia="仿宋"/>
          <w:sz w:val="28"/>
          <w:szCs w:val="28"/>
        </w:rPr>
        <w:t>单位名称：西安医学院</w:t>
      </w:r>
      <w:r>
        <w:rPr>
          <w:rFonts w:hint="eastAsia" w:ascii="仿宋" w:hAnsi="仿宋" w:eastAsia="仿宋"/>
          <w:szCs w:val="21"/>
        </w:rPr>
        <w:t xml:space="preserve"> </w:t>
      </w:r>
      <w:r>
        <w:rPr>
          <w:rFonts w:hint="eastAsia" w:ascii="仿宋" w:hAnsi="仿宋" w:eastAsia="仿宋"/>
          <w:sz w:val="32"/>
        </w:rPr>
        <w:t xml:space="preserve">         </w:t>
      </w:r>
      <w:r>
        <w:rPr>
          <w:rFonts w:hint="eastAsia" w:ascii="仿宋" w:hAnsi="仿宋" w:eastAsia="仿宋"/>
          <w:sz w:val="28"/>
          <w:szCs w:val="28"/>
        </w:rPr>
        <w:t>单位名称：</w:t>
      </w:r>
      <w:r>
        <w:rPr>
          <w:rFonts w:hint="eastAsia" w:ascii="仿宋" w:hAnsi="仿宋" w:eastAsia="仿宋"/>
          <w:sz w:val="28"/>
          <w:szCs w:val="28"/>
          <w:lang w:val="en-US" w:eastAsia="zh-CN"/>
        </w:rPr>
        <w:t xml:space="preserve"> </w:t>
      </w:r>
    </w:p>
    <w:p>
      <w:pPr>
        <w:spacing w:line="800" w:lineRule="exact"/>
        <w:ind w:left="-1008" w:leftChars="-480" w:right="-960" w:rightChars="-457" w:firstLine="1680" w:firstLineChars="700"/>
        <w:rPr>
          <w:rFonts w:hint="eastAsia" w:ascii="仿宋" w:hAnsi="仿宋" w:eastAsia="仿宋"/>
          <w:sz w:val="24"/>
          <w:lang w:eastAsia="zh-CN"/>
        </w:rPr>
      </w:pPr>
      <w:r>
        <w:rPr>
          <w:rFonts w:hint="eastAsia" w:ascii="仿宋" w:hAnsi="仿宋" w:eastAsia="仿宋"/>
          <w:sz w:val="24"/>
        </w:rPr>
        <w:t>地址：西安市未央区辛王路1号        地址：</w:t>
      </w:r>
      <w:r>
        <w:rPr>
          <w:rFonts w:hint="eastAsia" w:ascii="仿宋" w:hAnsi="仿宋" w:eastAsia="仿宋"/>
          <w:sz w:val="24"/>
          <w:lang w:val="en-US" w:eastAsia="zh-CN"/>
        </w:rPr>
        <w:t xml:space="preserve"> </w:t>
      </w:r>
    </w:p>
    <w:p>
      <w:pPr>
        <w:spacing w:line="800" w:lineRule="exact"/>
        <w:ind w:left="-168" w:leftChars="-80" w:right="-960" w:rightChars="-457" w:firstLine="840" w:firstLineChars="300"/>
        <w:rPr>
          <w:rFonts w:hint="eastAsia" w:ascii="仿宋" w:hAnsi="仿宋" w:eastAsia="仿宋"/>
          <w:sz w:val="28"/>
          <w:szCs w:val="28"/>
          <w:lang w:val="en-US" w:eastAsia="zh-CN"/>
        </w:rPr>
      </w:pPr>
      <w:r>
        <w:rPr>
          <w:rFonts w:hint="eastAsia" w:ascii="仿宋" w:hAnsi="仿宋" w:eastAsia="仿宋"/>
          <w:sz w:val="28"/>
          <w:szCs w:val="28"/>
        </w:rPr>
        <w:t>邮    编：710021</w:t>
      </w:r>
      <w:r>
        <w:rPr>
          <w:rFonts w:hint="eastAsia" w:ascii="仿宋" w:hAnsi="仿宋" w:eastAsia="仿宋"/>
          <w:szCs w:val="21"/>
        </w:rPr>
        <w:t xml:space="preserve">            </w:t>
      </w:r>
      <w:r>
        <w:rPr>
          <w:rFonts w:hint="eastAsia"/>
        </w:rPr>
        <w:t xml:space="preserve"> </w:t>
      </w:r>
      <w:r>
        <w:rPr>
          <w:rFonts w:hint="eastAsia" w:ascii="仿宋" w:hAnsi="仿宋" w:eastAsia="仿宋"/>
          <w:szCs w:val="21"/>
        </w:rPr>
        <w:t xml:space="preserve">       </w:t>
      </w:r>
      <w:r>
        <w:rPr>
          <w:rFonts w:hint="eastAsia" w:ascii="仿宋" w:hAnsi="仿宋" w:eastAsia="仿宋"/>
          <w:sz w:val="28"/>
          <w:szCs w:val="28"/>
        </w:rPr>
        <w:t>邮    编：</w:t>
      </w:r>
      <w:r>
        <w:rPr>
          <w:rFonts w:hint="eastAsia" w:ascii="仿宋" w:hAnsi="仿宋" w:eastAsia="仿宋"/>
          <w:sz w:val="28"/>
          <w:szCs w:val="28"/>
          <w:lang w:val="en-US" w:eastAsia="zh-CN"/>
        </w:rPr>
        <w:t xml:space="preserve"> </w:t>
      </w:r>
    </w:p>
    <w:p>
      <w:pPr>
        <w:spacing w:line="800" w:lineRule="exact"/>
        <w:ind w:left="-168" w:leftChars="-80" w:right="-960" w:rightChars="-457" w:firstLine="840" w:firstLineChars="300"/>
        <w:rPr>
          <w:rFonts w:hint="eastAsia" w:ascii="仿宋" w:hAnsi="仿宋" w:eastAsia="仿宋"/>
          <w:b/>
          <w:sz w:val="32"/>
        </w:rPr>
      </w:pPr>
      <w:r>
        <w:rPr>
          <w:rFonts w:hint="eastAsia" w:ascii="仿宋" w:hAnsi="仿宋" w:eastAsia="仿宋"/>
          <w:sz w:val="28"/>
          <w:szCs w:val="28"/>
        </w:rPr>
        <w:t>法人代表：                     法人代表：</w:t>
      </w:r>
    </w:p>
    <w:p>
      <w:pPr>
        <w:spacing w:line="800" w:lineRule="exact"/>
        <w:ind w:left="-168" w:leftChars="-80" w:right="-960" w:rightChars="-457" w:firstLine="840" w:firstLineChars="300"/>
        <w:rPr>
          <w:rFonts w:hint="eastAsia" w:ascii="仿宋" w:hAnsi="仿宋" w:eastAsia="仿宋"/>
          <w:sz w:val="28"/>
          <w:szCs w:val="28"/>
        </w:rPr>
      </w:pPr>
      <w:r>
        <w:rPr>
          <w:rFonts w:hint="eastAsia" w:ascii="仿宋" w:hAnsi="仿宋" w:eastAsia="仿宋"/>
          <w:sz w:val="28"/>
          <w:szCs w:val="28"/>
        </w:rPr>
        <w:t xml:space="preserve">负 责 人：                     负 责 人： </w:t>
      </w:r>
    </w:p>
    <w:p>
      <w:pPr>
        <w:spacing w:line="800" w:lineRule="exact"/>
        <w:ind w:left="-168" w:leftChars="-80" w:right="-960" w:rightChars="-457" w:firstLine="840" w:firstLineChars="300"/>
        <w:rPr>
          <w:rFonts w:hint="eastAsia" w:ascii="仿宋" w:hAnsi="仿宋" w:eastAsia="仿宋"/>
          <w:sz w:val="28"/>
          <w:szCs w:val="28"/>
          <w:lang w:val="en-US" w:eastAsia="zh-CN"/>
        </w:rPr>
      </w:pPr>
      <w:r>
        <w:rPr>
          <w:rFonts w:hint="eastAsia" w:ascii="仿宋" w:hAnsi="仿宋" w:eastAsia="仿宋"/>
          <w:sz w:val="28"/>
          <w:szCs w:val="28"/>
        </w:rPr>
        <w:t>联系电话：029-86177416         联系电话：</w:t>
      </w:r>
      <w:r>
        <w:rPr>
          <w:rFonts w:hint="eastAsia" w:ascii="仿宋" w:hAnsi="仿宋" w:eastAsia="仿宋"/>
          <w:sz w:val="28"/>
          <w:szCs w:val="28"/>
          <w:lang w:val="en-US" w:eastAsia="zh-CN"/>
        </w:rPr>
        <w:t xml:space="preserve"> </w:t>
      </w:r>
    </w:p>
    <w:p>
      <w:pPr>
        <w:spacing w:line="800" w:lineRule="exact"/>
        <w:ind w:left="5350" w:leftChars="319" w:right="-960" w:rightChars="-457" w:hanging="4680" w:hangingChars="1950"/>
        <w:rPr>
          <w:rFonts w:hint="eastAsia" w:ascii="仿宋" w:hAnsi="仿宋" w:eastAsia="仿宋"/>
          <w:sz w:val="24"/>
          <w:lang w:eastAsia="zh-CN"/>
        </w:rPr>
      </w:pPr>
      <w:r>
        <w:rPr>
          <w:rFonts w:hint="eastAsia" w:ascii="仿宋" w:hAnsi="仿宋" w:eastAsia="仿宋"/>
          <w:sz w:val="24"/>
        </w:rPr>
        <w:t>开 户 行：建行西安含光路支行        开 户 行：</w:t>
      </w:r>
      <w:r>
        <w:rPr>
          <w:rFonts w:hint="eastAsia" w:ascii="仿宋" w:hAnsi="仿宋" w:eastAsia="仿宋"/>
          <w:sz w:val="24"/>
          <w:lang w:val="en-US" w:eastAsia="zh-CN"/>
        </w:rPr>
        <w:t xml:space="preserve"> </w:t>
      </w:r>
    </w:p>
    <w:p>
      <w:pPr>
        <w:spacing w:line="800" w:lineRule="exact"/>
        <w:ind w:left="5350" w:leftChars="319" w:right="-960" w:rightChars="-457" w:hanging="4680" w:hangingChars="1950"/>
        <w:rPr>
          <w:rFonts w:hint="eastAsia" w:ascii="仿宋" w:hAnsi="仿宋" w:eastAsia="仿宋"/>
          <w:sz w:val="24"/>
          <w:lang w:eastAsia="zh-CN"/>
        </w:rPr>
      </w:pPr>
      <w:r>
        <w:rPr>
          <w:rFonts w:hint="eastAsia" w:ascii="仿宋" w:hAnsi="仿宋" w:eastAsia="仿宋"/>
          <w:sz w:val="24"/>
        </w:rPr>
        <w:t>帐    号：61001865200050000482      帐    号：</w:t>
      </w:r>
      <w:r>
        <w:rPr>
          <w:rFonts w:hint="eastAsia" w:ascii="仿宋" w:hAnsi="仿宋" w:eastAsia="仿宋"/>
          <w:sz w:val="24"/>
          <w:lang w:val="en-US" w:eastAsia="zh-CN"/>
        </w:rPr>
        <w:t xml:space="preserve"> </w:t>
      </w:r>
    </w:p>
    <w:p>
      <w:pPr>
        <w:spacing w:line="800" w:lineRule="exact"/>
        <w:ind w:left="5350" w:leftChars="319" w:right="-960" w:rightChars="-457" w:hanging="4680" w:hangingChars="1950"/>
        <w:rPr>
          <w:rFonts w:hint="eastAsia" w:ascii="仿宋" w:hAnsi="仿宋" w:eastAsia="仿宋"/>
          <w:sz w:val="24"/>
          <w:lang w:val="en-US" w:eastAsia="zh-CN"/>
        </w:rPr>
      </w:pPr>
      <w:r>
        <w:rPr>
          <w:rFonts w:hint="eastAsia" w:ascii="仿宋" w:hAnsi="仿宋" w:eastAsia="仿宋"/>
          <w:sz w:val="24"/>
        </w:rPr>
        <w:t>纳税人识别号：126100004352006429    纳税人识别号：</w:t>
      </w:r>
      <w:r>
        <w:rPr>
          <w:rFonts w:hint="eastAsia" w:ascii="仿宋" w:hAnsi="仿宋" w:eastAsia="仿宋"/>
          <w:sz w:val="24"/>
          <w:lang w:val="en-US" w:eastAsia="zh-CN"/>
        </w:rPr>
        <w:t xml:space="preserve"> </w:t>
      </w:r>
    </w:p>
    <w:p>
      <w:pPr>
        <w:spacing w:line="800" w:lineRule="exact"/>
        <w:ind w:left="6272" w:leftChars="320" w:right="-960" w:rightChars="-457" w:hanging="5600" w:hangingChars="2000"/>
        <w:rPr>
          <w:rFonts w:ascii="仿宋" w:hAnsi="仿宋" w:eastAsia="仿宋"/>
          <w:b/>
          <w:sz w:val="32"/>
        </w:rPr>
      </w:pPr>
      <w:r>
        <w:rPr>
          <w:rFonts w:hint="eastAsia" w:ascii="仿宋" w:hAnsi="仿宋" w:eastAsia="仿宋"/>
          <w:sz w:val="28"/>
          <w:szCs w:val="28"/>
        </w:rPr>
        <w:t xml:space="preserve">日   期：  </w:t>
      </w:r>
      <w:r>
        <w:rPr>
          <w:rFonts w:hint="eastAsia" w:ascii="仿宋" w:hAnsi="仿宋" w:eastAsia="仿宋"/>
          <w:sz w:val="24"/>
        </w:rPr>
        <w:t xml:space="preserve">年   月   日        </w:t>
      </w:r>
      <w:r>
        <w:rPr>
          <w:rFonts w:hint="eastAsia" w:ascii="仿宋" w:hAnsi="仿宋" w:eastAsia="仿宋"/>
          <w:sz w:val="28"/>
          <w:szCs w:val="28"/>
        </w:rPr>
        <w:t>日   期：</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4"/>
        </w:rPr>
        <w:t>年   月   日</w:t>
      </w:r>
    </w:p>
    <w:p>
      <w:pPr>
        <w:pStyle w:val="2"/>
        <w:ind w:left="-178" w:leftChars="-85" w:firstLine="178" w:firstLineChars="85"/>
      </w:pPr>
    </w:p>
    <w:sectPr>
      <w:footerReference r:id="rId4" w:type="default"/>
      <w:pgSz w:w="11906" w:h="16838"/>
      <w:pgMar w:top="1440" w:right="1800" w:bottom="1440" w:left="7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915035" cy="147955"/>
              <wp:effectExtent l="0" t="0" r="0" b="0"/>
              <wp:wrapNone/>
              <wp:docPr id="1" name="文本框 4"/>
              <wp:cNvGraphicFramePr/>
              <a:graphic xmlns:a="http://schemas.openxmlformats.org/drawingml/2006/main">
                <a:graphicData uri="http://schemas.microsoft.com/office/word/2010/wordprocessingShape">
                  <wps:wsp>
                    <wps:cNvSpPr txBox="1"/>
                    <wps:spPr>
                      <a:xfrm>
                        <a:off x="0" y="0"/>
                        <a:ext cx="915035" cy="147955"/>
                      </a:xfrm>
                      <a:prstGeom prst="rect">
                        <a:avLst/>
                      </a:prstGeom>
                      <a:noFill/>
                      <a:ln>
                        <a:noFill/>
                      </a:ln>
                    </wps:spPr>
                    <wps:txbx>
                      <w:txbxContent>
                        <w:p>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50</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1.65pt;width:72.05pt;mso-position-horizontal:center;mso-position-horizontal-relative:margin;mso-wrap-style:none;z-index:251659264;mso-width-relative:page;mso-height-relative:page;" filled="f" stroked="f" coordsize="21600,21600" o:gfxdata="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Q7eqt9IAAAAEAQAADwAAAAAAAAABACAAAAAiAAAAZHJzL2Rv&#10;d25yZXYueG1sUEsBAhQAFAAAAAgAh07iQCq+J97OAQAAlwMAAA4AAAAAAAAAAQAgAAAAIQEAAGRy&#10;cy9lMm9Eb2MueG1sUEsFBgAAAAAGAAYAWQEAAGEFAAAAAA==&#10;">
              <v:fill on="f" focussize="0,0"/>
              <v:stroke on="f"/>
              <v:imagedata o:title=""/>
              <o:lock v:ext="edit" aspectratio="f"/>
              <v:textbox inset="0mm,0mm,0mm,0mm" style="mso-fit-shape-to-text:t;">
                <w:txbxContent>
                  <w:p>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50</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915035" cy="147955"/>
              <wp:effectExtent l="0" t="0" r="0" b="0"/>
              <wp:wrapNone/>
              <wp:docPr id="2" name="文本框 5"/>
              <wp:cNvGraphicFramePr/>
              <a:graphic xmlns:a="http://schemas.openxmlformats.org/drawingml/2006/main">
                <a:graphicData uri="http://schemas.microsoft.com/office/word/2010/wordprocessingShape">
                  <wps:wsp>
                    <wps:cNvSpPr txBox="1"/>
                    <wps:spPr>
                      <a:xfrm>
                        <a:off x="0" y="0"/>
                        <a:ext cx="915035" cy="147955"/>
                      </a:xfrm>
                      <a:prstGeom prst="rect">
                        <a:avLst/>
                      </a:prstGeom>
                      <a:noFill/>
                      <a:ln>
                        <a:noFill/>
                      </a:ln>
                    </wps:spPr>
                    <wps:txbx>
                      <w:txbxContent>
                        <w:p>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50</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1.65pt;width:72.05pt;mso-position-horizontal:center;mso-position-horizontal-relative:margin;mso-wrap-style:none;z-index:251660288;mso-width-relative:page;mso-height-relative:page;" filled="f" stroked="f" coordsize="21600,21600" o:gfxdata="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EO3qrfSAAAABAEAAA8AAAAAAAAAAQAgAAAAIgAAAGRycy9k&#10;b3ducmV2LnhtbFBLAQIUABQAAAAIAIdO4kA2Zo74zwEAAJcDAAAOAAAAAAAAAAEAIAAAACEBAABk&#10;cnMvZTJvRG9jLnhtbFBLBQYAAAAABgAGAFkBAABiBQAAAAA=&#10;">
              <v:fill on="f" focussize="0,0"/>
              <v:stroke on="f"/>
              <v:imagedata o:title=""/>
              <o:lock v:ext="edit" aspectratio="f"/>
              <v:textbox inset="0mm,0mm,0mm,0mm" style="mso-fit-shape-to-text:t;">
                <w:txbxContent>
                  <w:p>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50</w:t>
                    </w:r>
                    <w:r>
                      <w:rPr>
                        <w:rFonts w:hint="eastAsia"/>
                      </w:rP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3NGY2YTNiOGNmOTAzYjAxNjMxZjE2OGI4ZDMxMDAifQ=="/>
  </w:docVars>
  <w:rsids>
    <w:rsidRoot w:val="002F778D"/>
    <w:rsid w:val="000024A3"/>
    <w:rsid w:val="000035C6"/>
    <w:rsid w:val="00031DD5"/>
    <w:rsid w:val="00036D29"/>
    <w:rsid w:val="00041082"/>
    <w:rsid w:val="00050050"/>
    <w:rsid w:val="0005163B"/>
    <w:rsid w:val="00053D9A"/>
    <w:rsid w:val="00082F84"/>
    <w:rsid w:val="000A73F8"/>
    <w:rsid w:val="000D4F86"/>
    <w:rsid w:val="000E2741"/>
    <w:rsid w:val="000E3F9A"/>
    <w:rsid w:val="0012751B"/>
    <w:rsid w:val="001355AA"/>
    <w:rsid w:val="00141EE3"/>
    <w:rsid w:val="00146DF8"/>
    <w:rsid w:val="00154137"/>
    <w:rsid w:val="00173EB0"/>
    <w:rsid w:val="00183897"/>
    <w:rsid w:val="001A16F9"/>
    <w:rsid w:val="001B35C5"/>
    <w:rsid w:val="001C4A9A"/>
    <w:rsid w:val="001D15EA"/>
    <w:rsid w:val="00222A10"/>
    <w:rsid w:val="00224256"/>
    <w:rsid w:val="002310E5"/>
    <w:rsid w:val="0023272D"/>
    <w:rsid w:val="00240F21"/>
    <w:rsid w:val="00250A63"/>
    <w:rsid w:val="0026002E"/>
    <w:rsid w:val="00281949"/>
    <w:rsid w:val="0029629A"/>
    <w:rsid w:val="002B0908"/>
    <w:rsid w:val="002C235E"/>
    <w:rsid w:val="002D0687"/>
    <w:rsid w:val="002D1378"/>
    <w:rsid w:val="002F5B42"/>
    <w:rsid w:val="002F778D"/>
    <w:rsid w:val="00312558"/>
    <w:rsid w:val="00334084"/>
    <w:rsid w:val="003455A3"/>
    <w:rsid w:val="00355A2B"/>
    <w:rsid w:val="00356AC4"/>
    <w:rsid w:val="00360CC1"/>
    <w:rsid w:val="00360E11"/>
    <w:rsid w:val="00376C89"/>
    <w:rsid w:val="00381334"/>
    <w:rsid w:val="003940C0"/>
    <w:rsid w:val="003A32E1"/>
    <w:rsid w:val="003A65B6"/>
    <w:rsid w:val="003B16DA"/>
    <w:rsid w:val="003D2CF8"/>
    <w:rsid w:val="00403515"/>
    <w:rsid w:val="004125A8"/>
    <w:rsid w:val="0041335B"/>
    <w:rsid w:val="00422878"/>
    <w:rsid w:val="00430F91"/>
    <w:rsid w:val="004665AB"/>
    <w:rsid w:val="004B50A8"/>
    <w:rsid w:val="004B71AF"/>
    <w:rsid w:val="004C0881"/>
    <w:rsid w:val="004C2A77"/>
    <w:rsid w:val="00510321"/>
    <w:rsid w:val="0055452C"/>
    <w:rsid w:val="00574DAD"/>
    <w:rsid w:val="0058656E"/>
    <w:rsid w:val="005B07E5"/>
    <w:rsid w:val="005C0EB3"/>
    <w:rsid w:val="005D4E9E"/>
    <w:rsid w:val="005F3E66"/>
    <w:rsid w:val="005F545D"/>
    <w:rsid w:val="00604F71"/>
    <w:rsid w:val="00607446"/>
    <w:rsid w:val="006134B8"/>
    <w:rsid w:val="006221C2"/>
    <w:rsid w:val="00631E2E"/>
    <w:rsid w:val="0063615F"/>
    <w:rsid w:val="00642E38"/>
    <w:rsid w:val="00664C9F"/>
    <w:rsid w:val="00683578"/>
    <w:rsid w:val="006847EB"/>
    <w:rsid w:val="00691D55"/>
    <w:rsid w:val="0069583F"/>
    <w:rsid w:val="006A763D"/>
    <w:rsid w:val="006C457D"/>
    <w:rsid w:val="006C5471"/>
    <w:rsid w:val="006D30A9"/>
    <w:rsid w:val="0070362A"/>
    <w:rsid w:val="007379F1"/>
    <w:rsid w:val="007C2463"/>
    <w:rsid w:val="007E5CEC"/>
    <w:rsid w:val="00830F10"/>
    <w:rsid w:val="0085174B"/>
    <w:rsid w:val="008672A2"/>
    <w:rsid w:val="0087442F"/>
    <w:rsid w:val="00877EA9"/>
    <w:rsid w:val="008905FC"/>
    <w:rsid w:val="0089353F"/>
    <w:rsid w:val="008979CF"/>
    <w:rsid w:val="008B52E6"/>
    <w:rsid w:val="00905071"/>
    <w:rsid w:val="00927C38"/>
    <w:rsid w:val="00956EBC"/>
    <w:rsid w:val="009624BC"/>
    <w:rsid w:val="00982D31"/>
    <w:rsid w:val="00995A39"/>
    <w:rsid w:val="009A0AA7"/>
    <w:rsid w:val="009C1F69"/>
    <w:rsid w:val="00A04AC4"/>
    <w:rsid w:val="00A229A5"/>
    <w:rsid w:val="00A34E3E"/>
    <w:rsid w:val="00A52C94"/>
    <w:rsid w:val="00A66959"/>
    <w:rsid w:val="00A755FC"/>
    <w:rsid w:val="00AC0753"/>
    <w:rsid w:val="00AE6B98"/>
    <w:rsid w:val="00AF051E"/>
    <w:rsid w:val="00AF2129"/>
    <w:rsid w:val="00B44C3B"/>
    <w:rsid w:val="00B47F86"/>
    <w:rsid w:val="00B57925"/>
    <w:rsid w:val="00B71AA6"/>
    <w:rsid w:val="00B7556E"/>
    <w:rsid w:val="00B80AD7"/>
    <w:rsid w:val="00B931E4"/>
    <w:rsid w:val="00B958A9"/>
    <w:rsid w:val="00BA336B"/>
    <w:rsid w:val="00BA36E0"/>
    <w:rsid w:val="00BA4C5F"/>
    <w:rsid w:val="00BC5DC6"/>
    <w:rsid w:val="00BD36DA"/>
    <w:rsid w:val="00BD3C3F"/>
    <w:rsid w:val="00BE0452"/>
    <w:rsid w:val="00C00DFB"/>
    <w:rsid w:val="00C17128"/>
    <w:rsid w:val="00C22243"/>
    <w:rsid w:val="00C32C5B"/>
    <w:rsid w:val="00C3707E"/>
    <w:rsid w:val="00C45076"/>
    <w:rsid w:val="00C52444"/>
    <w:rsid w:val="00C60EC6"/>
    <w:rsid w:val="00C812D2"/>
    <w:rsid w:val="00CB57E3"/>
    <w:rsid w:val="00CC002A"/>
    <w:rsid w:val="00D050DD"/>
    <w:rsid w:val="00D058E8"/>
    <w:rsid w:val="00D16459"/>
    <w:rsid w:val="00D17DAA"/>
    <w:rsid w:val="00D67214"/>
    <w:rsid w:val="00D705BD"/>
    <w:rsid w:val="00D80DC8"/>
    <w:rsid w:val="00D81FF2"/>
    <w:rsid w:val="00D9114B"/>
    <w:rsid w:val="00D94080"/>
    <w:rsid w:val="00DB0378"/>
    <w:rsid w:val="00DB6283"/>
    <w:rsid w:val="00DC1873"/>
    <w:rsid w:val="00DD25DD"/>
    <w:rsid w:val="00E3277A"/>
    <w:rsid w:val="00E574AA"/>
    <w:rsid w:val="00EA41EE"/>
    <w:rsid w:val="00EB040D"/>
    <w:rsid w:val="00EB3407"/>
    <w:rsid w:val="00EB600D"/>
    <w:rsid w:val="00ED7007"/>
    <w:rsid w:val="00F244F1"/>
    <w:rsid w:val="00F34ED5"/>
    <w:rsid w:val="00F350BD"/>
    <w:rsid w:val="00F36A3A"/>
    <w:rsid w:val="00F419C0"/>
    <w:rsid w:val="00F90906"/>
    <w:rsid w:val="00FA1214"/>
    <w:rsid w:val="00FA4AFE"/>
    <w:rsid w:val="00FF3A60"/>
    <w:rsid w:val="01E7172D"/>
    <w:rsid w:val="09FF482C"/>
    <w:rsid w:val="12A40BC7"/>
    <w:rsid w:val="13843848"/>
    <w:rsid w:val="140F7649"/>
    <w:rsid w:val="1B083ED3"/>
    <w:rsid w:val="20504DAC"/>
    <w:rsid w:val="206A425D"/>
    <w:rsid w:val="27DE3448"/>
    <w:rsid w:val="2A1262DA"/>
    <w:rsid w:val="2C7B6E38"/>
    <w:rsid w:val="2FFB0A6A"/>
    <w:rsid w:val="30F1357C"/>
    <w:rsid w:val="31216E30"/>
    <w:rsid w:val="4B6D7274"/>
    <w:rsid w:val="4E8642F1"/>
    <w:rsid w:val="50251785"/>
    <w:rsid w:val="50D47596"/>
    <w:rsid w:val="524A1613"/>
    <w:rsid w:val="536A6254"/>
    <w:rsid w:val="53B80E31"/>
    <w:rsid w:val="557A235C"/>
    <w:rsid w:val="563E4F52"/>
    <w:rsid w:val="578E0FB3"/>
    <w:rsid w:val="59C4289D"/>
    <w:rsid w:val="5A1F3527"/>
    <w:rsid w:val="5E1A2325"/>
    <w:rsid w:val="61D419BF"/>
    <w:rsid w:val="6DC408BF"/>
    <w:rsid w:val="6E5938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qFormat/>
    <w:uiPriority w:val="0"/>
    <w:pPr>
      <w:keepNext/>
      <w:keepLines/>
      <w:spacing w:before="340" w:after="330" w:line="578" w:lineRule="auto"/>
      <w:outlineLvl w:val="0"/>
    </w:pPr>
    <w:rPr>
      <w:rFonts w:ascii="Calibri" w:hAnsi="Calibri"/>
      <w:b/>
      <w:bCs/>
      <w:kern w:val="44"/>
      <w:sz w:val="44"/>
      <w:szCs w:val="44"/>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Normal Indent"/>
    <w:basedOn w:val="1"/>
    <w:qFormat/>
    <w:uiPriority w:val="0"/>
    <w:pPr>
      <w:ind w:firstLine="200" w:firstLineChars="200"/>
    </w:pPr>
  </w:style>
  <w:style w:type="paragraph" w:styleId="6">
    <w:name w:val="Document Map"/>
    <w:basedOn w:val="1"/>
    <w:link w:val="17"/>
    <w:qFormat/>
    <w:uiPriority w:val="0"/>
    <w:rPr>
      <w:rFonts w:ascii="宋体"/>
      <w:kern w:val="0"/>
      <w:sz w:val="18"/>
      <w:szCs w:val="18"/>
    </w:rPr>
  </w:style>
  <w:style w:type="paragraph" w:styleId="7">
    <w:name w:val="Body Text"/>
    <w:basedOn w:val="1"/>
    <w:link w:val="18"/>
    <w:qFormat/>
    <w:uiPriority w:val="0"/>
    <w:pPr>
      <w:spacing w:after="120"/>
    </w:pPr>
    <w:rPr>
      <w:rFonts w:ascii="Calibri" w:hAnsi="Calibri"/>
      <w:kern w:val="0"/>
      <w:sz w:val="20"/>
    </w:rPr>
  </w:style>
  <w:style w:type="paragraph" w:styleId="8">
    <w:name w:val="Body Text Indent"/>
    <w:basedOn w:val="1"/>
    <w:link w:val="19"/>
    <w:qFormat/>
    <w:uiPriority w:val="0"/>
    <w:pPr>
      <w:ind w:firstLine="630"/>
    </w:pPr>
    <w:rPr>
      <w:rFonts w:ascii="Calibri" w:hAnsi="Calibri"/>
      <w:kern w:val="0"/>
      <w:sz w:val="32"/>
      <w:szCs w:val="20"/>
    </w:rPr>
  </w:style>
  <w:style w:type="paragraph" w:styleId="9">
    <w:name w:val="Balloon Text"/>
    <w:basedOn w:val="1"/>
    <w:link w:val="20"/>
    <w:semiHidden/>
    <w:qFormat/>
    <w:uiPriority w:val="0"/>
    <w:rPr>
      <w:rFonts w:ascii="Calibri" w:hAnsi="Calibri"/>
      <w:kern w:val="0"/>
      <w:sz w:val="18"/>
      <w:szCs w:val="18"/>
    </w:rPr>
  </w:style>
  <w:style w:type="paragraph" w:styleId="10">
    <w:name w:val="footer"/>
    <w:basedOn w:val="1"/>
    <w:link w:val="21"/>
    <w:unhideWhenUsed/>
    <w:qFormat/>
    <w:uiPriority w:val="0"/>
    <w:pPr>
      <w:tabs>
        <w:tab w:val="center" w:pos="4153"/>
        <w:tab w:val="right" w:pos="8306"/>
      </w:tabs>
      <w:snapToGrid w:val="0"/>
      <w:jc w:val="left"/>
    </w:pPr>
    <w:rPr>
      <w:kern w:val="0"/>
      <w:sz w:val="18"/>
      <w:szCs w:val="18"/>
    </w:rPr>
  </w:style>
  <w:style w:type="paragraph" w:styleId="11">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5">
    <w:name w:val="Strong"/>
    <w:qFormat/>
    <w:uiPriority w:val="0"/>
    <w:rPr>
      <w:b/>
      <w:bCs/>
    </w:rPr>
  </w:style>
  <w:style w:type="character" w:customStyle="1" w:styleId="16">
    <w:name w:val=" Char Char6"/>
    <w:link w:val="3"/>
    <w:qFormat/>
    <w:uiPriority w:val="0"/>
    <w:rPr>
      <w:rFonts w:ascii="Calibri" w:hAnsi="Calibri" w:eastAsia="宋体" w:cs="Times New Roman"/>
      <w:b/>
      <w:bCs/>
      <w:kern w:val="44"/>
      <w:sz w:val="44"/>
      <w:szCs w:val="44"/>
    </w:rPr>
  </w:style>
  <w:style w:type="character" w:customStyle="1" w:styleId="17">
    <w:name w:val=" Char Char1"/>
    <w:link w:val="6"/>
    <w:qFormat/>
    <w:uiPriority w:val="0"/>
    <w:rPr>
      <w:rFonts w:ascii="宋体"/>
      <w:sz w:val="18"/>
      <w:szCs w:val="18"/>
    </w:rPr>
  </w:style>
  <w:style w:type="character" w:customStyle="1" w:styleId="18">
    <w:name w:val=" Char Char2"/>
    <w:link w:val="7"/>
    <w:autoRedefine/>
    <w:qFormat/>
    <w:uiPriority w:val="0"/>
    <w:rPr>
      <w:rFonts w:ascii="Calibri" w:hAnsi="Calibri" w:eastAsia="宋体" w:cs="Times New Roman"/>
      <w:szCs w:val="24"/>
    </w:rPr>
  </w:style>
  <w:style w:type="character" w:customStyle="1" w:styleId="19">
    <w:name w:val=" Char Char3"/>
    <w:link w:val="8"/>
    <w:qFormat/>
    <w:uiPriority w:val="0"/>
    <w:rPr>
      <w:rFonts w:ascii="Calibri" w:hAnsi="Calibri" w:eastAsia="宋体" w:cs="Times New Roman"/>
      <w:sz w:val="32"/>
      <w:szCs w:val="20"/>
    </w:rPr>
  </w:style>
  <w:style w:type="character" w:customStyle="1" w:styleId="20">
    <w:name w:val=" Char Char5"/>
    <w:link w:val="9"/>
    <w:autoRedefine/>
    <w:semiHidden/>
    <w:qFormat/>
    <w:uiPriority w:val="0"/>
    <w:rPr>
      <w:rFonts w:ascii="Calibri" w:hAnsi="Calibri" w:eastAsia="宋体" w:cs="Times New Roman"/>
      <w:sz w:val="18"/>
      <w:szCs w:val="18"/>
    </w:rPr>
  </w:style>
  <w:style w:type="character" w:customStyle="1" w:styleId="21">
    <w:name w:val=" Char Char4"/>
    <w:link w:val="10"/>
    <w:autoRedefine/>
    <w:qFormat/>
    <w:uiPriority w:val="0"/>
    <w:rPr>
      <w:sz w:val="18"/>
      <w:szCs w:val="18"/>
    </w:rPr>
  </w:style>
  <w:style w:type="character" w:customStyle="1" w:styleId="22">
    <w:name w:val=" Char Char"/>
    <w:link w:val="11"/>
    <w:qFormat/>
    <w:uiPriority w:val="0"/>
    <w:rPr>
      <w:sz w:val="18"/>
      <w:szCs w:val="18"/>
    </w:rPr>
  </w:style>
  <w:style w:type="character" w:customStyle="1" w:styleId="23">
    <w:name w:val="font51"/>
    <w:uiPriority w:val="0"/>
    <w:rPr>
      <w:rFonts w:hint="eastAsia" w:ascii="宋体" w:hAnsi="宋体" w:eastAsia="宋体" w:cs="宋体"/>
      <w:b/>
      <w:bCs/>
      <w:color w:val="000000"/>
      <w:sz w:val="24"/>
      <w:szCs w:val="24"/>
      <w:u w:val="none"/>
    </w:rPr>
  </w:style>
  <w:style w:type="character" w:customStyle="1" w:styleId="24">
    <w:name w:val="页脚 Char1"/>
    <w:semiHidden/>
    <w:qFormat/>
    <w:uiPriority w:val="99"/>
    <w:rPr>
      <w:rFonts w:ascii="Calibri" w:hAnsi="Calibri" w:eastAsia="宋体" w:cs="Times New Roman"/>
      <w:sz w:val="18"/>
      <w:szCs w:val="18"/>
    </w:rPr>
  </w:style>
  <w:style w:type="character" w:customStyle="1" w:styleId="25">
    <w:name w:val="文档结构图 Char1"/>
    <w:autoRedefine/>
    <w:semiHidden/>
    <w:qFormat/>
    <w:uiPriority w:val="99"/>
    <w:rPr>
      <w:rFonts w:ascii="Microsoft YaHei UI" w:hAnsi="Calibri" w:eastAsia="Microsoft YaHei UI" w:cs="Times New Roman"/>
      <w:sz w:val="18"/>
      <w:szCs w:val="18"/>
    </w:rPr>
  </w:style>
  <w:style w:type="character" w:customStyle="1" w:styleId="26">
    <w:name w:val="font11"/>
    <w:autoRedefine/>
    <w:qFormat/>
    <w:uiPriority w:val="0"/>
    <w:rPr>
      <w:rFonts w:ascii="Arial" w:hAnsi="Arial" w:cs="Arial"/>
      <w:b/>
      <w:bCs/>
      <w:color w:val="000000"/>
      <w:sz w:val="24"/>
      <w:szCs w:val="24"/>
      <w:u w:val="none"/>
    </w:rPr>
  </w:style>
  <w:style w:type="character" w:customStyle="1" w:styleId="27">
    <w:name w:val="页眉 Char1"/>
    <w:semiHidden/>
    <w:qFormat/>
    <w:uiPriority w:val="99"/>
    <w:rPr>
      <w:rFonts w:ascii="Calibri" w:hAnsi="Calibri" w:eastAsia="宋体" w:cs="Times New Roman"/>
      <w:sz w:val="18"/>
      <w:szCs w:val="18"/>
    </w:rPr>
  </w:style>
  <w:style w:type="paragraph" w:customStyle="1" w:styleId="28">
    <w:name w:val="Char Char Char"/>
    <w:basedOn w:val="1"/>
    <w:autoRedefine/>
    <w:qFormat/>
    <w:uiPriority w:val="0"/>
  </w:style>
  <w:style w:type="paragraph" w:customStyle="1" w:styleId="29">
    <w:name w:val="Char"/>
    <w:basedOn w:val="1"/>
    <w:autoRedefine/>
    <w:qFormat/>
    <w:uiPriority w:val="0"/>
    <w:pPr>
      <w:widowControl/>
      <w:spacing w:after="160" w:line="240" w:lineRule="exact"/>
      <w:jc w:val="left"/>
    </w:pPr>
  </w:style>
  <w:style w:type="character" w:customStyle="1" w:styleId="30">
    <w:name w:val="font161"/>
    <w:autoRedefine/>
    <w:qFormat/>
    <w:uiPriority w:val="0"/>
    <w:rPr>
      <w:rFonts w:ascii="Arial" w:hAnsi="Arial" w:cs="Arial"/>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Pages>
  <Words>11283</Words>
  <Characters>64318</Characters>
  <Lines>535</Lines>
  <Paragraphs>150</Paragraphs>
  <TotalTime>3</TotalTime>
  <ScaleCrop>false</ScaleCrop>
  <LinksUpToDate>false</LinksUpToDate>
  <CharactersWithSpaces>75451</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2020-05-26T01:01:00Z</dcterms:created>
  <dc:creator>hp</dc:creator>
  <cp:lastModifiedBy>♈️之✨媛</cp:lastModifiedBy>
  <cp:lastPrinted>2022-09-20T04:04:00Z</cp:lastPrinted>
  <dcterms:modified xsi:type="dcterms:W3CDTF">2024-08-11T07:40:09Z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F951D6B84A734DEFB29DC0C8B93FC72C_13</vt:lpwstr>
  </property>
</Properties>
</file>