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机动车及驾驶人管理业务材料（2024年度检验合格标志及驾（行）驶证夹项目）</w:t>
      </w:r>
    </w:p>
    <w:p>
      <w:pPr>
        <w:pStyle w:val="null3"/>
        <w:jc w:val="center"/>
        <w:outlineLvl w:val="2"/>
      </w:pPr>
      <w:r>
        <w:rPr>
          <w:sz w:val="28"/>
          <w:b/>
        </w:rPr>
        <w:t>采购项目编号：</w:t>
      </w:r>
      <w:r>
        <w:rPr>
          <w:sz w:val="28"/>
          <w:b/>
        </w:rPr>
        <w:t>HBZB2024-112</w:t>
      </w:r>
      <w:r>
        <w:br/>
      </w:r>
      <w:r>
        <w:br/>
      </w:r>
      <w:r>
        <w:br/>
      </w:r>
    </w:p>
    <w:p>
      <w:pPr>
        <w:pStyle w:val="null3"/>
        <w:jc w:val="center"/>
        <w:outlineLvl w:val="2"/>
      </w:pPr>
      <w:r>
        <w:rPr>
          <w:sz w:val="28"/>
          <w:b/>
        </w:rPr>
        <w:t>陕西省公安厅交通警察总队</w:t>
      </w:r>
    </w:p>
    <w:p>
      <w:pPr>
        <w:pStyle w:val="null3"/>
        <w:jc w:val="center"/>
        <w:outlineLvl w:val="2"/>
      </w:pPr>
      <w:r>
        <w:rPr>
          <w:sz w:val="28"/>
          <w:b/>
        </w:rPr>
        <w:t>陕西华博项目管理有限公司</w:t>
      </w:r>
      <w:r>
        <w:rPr>
          <w:sz w:val="28"/>
          <w:b/>
        </w:rPr>
        <w:t>共同编制</w:t>
      </w:r>
    </w:p>
    <w:p>
      <w:pPr>
        <w:pStyle w:val="null3"/>
        <w:jc w:val="center"/>
        <w:outlineLvl w:val="2"/>
      </w:pPr>
      <w:r>
        <w:rPr>
          <w:sz w:val="28"/>
          <w:b/>
        </w:rPr>
        <w:t>2024年09月19日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陕西华博项目管理有限公司</w:t>
      </w:r>
      <w:r>
        <w:rPr/>
        <w:t>（以下简称“代理机构”）受</w:t>
      </w:r>
      <w:r>
        <w:rPr/>
        <w:t>陕西省公安厅交通警察总队</w:t>
      </w:r>
      <w:r>
        <w:rPr/>
        <w:t>委托，拟对</w:t>
      </w:r>
      <w:r>
        <w:rPr/>
        <w:t>机动车及驾驶人管理业务材料（2024年度检验合格标志及驾（行）驶证夹项目）</w:t>
      </w:r>
      <w:r>
        <w:rPr/>
        <w:t>进行国内公开招标，兹邀请符合本次招标要求的供应商参加投标。</w:t>
      </w:r>
    </w:p>
    <w:p>
      <w:pPr>
        <w:pStyle w:val="null3"/>
        <w:outlineLvl w:val="2"/>
      </w:pPr>
      <w:r>
        <w:rPr>
          <w:sz w:val="28"/>
          <w:b/>
        </w:rPr>
        <w:t>一、采购项目编号：</w:t>
      </w:r>
      <w:r>
        <w:rPr>
          <w:sz w:val="28"/>
          <w:b/>
        </w:rPr>
        <w:t>HBZB2024-112</w:t>
      </w:r>
    </w:p>
    <w:p>
      <w:pPr>
        <w:pStyle w:val="null3"/>
        <w:outlineLvl w:val="2"/>
      </w:pPr>
      <w:r>
        <w:rPr>
          <w:sz w:val="28"/>
          <w:b/>
        </w:rPr>
        <w:t>二、采购项目名称：</w:t>
      </w:r>
      <w:r>
        <w:rPr>
          <w:sz w:val="28"/>
          <w:b/>
        </w:rPr>
        <w:t>机动车及驾驶人管理业务材料（2024年度检验合格标志及驾（行）驶证夹项目）</w:t>
      </w:r>
    </w:p>
    <w:p>
      <w:pPr>
        <w:pStyle w:val="null3"/>
        <w:outlineLvl w:val="2"/>
      </w:pPr>
      <w:r>
        <w:rPr>
          <w:sz w:val="28"/>
          <w:b/>
        </w:rPr>
        <w:t>三、招标项目简介</w:t>
      </w:r>
    </w:p>
    <w:p>
      <w:pPr>
        <w:pStyle w:val="null3"/>
        <w:ind w:firstLine="480"/>
      </w:pPr>
      <w:r>
        <w:rPr/>
        <w:t>机动车及驾驶人管理业务材料（2024年度检验合格标志及驾（行）驶证夹项目）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采购包1（机动车及驾驶人管理业务材料（2024）年度检验合格标志及驾（行）驶证夹项目）：属于专门面向中小企业采购。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2、财务状况证明：提供2023年度的财务审计报告或开标前六个月内其基本存款账户开户银行出具的资信证明(附开户许可证或开户备案证明或基本账户信息)；</w:t>
      </w:r>
    </w:p>
    <w:p>
      <w:pPr>
        <w:pStyle w:val="null3"/>
      </w:pPr>
      <w:r>
        <w:rPr/>
        <w:t>3、税收缴纳证明：提供2024年1月至今已缴纳的至少一个月的纳税证明或完税证明；依法免税的单位应提供相关证明材料；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5、无重大违法记录声明：无重大违法记录声明</w:t>
      </w:r>
    </w:p>
    <w:p>
      <w:pPr>
        <w:pStyle w:val="null3"/>
      </w:pPr>
      <w:r>
        <w:rPr/>
        <w:t>6、专业技术能力证明：具备履行合同所必需的设备和专业技术能力的证明材料(由投标人根据项目需求提供说明材料或者承诺)；未为本项目提供整体设计、规范编制或者项目管理、监理、检测等服务；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t>7、法定代表人委托授权书\身份证明：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t>8、经营许可证：具有有效的《印刷经营许可证》；</w:t>
      </w:r>
    </w:p>
    <w:p>
      <w:pPr>
        <w:pStyle w:val="null3"/>
      </w:pPr>
      <w:r>
        <w:rPr/>
        <w:t>9、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核查为准）；</w:t>
      </w:r>
    </w:p>
    <w:p>
      <w:pPr>
        <w:pStyle w:val="null3"/>
      </w:pPr>
      <w:r>
        <w:rPr/>
        <w:t>10、中小企业声明函：本项目专门面向中小企业采购，投标人提供中小企业声明函；</w:t>
      </w:r>
    </w:p>
    <w:p>
      <w:pPr>
        <w:pStyle w:val="null3"/>
      </w:pPr>
      <w:r>
        <w:rPr/>
        <w:t>11、控股管理关系：单位负责人为同一人或者存在直接控股、管理关系的不同供应商，不得参加同一合同项下的政府采购活动；提供投标人企业关系关联承诺书。</w:t>
      </w:r>
    </w:p>
    <w:p>
      <w:pPr>
        <w:pStyle w:val="null3"/>
      </w:pPr>
      <w:r>
        <w:rPr/>
        <w:t>12、不接受联合体投标：本项目不接受联合体投标；投标供应商应提供《非联合体不分包投标声明》。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陕西省公安厅交通警察总队</w:t>
      </w:r>
    </w:p>
    <w:p>
      <w:pPr>
        <w:pStyle w:val="null3"/>
      </w:pPr>
      <w:r>
        <w:rPr/>
        <w:t xml:space="preserve"> 地址： </w:t>
      </w:r>
      <w:r>
        <w:rPr/>
        <w:t>西安市雁塔区长安南路123号</w:t>
      </w:r>
    </w:p>
    <w:p>
      <w:pPr>
        <w:pStyle w:val="null3"/>
      </w:pPr>
      <w:r>
        <w:rPr/>
        <w:t xml:space="preserve"> 邮编： </w:t>
      </w:r>
      <w:r>
        <w:rPr/>
        <w:t xml:space="preserve"> 710000</w:t>
      </w:r>
    </w:p>
    <w:p>
      <w:pPr>
        <w:pStyle w:val="null3"/>
      </w:pPr>
      <w:r>
        <w:rPr/>
        <w:t xml:space="preserve"> 联系人： </w:t>
      </w:r>
      <w:r>
        <w:rPr/>
        <w:t>陕西省公安厅交通警察总队经办</w:t>
      </w:r>
    </w:p>
    <w:p>
      <w:pPr>
        <w:pStyle w:val="null3"/>
      </w:pPr>
      <w:r>
        <w:rPr/>
        <w:t xml:space="preserve"> 联系电话： </w:t>
      </w:r>
      <w:r>
        <w:rPr/>
        <w:t>029-87680153</w:t>
      </w:r>
    </w:p>
    <w:p>
      <w:pPr>
        <w:pStyle w:val="null3"/>
        <w:outlineLvl w:val="2"/>
      </w:pPr>
      <w:r>
        <w:rPr>
          <w:sz w:val="28"/>
          <w:b/>
        </w:rPr>
        <w:t>代理机构：</w:t>
      </w:r>
      <w:r>
        <w:rPr>
          <w:sz w:val="28"/>
          <w:b/>
        </w:rPr>
        <w:t>陕西华博项目管理有限公司</w:t>
      </w:r>
    </w:p>
    <w:p>
      <w:pPr>
        <w:pStyle w:val="null3"/>
      </w:pPr>
      <w:r>
        <w:rPr/>
        <w:t xml:space="preserve"> 地址： </w:t>
      </w:r>
      <w:r>
        <w:rPr/>
        <w:t>陕西省西安市市本级陕西省西安市经济技术开发区凤城十一路文景商务广场 C座5层30502 号</w:t>
      </w:r>
    </w:p>
    <w:p>
      <w:pPr>
        <w:pStyle w:val="null3"/>
      </w:pPr>
      <w:r>
        <w:rPr/>
        <w:t xml:space="preserve"> 邮编： </w:t>
      </w:r>
      <w:r>
        <w:rPr/>
        <w:t xml:space="preserve"> 710018</w:t>
      </w:r>
    </w:p>
    <w:p>
      <w:pPr>
        <w:pStyle w:val="null3"/>
      </w:pPr>
      <w:r>
        <w:rPr/>
        <w:t xml:space="preserve"> 联系人： </w:t>
      </w:r>
      <w:r>
        <w:rPr/>
        <w:t>梅园华</w:t>
      </w:r>
    </w:p>
    <w:p>
      <w:pPr>
        <w:pStyle w:val="null3"/>
      </w:pPr>
      <w:r>
        <w:rPr/>
        <w:t xml:space="preserve"> 联系电话： </w:t>
      </w:r>
      <w:r>
        <w:rPr/>
        <w:t>13399226496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开户名称：陕西华博项目管理有限公司</w:t>
            </w:r>
          </w:p>
          <w:p>
            <w:pPr>
              <w:pStyle w:val="null3"/>
            </w:pPr>
            <w:r>
              <w:rPr/>
              <w:t>开户银行：中国建设银行股份有限公司西安高新技术产业开发区支行</w:t>
            </w:r>
          </w:p>
          <w:p>
            <w:pPr>
              <w:pStyle w:val="null3"/>
            </w:pPr>
            <w:r>
              <w:rPr/>
              <w:t>银行账号：61050192090000003265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 参照《国家计委关于印发&lt;招标代理服务收费管理暂行办法&gt;的通知》（计价格[2002]1980号）规定标准收取。 2、本项目中标服务费按服务计取。 3、中标单位的招标代理服务费交纳信息 开户名称：陕西华博项目管理有限公司 开户银行：中国建设银行股份有限公司西安高新技术产业开发区支行 银行账号：61050192090000003265 转账事由：HBZB2024-112项目代理服务费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陕西省公安厅交通警察总队</w:t>
      </w:r>
      <w:r>
        <w:rPr/>
        <w:t>和</w:t>
      </w:r>
      <w:r>
        <w:rPr/>
        <w:t>陕西华博项目管理有限公司</w:t>
      </w:r>
      <w:r>
        <w:rPr/>
        <w:t>享有。对招标文件中供应商参加本次政府采购活动应当具备的条件，招标项目技术、服务、商务及其他要求，评标细则及标准由</w:t>
      </w:r>
      <w:r>
        <w:rPr/>
        <w:t>陕西省公安厅交通警察总队</w:t>
      </w:r>
      <w:r>
        <w:rPr/>
        <w:t>负责解释。除上述招标文件内容，其他内容由</w:t>
      </w:r>
      <w:r>
        <w:rPr/>
        <w:t>陕西华博项目管理有限公司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陕西省公安厅交通警察总队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陕西华博项目管理有限公司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陕西华博项目管理有限公司</w:t>
      </w:r>
      <w:r>
        <w:rPr/>
        <w:t xml:space="preserve"> 负责答复；供应商对除采购需求外的采购文件的询问、质疑由</w:t>
      </w:r>
      <w:r>
        <w:rPr/>
        <w:t>陕西华博项目管理有限公司</w:t>
      </w:r>
      <w:r>
        <w:rPr/>
        <w:t xml:space="preserve"> 负责答复；供应商对采购过程、采购结果的询问、质疑由 </w:t>
      </w:r>
      <w:r>
        <w:rPr/>
        <w:t>陕西华博项目管理有限公司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联系人：梅园华</w:t>
      </w:r>
    </w:p>
    <w:p>
      <w:pPr>
        <w:pStyle w:val="null3"/>
      </w:pPr>
      <w:r>
        <w:rPr/>
        <w:t>联系电话：029-86100880</w:t>
      </w:r>
    </w:p>
    <w:p>
      <w:pPr>
        <w:pStyle w:val="null3"/>
      </w:pPr>
      <w:r>
        <w:rPr/>
        <w:t>地址：陕西省西安市经济技术开发区凤城十一路文景商务广场 C座5层30502 号</w:t>
      </w:r>
    </w:p>
    <w:p>
      <w:pPr>
        <w:pStyle w:val="null3"/>
      </w:pPr>
      <w:r>
        <w:rPr/>
        <w:t>邮编：710018</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陕西省公安厅交通警察总队1批机动车及驾驶人管理业务材料（2024）年度检验合格标志及驾（行）驶证夹项目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1,840,000.00</w:t>
      </w:r>
    </w:p>
    <w:p>
      <w:pPr>
        <w:pStyle w:val="null3"/>
      </w:pPr>
      <w:r>
        <w:rPr/>
        <w:t>采购包最高限价（元）: 1,769,036.00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检验合格标志及驾（行）驶证夹项目</w:t>
            </w:r>
          </w:p>
        </w:tc>
        <w:tc>
          <w:tcPr>
            <w:tcW w:type="dxa" w:w="831"/>
          </w:tcPr>
          <w:p>
            <w:pPr>
              <w:pStyle w:val="null3"/>
              <w:jc w:val="right"/>
            </w:pPr>
            <w:r>
              <w:rPr/>
              <w:t>1.00</w:t>
            </w:r>
          </w:p>
        </w:tc>
        <w:tc>
          <w:tcPr>
            <w:tcW w:type="dxa" w:w="831"/>
          </w:tcPr>
          <w:p>
            <w:pPr>
              <w:pStyle w:val="null3"/>
              <w:jc w:val="right"/>
            </w:pPr>
            <w:r>
              <w:rPr/>
              <w:t>1,840,000.00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标的名称：检验合格标志及驾（行）驶证夹项目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一、采购内容</w:t>
            </w:r>
            <w:r>
              <w:rPr>
                <w:rFonts w:ascii="宋体" w:hAnsi="宋体" w:cs="宋体" w:eastAsia="宋体"/>
                <w:sz w:val="21"/>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88"/>
              <w:gridCol w:w="1386"/>
              <w:gridCol w:w="914"/>
              <w:gridCol w:w="595"/>
            </w:tblGrid>
            <w:tr>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b/>
                    </w:rPr>
                    <w:t>序号</w:t>
                  </w:r>
                </w:p>
              </w:tc>
              <w:tc>
                <w:tcPr>
                  <w:tcW w:type="dxa" w:w="13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b/>
                    </w:rPr>
                    <w:t>产品名称</w:t>
                  </w:r>
                </w:p>
              </w:tc>
              <w:tc>
                <w:tcPr>
                  <w:tcW w:type="dxa" w:w="9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b/>
                    </w:rPr>
                    <w:t>数量</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b/>
                    </w:rPr>
                    <w:t>单位</w:t>
                  </w: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宋体" w:hAnsi="宋体" w:cs="宋体" w:eastAsia="宋体"/>
                      <w:sz w:val="18"/>
                    </w:rPr>
                    <w:t>1</w:t>
                  </w:r>
                </w:p>
              </w:tc>
              <w:tc>
                <w:tcPr>
                  <w:tcW w:type="dxa" w:w="1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驾驶证夹</w:t>
                  </w:r>
                </w:p>
              </w:tc>
              <w:tc>
                <w:tcPr>
                  <w:tcW w:type="dxa" w:w="9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1</w:t>
                  </w:r>
                  <w:r>
                    <w:rPr>
                      <w:rFonts w:ascii="宋体" w:hAnsi="宋体" w:cs="宋体" w:eastAsia="宋体"/>
                      <w:sz w:val="18"/>
                    </w:rPr>
                    <w:t>5</w:t>
                  </w:r>
                  <w:r>
                    <w:rPr>
                      <w:rFonts w:ascii="宋体" w:hAnsi="宋体" w:cs="宋体" w:eastAsia="宋体"/>
                      <w:sz w:val="18"/>
                    </w:rPr>
                    <w:t>0</w:t>
                  </w:r>
                  <w:r>
                    <w:rPr/>
                    <w:t xml:space="preserve"> </w:t>
                  </w:r>
                  <w:r>
                    <w:rPr>
                      <w:rFonts w:ascii="宋体" w:hAnsi="宋体" w:cs="宋体" w:eastAsia="宋体"/>
                      <w:sz w:val="18"/>
                    </w:rPr>
                    <w:t>万</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张</w:t>
                  </w: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宋体" w:hAnsi="宋体" w:cs="宋体" w:eastAsia="宋体"/>
                      <w:sz w:val="18"/>
                    </w:rPr>
                    <w:t>2</w:t>
                  </w:r>
                </w:p>
              </w:tc>
              <w:tc>
                <w:tcPr>
                  <w:tcW w:type="dxa" w:w="1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行驶证夹</w:t>
                  </w:r>
                </w:p>
              </w:tc>
              <w:tc>
                <w:tcPr>
                  <w:tcW w:type="dxa" w:w="9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1</w:t>
                  </w:r>
                  <w:r>
                    <w:rPr>
                      <w:rFonts w:ascii="宋体" w:hAnsi="宋体" w:cs="宋体" w:eastAsia="宋体"/>
                      <w:sz w:val="18"/>
                    </w:rPr>
                    <w:t>5</w:t>
                  </w:r>
                  <w:r>
                    <w:rPr>
                      <w:rFonts w:ascii="宋体" w:hAnsi="宋体" w:cs="宋体" w:eastAsia="宋体"/>
                      <w:sz w:val="18"/>
                    </w:rPr>
                    <w:t>0</w:t>
                  </w:r>
                  <w:r>
                    <w:rPr/>
                    <w:t xml:space="preserve"> </w:t>
                  </w:r>
                  <w:r>
                    <w:rPr>
                      <w:rFonts w:ascii="宋体" w:hAnsi="宋体" w:cs="宋体" w:eastAsia="宋体"/>
                      <w:sz w:val="18"/>
                    </w:rPr>
                    <w:t>万</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18"/>
                    </w:rPr>
                    <w:t>张</w:t>
                  </w: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宋体" w:hAnsi="宋体" w:cs="宋体" w:eastAsia="宋体"/>
                      <w:sz w:val="18"/>
                    </w:rPr>
                    <w:t>3</w:t>
                  </w:r>
                </w:p>
              </w:tc>
              <w:tc>
                <w:tcPr>
                  <w:tcW w:type="dxa" w:w="1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18"/>
                    </w:rPr>
                    <w:t>机动车检验合格标志</w:t>
                  </w:r>
                </w:p>
              </w:tc>
              <w:tc>
                <w:tcPr>
                  <w:tcW w:type="dxa" w:w="9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18"/>
                    </w:rPr>
                    <w:t>800</w:t>
                  </w:r>
                  <w:r>
                    <w:rPr/>
                    <w:t xml:space="preserve"> </w:t>
                  </w:r>
                  <w:r>
                    <w:rPr>
                      <w:rFonts w:ascii="宋体" w:hAnsi="宋体" w:cs="宋体" w:eastAsia="宋体"/>
                      <w:sz w:val="18"/>
                    </w:rPr>
                    <w:t>万</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18"/>
                    </w:rPr>
                    <w:t>张</w:t>
                  </w:r>
                </w:p>
              </w:tc>
            </w:tr>
          </w:tbl>
          <w:p>
            <w:pPr>
              <w:pStyle w:val="null3"/>
              <w:jc w:val="both"/>
            </w:pPr>
            <w:r>
              <w:rPr>
                <w:rFonts w:ascii="calibri" w:hAnsi="calibri" w:cs="calibri" w:eastAsia="calibri"/>
                <w:sz w:val="21"/>
              </w:rPr>
              <w:t xml:space="preserve">   </w:t>
            </w:r>
          </w:p>
          <w:p>
            <w:pPr>
              <w:pStyle w:val="null3"/>
            </w:pPr>
            <w:r>
              <w:rPr>
                <w:rFonts w:ascii="宋体" w:hAnsi="宋体" w:cs="宋体" w:eastAsia="宋体"/>
                <w:sz w:val="20"/>
              </w:rPr>
              <w:t>二、技术要求</w:t>
            </w:r>
          </w:p>
          <w:p>
            <w:pPr>
              <w:pStyle w:val="null3"/>
            </w:pPr>
            <w:r>
              <w:rPr>
                <w:rFonts w:ascii="宋体" w:hAnsi="宋体" w:cs="宋体" w:eastAsia="宋体"/>
                <w:sz w:val="20"/>
              </w:rPr>
              <w:t>所投产品应符合</w:t>
            </w:r>
            <w:r>
              <w:rPr>
                <w:rFonts w:ascii="calibri" w:hAnsi="calibri" w:cs="calibri" w:eastAsia="calibri"/>
                <w:sz w:val="20"/>
              </w:rPr>
              <w:t>GA482-2012</w:t>
            </w:r>
            <w:r>
              <w:rPr>
                <w:rFonts w:ascii="宋体" w:hAnsi="宋体" w:cs="宋体" w:eastAsia="宋体"/>
                <w:sz w:val="20"/>
              </w:rPr>
              <w:t>《驾驶证证件》、</w:t>
            </w:r>
            <w:r>
              <w:rPr>
                <w:rFonts w:ascii="calibri" w:hAnsi="calibri" w:cs="calibri" w:eastAsia="calibri"/>
                <w:sz w:val="20"/>
              </w:rPr>
              <w:t>GA37-2008</w:t>
            </w:r>
            <w:r>
              <w:rPr>
                <w:rFonts w:ascii="宋体" w:hAnsi="宋体" w:cs="宋体" w:eastAsia="宋体"/>
                <w:sz w:val="20"/>
              </w:rPr>
              <w:t>《行驶证证件》、</w:t>
            </w:r>
            <w:r>
              <w:rPr>
                <w:rFonts w:ascii="calibri" w:hAnsi="calibri" w:cs="calibri" w:eastAsia="calibri"/>
                <w:sz w:val="20"/>
              </w:rPr>
              <w:t>GA811-2008</w:t>
            </w:r>
            <w:r>
              <w:rPr>
                <w:rFonts w:ascii="宋体" w:hAnsi="宋体" w:cs="宋体" w:eastAsia="宋体"/>
                <w:sz w:val="20"/>
              </w:rPr>
              <w:t>《机动车检验合格标志》相关技术要求。投标人提供相关作证材料。</w:t>
            </w:r>
          </w:p>
          <w:p>
            <w:pPr>
              <w:pStyle w:val="null3"/>
            </w:pPr>
            <w:r>
              <w:rPr>
                <w:rFonts w:ascii="calibri" w:hAnsi="calibri" w:cs="calibri" w:eastAsia="calibri"/>
                <w:sz w:val="20"/>
              </w:rPr>
              <w:t>1</w:t>
            </w:r>
            <w:r>
              <w:rPr>
                <w:rFonts w:ascii="宋体" w:hAnsi="宋体" w:cs="宋体" w:eastAsia="宋体"/>
                <w:sz w:val="20"/>
              </w:rPr>
              <w:t>、机动车驾驶证证皮</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）式样</w:t>
            </w:r>
          </w:p>
          <w:p>
            <w:pPr>
              <w:pStyle w:val="null3"/>
            </w:pPr>
            <w:r>
              <w:rPr>
                <w:rFonts w:ascii="宋体" w:hAnsi="宋体" w:cs="宋体" w:eastAsia="宋体"/>
                <w:sz w:val="20"/>
              </w:rPr>
              <w:t>正面压字</w:t>
            </w:r>
            <w:r>
              <w:rPr>
                <w:rFonts w:ascii="宋体" w:hAnsi="宋体" w:cs="宋体" w:eastAsia="宋体"/>
                <w:sz w:val="20"/>
              </w:rPr>
              <w:t>“中华人民共和国机动车驾驶证”，其中“中华人民共和国”字体为</w:t>
            </w:r>
            <w:r>
              <w:rPr>
                <w:rFonts w:ascii="calibri" w:hAnsi="calibri" w:cs="calibri" w:eastAsia="calibri"/>
                <w:sz w:val="20"/>
              </w:rPr>
              <w:t>16pt</w:t>
            </w:r>
            <w:r>
              <w:rPr>
                <w:rFonts w:ascii="宋体" w:hAnsi="宋体" w:cs="宋体" w:eastAsia="宋体"/>
                <w:sz w:val="20"/>
              </w:rPr>
              <w:t>宋体，“机动车驾驶证”字体为</w:t>
            </w:r>
            <w:r>
              <w:rPr>
                <w:rFonts w:ascii="calibri" w:hAnsi="calibri" w:cs="calibri" w:eastAsia="calibri"/>
                <w:sz w:val="20"/>
              </w:rPr>
              <w:t>34pt</w:t>
            </w:r>
            <w:r>
              <w:rPr>
                <w:rFonts w:ascii="宋体" w:hAnsi="宋体" w:cs="宋体" w:eastAsia="宋体"/>
                <w:sz w:val="20"/>
              </w:rPr>
              <w:t>长宋体。压字居中。</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）规格</w:t>
            </w:r>
          </w:p>
          <w:p>
            <w:pPr>
              <w:pStyle w:val="null3"/>
            </w:pPr>
            <w:r>
              <w:rPr>
                <w:rFonts w:ascii="宋体" w:hAnsi="宋体" w:cs="宋体" w:eastAsia="宋体"/>
                <w:sz w:val="20"/>
              </w:rPr>
              <w:t>折叠后：长度为</w:t>
            </w:r>
            <w:r>
              <w:rPr>
                <w:rFonts w:ascii="calibri" w:hAnsi="calibri" w:cs="calibri" w:eastAsia="calibri"/>
                <w:sz w:val="20"/>
              </w:rPr>
              <w:t>102mm</w:t>
            </w:r>
            <w:r>
              <w:rPr>
                <w:rFonts w:ascii="宋体" w:hAnsi="宋体" w:cs="宋体" w:eastAsia="宋体"/>
                <w:sz w:val="20"/>
              </w:rPr>
              <w:t>±</w:t>
            </w:r>
            <w:r>
              <w:rPr>
                <w:rFonts w:ascii="calibri" w:hAnsi="calibri" w:cs="calibri" w:eastAsia="calibri"/>
                <w:sz w:val="20"/>
              </w:rPr>
              <w:t>1mm</w:t>
            </w:r>
            <w:r>
              <w:rPr>
                <w:rFonts w:ascii="宋体" w:hAnsi="宋体" w:cs="宋体" w:eastAsia="宋体"/>
                <w:sz w:val="20"/>
              </w:rPr>
              <w:t>，宽度为</w:t>
            </w:r>
            <w:r>
              <w:rPr>
                <w:rFonts w:ascii="calibri" w:hAnsi="calibri" w:cs="calibri" w:eastAsia="calibri"/>
                <w:sz w:val="20"/>
              </w:rPr>
              <w:t>73mm</w:t>
            </w:r>
            <w:r>
              <w:rPr>
                <w:rFonts w:ascii="宋体" w:hAnsi="宋体" w:cs="宋体" w:eastAsia="宋体"/>
                <w:sz w:val="20"/>
              </w:rPr>
              <w:t>±</w:t>
            </w:r>
            <w:r>
              <w:rPr>
                <w:rFonts w:ascii="calibri" w:hAnsi="calibri" w:cs="calibri" w:eastAsia="calibri"/>
                <w:sz w:val="20"/>
              </w:rPr>
              <w:t>1mm</w:t>
            </w:r>
            <w:r>
              <w:rPr>
                <w:rFonts w:ascii="宋体" w:hAnsi="宋体" w:cs="宋体" w:eastAsia="宋体"/>
                <w:sz w:val="20"/>
              </w:rPr>
              <w:t>，圆角半径为</w:t>
            </w:r>
            <w:r>
              <w:rPr>
                <w:rFonts w:ascii="calibri" w:hAnsi="calibri" w:cs="calibri" w:eastAsia="calibri"/>
                <w:sz w:val="20"/>
              </w:rPr>
              <w:t>4mm</w:t>
            </w:r>
            <w:r>
              <w:rPr>
                <w:rFonts w:ascii="宋体" w:hAnsi="宋体" w:cs="宋体" w:eastAsia="宋体"/>
                <w:sz w:val="20"/>
              </w:rPr>
              <w:t>±</w:t>
            </w:r>
            <w:r>
              <w:rPr>
                <w:rFonts w:ascii="calibri" w:hAnsi="calibri" w:cs="calibri" w:eastAsia="calibri"/>
                <w:sz w:val="20"/>
              </w:rPr>
              <w:t>0.1mm</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）外观</w:t>
            </w:r>
          </w:p>
          <w:p>
            <w:pPr>
              <w:pStyle w:val="null3"/>
            </w:pPr>
            <w:r>
              <w:rPr>
                <w:rFonts w:ascii="宋体" w:hAnsi="宋体" w:cs="宋体" w:eastAsia="宋体"/>
                <w:sz w:val="20"/>
              </w:rPr>
              <w:t>证夹外表手感柔软，无气泡，色泽均匀，压印字清晰无边刺；</w:t>
            </w:r>
          </w:p>
          <w:p>
            <w:pPr>
              <w:pStyle w:val="null3"/>
            </w:pPr>
            <w:r>
              <w:rPr>
                <w:rFonts w:ascii="宋体" w:hAnsi="宋体" w:cs="宋体" w:eastAsia="宋体"/>
                <w:sz w:val="20"/>
              </w:rPr>
              <w:t>外型规正挺括，折叠后不错位；</w:t>
            </w:r>
          </w:p>
          <w:p>
            <w:pPr>
              <w:pStyle w:val="null3"/>
            </w:pPr>
            <w:r>
              <w:rPr>
                <w:rFonts w:ascii="宋体" w:hAnsi="宋体" w:cs="宋体" w:eastAsia="宋体"/>
                <w:sz w:val="20"/>
              </w:rPr>
              <w:t>内皮透明无裂纹、无黑点杂质；</w:t>
            </w:r>
          </w:p>
          <w:p>
            <w:pPr>
              <w:pStyle w:val="null3"/>
            </w:pPr>
            <w:r>
              <w:rPr>
                <w:rFonts w:ascii="宋体" w:hAnsi="宋体" w:cs="宋体" w:eastAsia="宋体"/>
                <w:sz w:val="20"/>
              </w:rPr>
              <w:t>内外皮封口牢固、均匀、无错位；证卡应能轻松地插入和取出。</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）耐温性能</w:t>
            </w:r>
          </w:p>
          <w:p>
            <w:pPr>
              <w:pStyle w:val="null3"/>
            </w:pPr>
            <w:r>
              <w:rPr>
                <w:rFonts w:ascii="宋体" w:hAnsi="宋体" w:cs="宋体" w:eastAsia="宋体"/>
                <w:sz w:val="20"/>
              </w:rPr>
              <w:t>证夹在温度</w:t>
            </w:r>
            <w:r>
              <w:rPr>
                <w:rFonts w:ascii="calibri" w:hAnsi="calibri" w:cs="calibri" w:eastAsia="calibri"/>
                <w:sz w:val="20"/>
              </w:rPr>
              <w:t>-50</w:t>
            </w:r>
            <w:r>
              <w:rPr>
                <w:rFonts w:ascii="宋体" w:hAnsi="宋体" w:cs="宋体" w:eastAsia="宋体"/>
                <w:sz w:val="20"/>
              </w:rPr>
              <w:t>℃～</w:t>
            </w:r>
            <w:r>
              <w:rPr>
                <w:rFonts w:ascii="calibri" w:hAnsi="calibri" w:cs="calibri" w:eastAsia="calibri"/>
                <w:sz w:val="20"/>
              </w:rPr>
              <w:t>+60</w:t>
            </w:r>
            <w:r>
              <w:rPr>
                <w:rFonts w:ascii="宋体" w:hAnsi="宋体" w:cs="宋体" w:eastAsia="宋体"/>
                <w:sz w:val="20"/>
              </w:rPr>
              <w:t>℃的环境下无开裂、脆化、软化、变形等。</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）材质</w:t>
            </w:r>
          </w:p>
          <w:p>
            <w:pPr>
              <w:pStyle w:val="null3"/>
            </w:pPr>
            <w:r>
              <w:rPr>
                <w:rFonts w:ascii="宋体" w:hAnsi="宋体" w:cs="宋体" w:eastAsia="宋体"/>
                <w:sz w:val="20"/>
              </w:rPr>
              <w:t>黑色羊皮纹环保革制，</w:t>
            </w:r>
            <w:r>
              <w:rPr>
                <w:rFonts w:ascii="calibri" w:hAnsi="calibri" w:cs="calibri" w:eastAsia="calibri"/>
                <w:sz w:val="20"/>
              </w:rPr>
              <w:t>65</w:t>
            </w:r>
            <w:r>
              <w:rPr>
                <w:rFonts w:ascii="宋体" w:hAnsi="宋体" w:cs="宋体" w:eastAsia="宋体"/>
                <w:sz w:val="20"/>
              </w:rPr>
              <w:t>丝、压字；</w:t>
            </w:r>
            <w:r>
              <w:rPr>
                <w:rFonts w:ascii="calibri" w:hAnsi="calibri" w:cs="calibri" w:eastAsia="calibri"/>
                <w:sz w:val="20"/>
              </w:rPr>
              <w:t>pvc</w:t>
            </w:r>
            <w:r>
              <w:rPr>
                <w:rFonts w:ascii="宋体" w:hAnsi="宋体" w:cs="宋体" w:eastAsia="宋体"/>
                <w:sz w:val="20"/>
              </w:rPr>
              <w:t>超透白膜、</w:t>
            </w:r>
            <w:r>
              <w:rPr>
                <w:rFonts w:ascii="calibri" w:hAnsi="calibri" w:cs="calibri" w:eastAsia="calibri"/>
                <w:sz w:val="20"/>
              </w:rPr>
              <w:t>18</w:t>
            </w:r>
            <w:r>
              <w:rPr>
                <w:rFonts w:ascii="宋体" w:hAnsi="宋体" w:cs="宋体" w:eastAsia="宋体"/>
                <w:sz w:val="20"/>
              </w:rPr>
              <w:t>丝；</w:t>
            </w:r>
            <w:r>
              <w:rPr>
                <w:rFonts w:ascii="calibri" w:hAnsi="calibri" w:cs="calibri" w:eastAsia="calibri"/>
                <w:sz w:val="20"/>
              </w:rPr>
              <w:t>PBC</w:t>
            </w:r>
            <w:r>
              <w:rPr>
                <w:rFonts w:ascii="宋体" w:hAnsi="宋体" w:cs="宋体" w:eastAsia="宋体"/>
                <w:sz w:val="20"/>
              </w:rPr>
              <w:t>硬片、</w:t>
            </w:r>
            <w:r>
              <w:rPr>
                <w:rFonts w:ascii="calibri" w:hAnsi="calibri" w:cs="calibri" w:eastAsia="calibri"/>
                <w:sz w:val="20"/>
              </w:rPr>
              <w:t>70</w:t>
            </w:r>
            <w:r>
              <w:rPr>
                <w:rFonts w:ascii="宋体" w:hAnsi="宋体" w:cs="宋体" w:eastAsia="宋体"/>
                <w:sz w:val="20"/>
              </w:rPr>
              <w:t>丝。</w:t>
            </w:r>
          </w:p>
          <w:p>
            <w:pPr>
              <w:pStyle w:val="null3"/>
            </w:pPr>
            <w:r>
              <w:rPr>
                <w:rFonts w:ascii="宋体" w:hAnsi="宋体" w:cs="宋体" w:eastAsia="宋体"/>
                <w:sz w:val="20"/>
              </w:rPr>
              <w:t>材质无挥发性有害物质：邻苯二甲酸二己酯（</w:t>
            </w:r>
            <w:r>
              <w:rPr>
                <w:rFonts w:ascii="calibri" w:hAnsi="calibri" w:cs="calibri" w:eastAsia="calibri"/>
                <w:sz w:val="20"/>
              </w:rPr>
              <w:t>DEHP</w:t>
            </w:r>
            <w:r>
              <w:rPr>
                <w:rFonts w:ascii="宋体" w:hAnsi="宋体" w:cs="宋体" w:eastAsia="宋体"/>
                <w:sz w:val="20"/>
              </w:rPr>
              <w:t>）、邻苯二甲酸二丁酯（</w:t>
            </w:r>
            <w:r>
              <w:rPr>
                <w:rFonts w:ascii="calibri" w:hAnsi="calibri" w:cs="calibri" w:eastAsia="calibri"/>
                <w:sz w:val="20"/>
              </w:rPr>
              <w:t>DBP</w:t>
            </w:r>
            <w:r>
              <w:rPr>
                <w:rFonts w:ascii="宋体" w:hAnsi="宋体" w:cs="宋体" w:eastAsia="宋体"/>
                <w:sz w:val="20"/>
              </w:rPr>
              <w:t>）、邻苯二甲酸苯基丁酯（</w:t>
            </w:r>
            <w:r>
              <w:rPr>
                <w:rFonts w:ascii="calibri" w:hAnsi="calibri" w:cs="calibri" w:eastAsia="calibri"/>
                <w:sz w:val="20"/>
              </w:rPr>
              <w:t>BBP</w:t>
            </w:r>
            <w:r>
              <w:rPr>
                <w:rFonts w:ascii="宋体" w:hAnsi="宋体" w:cs="宋体" w:eastAsia="宋体"/>
                <w:sz w:val="20"/>
              </w:rPr>
              <w:t>）、邻苯二甲酸二异壬酯（</w:t>
            </w:r>
            <w:r>
              <w:rPr>
                <w:rFonts w:ascii="calibri" w:hAnsi="calibri" w:cs="calibri" w:eastAsia="calibri"/>
                <w:sz w:val="20"/>
              </w:rPr>
              <w:t>DINP</w:t>
            </w:r>
            <w:r>
              <w:rPr>
                <w:rFonts w:ascii="宋体" w:hAnsi="宋体" w:cs="宋体" w:eastAsia="宋体"/>
                <w:sz w:val="20"/>
              </w:rPr>
              <w:t>）、邻苯二甲酸二异癸酯（</w:t>
            </w:r>
            <w:r>
              <w:rPr>
                <w:rFonts w:ascii="calibri" w:hAnsi="calibri" w:cs="calibri" w:eastAsia="calibri"/>
                <w:sz w:val="20"/>
              </w:rPr>
              <w:t>DIDP</w:t>
            </w:r>
            <w:r>
              <w:rPr>
                <w:rFonts w:ascii="宋体" w:hAnsi="宋体" w:cs="宋体" w:eastAsia="宋体"/>
                <w:sz w:val="20"/>
              </w:rPr>
              <w:t>）、邻苯二甲酸二辛酯（</w:t>
            </w:r>
            <w:r>
              <w:rPr>
                <w:rFonts w:ascii="calibri" w:hAnsi="calibri" w:cs="calibri" w:eastAsia="calibri"/>
                <w:sz w:val="20"/>
              </w:rPr>
              <w:t>DNOP</w:t>
            </w:r>
            <w:r>
              <w:rPr>
                <w:rFonts w:ascii="宋体" w:hAnsi="宋体" w:cs="宋体" w:eastAsia="宋体"/>
                <w:sz w:val="20"/>
              </w:rPr>
              <w:t>）均不超过</w:t>
            </w:r>
            <w:r>
              <w:rPr>
                <w:rFonts w:ascii="calibri" w:hAnsi="calibri" w:cs="calibri" w:eastAsia="calibri"/>
                <w:sz w:val="20"/>
              </w:rPr>
              <w:t>1000ppm</w:t>
            </w:r>
            <w:r>
              <w:rPr>
                <w:rFonts w:ascii="宋体" w:hAnsi="宋体" w:cs="宋体" w:eastAsia="宋体"/>
                <w:sz w:val="20"/>
              </w:rPr>
              <w:t>。投标人提供外皮及内皮材质由具备</w:t>
            </w:r>
            <w:r>
              <w:rPr>
                <w:rFonts w:ascii="calibri" w:hAnsi="calibri" w:cs="calibri" w:eastAsia="calibri"/>
                <w:sz w:val="20"/>
              </w:rPr>
              <w:t>CMA</w:t>
            </w:r>
            <w:r>
              <w:rPr>
                <w:rFonts w:ascii="宋体" w:hAnsi="宋体" w:cs="宋体" w:eastAsia="宋体"/>
                <w:sz w:val="20"/>
              </w:rPr>
              <w:t>认定标志的检测机构出具的检测报告。</w:t>
            </w:r>
          </w:p>
          <w:p>
            <w:pPr>
              <w:pStyle w:val="null3"/>
            </w:pPr>
            <w:r>
              <w:rPr>
                <w:rFonts w:ascii="calibri" w:hAnsi="calibri" w:cs="calibri" w:eastAsia="calibri"/>
                <w:sz w:val="20"/>
              </w:rPr>
              <w:t>2</w:t>
            </w:r>
            <w:r>
              <w:rPr>
                <w:rFonts w:ascii="宋体" w:hAnsi="宋体" w:cs="宋体" w:eastAsia="宋体"/>
                <w:sz w:val="20"/>
              </w:rPr>
              <w:t>、机动车行驶证证皮</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）式样</w:t>
            </w:r>
          </w:p>
          <w:p>
            <w:pPr>
              <w:pStyle w:val="null3"/>
            </w:pPr>
            <w:r>
              <w:rPr>
                <w:rFonts w:ascii="宋体" w:hAnsi="宋体" w:cs="宋体" w:eastAsia="宋体"/>
                <w:sz w:val="20"/>
              </w:rPr>
              <w:t>正面压字</w:t>
            </w:r>
            <w:r>
              <w:rPr>
                <w:rFonts w:ascii="宋体" w:hAnsi="宋体" w:cs="宋体" w:eastAsia="宋体"/>
                <w:sz w:val="20"/>
              </w:rPr>
              <w:t>“中华人民共和国机动车行驶证”，其中“中华人民共和国”字体为</w:t>
            </w:r>
            <w:r>
              <w:rPr>
                <w:rFonts w:ascii="calibri" w:hAnsi="calibri" w:cs="calibri" w:eastAsia="calibri"/>
                <w:sz w:val="20"/>
              </w:rPr>
              <w:t>16pt</w:t>
            </w:r>
            <w:r>
              <w:rPr>
                <w:rFonts w:ascii="宋体" w:hAnsi="宋体" w:cs="宋体" w:eastAsia="宋体"/>
                <w:sz w:val="20"/>
              </w:rPr>
              <w:t>宋体，“机动车行驶证”字体为</w:t>
            </w:r>
            <w:r>
              <w:rPr>
                <w:rFonts w:ascii="calibri" w:hAnsi="calibri" w:cs="calibri" w:eastAsia="calibri"/>
                <w:sz w:val="20"/>
              </w:rPr>
              <w:t>34pt</w:t>
            </w:r>
            <w:r>
              <w:rPr>
                <w:rFonts w:ascii="宋体" w:hAnsi="宋体" w:cs="宋体" w:eastAsia="宋体"/>
                <w:sz w:val="20"/>
              </w:rPr>
              <w:t>长宋体。压字居中。</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）规格</w:t>
            </w:r>
          </w:p>
          <w:p>
            <w:pPr>
              <w:pStyle w:val="null3"/>
            </w:pPr>
            <w:r>
              <w:rPr>
                <w:rFonts w:ascii="宋体" w:hAnsi="宋体" w:cs="宋体" w:eastAsia="宋体"/>
                <w:sz w:val="20"/>
              </w:rPr>
              <w:t>折叠后：长度为</w:t>
            </w:r>
            <w:r>
              <w:rPr>
                <w:rFonts w:ascii="calibri" w:hAnsi="calibri" w:cs="calibri" w:eastAsia="calibri"/>
                <w:sz w:val="20"/>
              </w:rPr>
              <w:t>102mm</w:t>
            </w:r>
            <w:r>
              <w:rPr>
                <w:rFonts w:ascii="宋体" w:hAnsi="宋体" w:cs="宋体" w:eastAsia="宋体"/>
                <w:sz w:val="20"/>
              </w:rPr>
              <w:t>±</w:t>
            </w:r>
            <w:r>
              <w:rPr>
                <w:rFonts w:ascii="calibri" w:hAnsi="calibri" w:cs="calibri" w:eastAsia="calibri"/>
                <w:sz w:val="20"/>
              </w:rPr>
              <w:t>1mm</w:t>
            </w:r>
            <w:r>
              <w:rPr>
                <w:rFonts w:ascii="宋体" w:hAnsi="宋体" w:cs="宋体" w:eastAsia="宋体"/>
                <w:sz w:val="20"/>
              </w:rPr>
              <w:t>，宽度为</w:t>
            </w:r>
            <w:r>
              <w:rPr>
                <w:rFonts w:ascii="calibri" w:hAnsi="calibri" w:cs="calibri" w:eastAsia="calibri"/>
                <w:sz w:val="20"/>
              </w:rPr>
              <w:t>73mm</w:t>
            </w:r>
            <w:r>
              <w:rPr>
                <w:rFonts w:ascii="宋体" w:hAnsi="宋体" w:cs="宋体" w:eastAsia="宋体"/>
                <w:sz w:val="20"/>
              </w:rPr>
              <w:t>±</w:t>
            </w:r>
            <w:r>
              <w:rPr>
                <w:rFonts w:ascii="calibri" w:hAnsi="calibri" w:cs="calibri" w:eastAsia="calibri"/>
                <w:sz w:val="20"/>
              </w:rPr>
              <w:t>1mm</w:t>
            </w:r>
            <w:r>
              <w:rPr>
                <w:rFonts w:ascii="宋体" w:hAnsi="宋体" w:cs="宋体" w:eastAsia="宋体"/>
                <w:sz w:val="20"/>
              </w:rPr>
              <w:t>，圆角半径为</w:t>
            </w:r>
            <w:r>
              <w:rPr>
                <w:rFonts w:ascii="calibri" w:hAnsi="calibri" w:cs="calibri" w:eastAsia="calibri"/>
                <w:sz w:val="20"/>
              </w:rPr>
              <w:t>4mm</w:t>
            </w:r>
            <w:r>
              <w:rPr>
                <w:rFonts w:ascii="宋体" w:hAnsi="宋体" w:cs="宋体" w:eastAsia="宋体"/>
                <w:sz w:val="20"/>
              </w:rPr>
              <w:t>±</w:t>
            </w:r>
            <w:r>
              <w:rPr>
                <w:rFonts w:ascii="calibri" w:hAnsi="calibri" w:cs="calibri" w:eastAsia="calibri"/>
                <w:sz w:val="20"/>
              </w:rPr>
              <w:t>0.1mm</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）外观</w:t>
            </w:r>
          </w:p>
          <w:p>
            <w:pPr>
              <w:pStyle w:val="null3"/>
            </w:pPr>
            <w:r>
              <w:rPr>
                <w:rFonts w:ascii="宋体" w:hAnsi="宋体" w:cs="宋体" w:eastAsia="宋体"/>
                <w:sz w:val="20"/>
              </w:rPr>
              <w:t>证夹外表手感柔软，无气泡，色泽均匀，压印字清晰无边刺；</w:t>
            </w:r>
          </w:p>
          <w:p>
            <w:pPr>
              <w:pStyle w:val="null3"/>
            </w:pPr>
            <w:r>
              <w:rPr>
                <w:rFonts w:ascii="宋体" w:hAnsi="宋体" w:cs="宋体" w:eastAsia="宋体"/>
                <w:sz w:val="20"/>
              </w:rPr>
              <w:t>外型规正挺括，折叠后不错位；</w:t>
            </w:r>
          </w:p>
          <w:p>
            <w:pPr>
              <w:pStyle w:val="null3"/>
            </w:pPr>
            <w:r>
              <w:rPr>
                <w:rFonts w:ascii="宋体" w:hAnsi="宋体" w:cs="宋体" w:eastAsia="宋体"/>
                <w:sz w:val="20"/>
              </w:rPr>
              <w:t>内皮透明无裂纹、无黑点杂质；</w:t>
            </w:r>
          </w:p>
          <w:p>
            <w:pPr>
              <w:pStyle w:val="null3"/>
            </w:pPr>
            <w:r>
              <w:rPr>
                <w:rFonts w:ascii="宋体" w:hAnsi="宋体" w:cs="宋体" w:eastAsia="宋体"/>
                <w:sz w:val="20"/>
              </w:rPr>
              <w:t>内外皮封口牢固、均匀、无错位；证卡应能轻松地插入和取出。</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）耐温性能</w:t>
            </w:r>
          </w:p>
          <w:p>
            <w:pPr>
              <w:pStyle w:val="null3"/>
            </w:pPr>
            <w:r>
              <w:rPr>
                <w:rFonts w:ascii="宋体" w:hAnsi="宋体" w:cs="宋体" w:eastAsia="宋体"/>
                <w:sz w:val="20"/>
              </w:rPr>
              <w:t>证夹在温度</w:t>
            </w:r>
            <w:r>
              <w:rPr>
                <w:rFonts w:ascii="calibri" w:hAnsi="calibri" w:cs="calibri" w:eastAsia="calibri"/>
                <w:sz w:val="20"/>
              </w:rPr>
              <w:t>-50</w:t>
            </w:r>
            <w:r>
              <w:rPr>
                <w:rFonts w:ascii="宋体" w:hAnsi="宋体" w:cs="宋体" w:eastAsia="宋体"/>
                <w:sz w:val="20"/>
              </w:rPr>
              <w:t>℃～</w:t>
            </w:r>
            <w:r>
              <w:rPr>
                <w:rFonts w:ascii="calibri" w:hAnsi="calibri" w:cs="calibri" w:eastAsia="calibri"/>
                <w:sz w:val="20"/>
              </w:rPr>
              <w:t>+60</w:t>
            </w:r>
            <w:r>
              <w:rPr>
                <w:rFonts w:ascii="宋体" w:hAnsi="宋体" w:cs="宋体" w:eastAsia="宋体"/>
                <w:sz w:val="20"/>
              </w:rPr>
              <w:t>℃的环境下无开裂、脆化、软化、变形等。</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）材质</w:t>
            </w:r>
          </w:p>
          <w:p>
            <w:pPr>
              <w:pStyle w:val="null3"/>
            </w:pPr>
            <w:r>
              <w:rPr>
                <w:rFonts w:ascii="宋体" w:hAnsi="宋体" w:cs="宋体" w:eastAsia="宋体"/>
                <w:sz w:val="20"/>
              </w:rPr>
              <w:t>兰色羊皮纹环保革制，</w:t>
            </w:r>
            <w:r>
              <w:rPr>
                <w:rFonts w:ascii="calibri" w:hAnsi="calibri" w:cs="calibri" w:eastAsia="calibri"/>
                <w:sz w:val="20"/>
              </w:rPr>
              <w:t>65</w:t>
            </w:r>
            <w:r>
              <w:rPr>
                <w:rFonts w:ascii="宋体" w:hAnsi="宋体" w:cs="宋体" w:eastAsia="宋体"/>
                <w:sz w:val="20"/>
              </w:rPr>
              <w:t>丝、压字；</w:t>
            </w:r>
            <w:r>
              <w:rPr>
                <w:rFonts w:ascii="calibri" w:hAnsi="calibri" w:cs="calibri" w:eastAsia="calibri"/>
                <w:sz w:val="20"/>
              </w:rPr>
              <w:t>pvc</w:t>
            </w:r>
            <w:r>
              <w:rPr>
                <w:rFonts w:ascii="宋体" w:hAnsi="宋体" w:cs="宋体" w:eastAsia="宋体"/>
                <w:sz w:val="20"/>
              </w:rPr>
              <w:t>超透白膜、</w:t>
            </w:r>
            <w:r>
              <w:rPr>
                <w:rFonts w:ascii="calibri" w:hAnsi="calibri" w:cs="calibri" w:eastAsia="calibri"/>
                <w:sz w:val="20"/>
              </w:rPr>
              <w:t>18</w:t>
            </w:r>
            <w:r>
              <w:rPr>
                <w:rFonts w:ascii="宋体" w:hAnsi="宋体" w:cs="宋体" w:eastAsia="宋体"/>
                <w:sz w:val="20"/>
              </w:rPr>
              <w:t>丝；</w:t>
            </w:r>
            <w:r>
              <w:rPr>
                <w:rFonts w:ascii="calibri" w:hAnsi="calibri" w:cs="calibri" w:eastAsia="calibri"/>
                <w:sz w:val="20"/>
              </w:rPr>
              <w:t>PBC</w:t>
            </w:r>
            <w:r>
              <w:rPr>
                <w:rFonts w:ascii="宋体" w:hAnsi="宋体" w:cs="宋体" w:eastAsia="宋体"/>
                <w:sz w:val="20"/>
              </w:rPr>
              <w:t>硬片、</w:t>
            </w:r>
            <w:r>
              <w:rPr>
                <w:rFonts w:ascii="calibri" w:hAnsi="calibri" w:cs="calibri" w:eastAsia="calibri"/>
                <w:sz w:val="20"/>
              </w:rPr>
              <w:t>70</w:t>
            </w:r>
            <w:r>
              <w:rPr>
                <w:rFonts w:ascii="宋体" w:hAnsi="宋体" w:cs="宋体" w:eastAsia="宋体"/>
                <w:sz w:val="20"/>
              </w:rPr>
              <w:t>丝。</w:t>
            </w:r>
          </w:p>
          <w:p>
            <w:pPr>
              <w:pStyle w:val="null3"/>
            </w:pPr>
            <w:r>
              <w:rPr>
                <w:rFonts w:ascii="宋体" w:hAnsi="宋体" w:cs="宋体" w:eastAsia="宋体"/>
                <w:sz w:val="20"/>
              </w:rPr>
              <w:t>材质无挥发性有害物质：邻苯二甲酸二己酯（</w:t>
            </w:r>
            <w:r>
              <w:rPr>
                <w:rFonts w:ascii="calibri" w:hAnsi="calibri" w:cs="calibri" w:eastAsia="calibri"/>
                <w:sz w:val="20"/>
              </w:rPr>
              <w:t>DEHP</w:t>
            </w:r>
            <w:r>
              <w:rPr>
                <w:rFonts w:ascii="宋体" w:hAnsi="宋体" w:cs="宋体" w:eastAsia="宋体"/>
                <w:sz w:val="20"/>
              </w:rPr>
              <w:t>）、邻苯二甲酸二丁酯（</w:t>
            </w:r>
            <w:r>
              <w:rPr>
                <w:rFonts w:ascii="calibri" w:hAnsi="calibri" w:cs="calibri" w:eastAsia="calibri"/>
                <w:sz w:val="20"/>
              </w:rPr>
              <w:t>DBP</w:t>
            </w:r>
            <w:r>
              <w:rPr>
                <w:rFonts w:ascii="宋体" w:hAnsi="宋体" w:cs="宋体" w:eastAsia="宋体"/>
                <w:sz w:val="20"/>
              </w:rPr>
              <w:t>）、邻苯二甲酸苯基丁酯（</w:t>
            </w:r>
            <w:r>
              <w:rPr>
                <w:rFonts w:ascii="calibri" w:hAnsi="calibri" w:cs="calibri" w:eastAsia="calibri"/>
                <w:sz w:val="20"/>
              </w:rPr>
              <w:t>BBP</w:t>
            </w:r>
            <w:r>
              <w:rPr>
                <w:rFonts w:ascii="宋体" w:hAnsi="宋体" w:cs="宋体" w:eastAsia="宋体"/>
                <w:sz w:val="20"/>
              </w:rPr>
              <w:t>）、邻苯二甲酸二异壬酯（</w:t>
            </w:r>
            <w:r>
              <w:rPr>
                <w:rFonts w:ascii="calibri" w:hAnsi="calibri" w:cs="calibri" w:eastAsia="calibri"/>
                <w:sz w:val="20"/>
              </w:rPr>
              <w:t>DINP</w:t>
            </w:r>
            <w:r>
              <w:rPr>
                <w:rFonts w:ascii="宋体" w:hAnsi="宋体" w:cs="宋体" w:eastAsia="宋体"/>
                <w:sz w:val="20"/>
              </w:rPr>
              <w:t>）、邻苯二甲酸二异癸酯（</w:t>
            </w:r>
            <w:r>
              <w:rPr>
                <w:rFonts w:ascii="calibri" w:hAnsi="calibri" w:cs="calibri" w:eastAsia="calibri"/>
                <w:sz w:val="20"/>
              </w:rPr>
              <w:t>DIDP</w:t>
            </w:r>
            <w:r>
              <w:rPr>
                <w:rFonts w:ascii="宋体" w:hAnsi="宋体" w:cs="宋体" w:eastAsia="宋体"/>
                <w:sz w:val="20"/>
              </w:rPr>
              <w:t>）、邻苯二甲酸二辛酯（</w:t>
            </w:r>
            <w:r>
              <w:rPr>
                <w:rFonts w:ascii="calibri" w:hAnsi="calibri" w:cs="calibri" w:eastAsia="calibri"/>
                <w:sz w:val="20"/>
              </w:rPr>
              <w:t>DNOP</w:t>
            </w:r>
            <w:r>
              <w:rPr>
                <w:rFonts w:ascii="宋体" w:hAnsi="宋体" w:cs="宋体" w:eastAsia="宋体"/>
                <w:sz w:val="20"/>
              </w:rPr>
              <w:t>）均不超过</w:t>
            </w:r>
            <w:r>
              <w:rPr>
                <w:rFonts w:ascii="calibri" w:hAnsi="calibri" w:cs="calibri" w:eastAsia="calibri"/>
                <w:sz w:val="20"/>
              </w:rPr>
              <w:t>1000ppm</w:t>
            </w:r>
            <w:r>
              <w:rPr>
                <w:rFonts w:ascii="宋体" w:hAnsi="宋体" w:cs="宋体" w:eastAsia="宋体"/>
                <w:sz w:val="20"/>
              </w:rPr>
              <w:t>。投标人提供外皮及内皮材质由具备</w:t>
            </w:r>
            <w:r>
              <w:rPr>
                <w:rFonts w:ascii="calibri" w:hAnsi="calibri" w:cs="calibri" w:eastAsia="calibri"/>
                <w:sz w:val="20"/>
              </w:rPr>
              <w:t>CMA</w:t>
            </w:r>
            <w:r>
              <w:rPr>
                <w:rFonts w:ascii="宋体" w:hAnsi="宋体" w:cs="宋体" w:eastAsia="宋体"/>
                <w:sz w:val="20"/>
              </w:rPr>
              <w:t>认定标志的检测机构出具的检测报告。</w:t>
            </w:r>
          </w:p>
          <w:p>
            <w:pPr>
              <w:pStyle w:val="null3"/>
            </w:pPr>
            <w:r>
              <w:rPr>
                <w:rFonts w:ascii="calibri" w:hAnsi="calibri" w:cs="calibri" w:eastAsia="calibri"/>
                <w:sz w:val="20"/>
              </w:rPr>
              <w:t>3</w:t>
            </w:r>
            <w:r>
              <w:rPr>
                <w:rFonts w:ascii="宋体" w:hAnsi="宋体" w:cs="宋体" w:eastAsia="宋体"/>
                <w:sz w:val="20"/>
              </w:rPr>
              <w:t>、机动车检验合格标志</w:t>
            </w:r>
          </w:p>
          <w:p>
            <w:pPr>
              <w:pStyle w:val="null3"/>
            </w:pPr>
            <w:r>
              <w:rPr>
                <w:rFonts w:ascii="宋体" w:hAnsi="宋体" w:cs="宋体" w:eastAsia="宋体"/>
                <w:sz w:val="20"/>
              </w:rPr>
              <w:t>面材</w:t>
            </w:r>
            <w:r>
              <w:rPr>
                <w:rFonts w:ascii="calibri" w:hAnsi="calibri" w:cs="calibri" w:eastAsia="calibri"/>
                <w:sz w:val="20"/>
              </w:rPr>
              <w:t>200g</w:t>
            </w:r>
            <w:r>
              <w:rPr>
                <w:rFonts w:ascii="宋体" w:hAnsi="宋体" w:cs="宋体" w:eastAsia="宋体"/>
                <w:sz w:val="20"/>
              </w:rPr>
              <w:t>铜纸，支持碳带打印，耐酒精，支持满版实地印刷，正</w:t>
            </w:r>
            <w:r>
              <w:rPr>
                <w:rFonts w:ascii="calibri" w:hAnsi="calibri" w:cs="calibri" w:eastAsia="calibri"/>
                <w:sz w:val="20"/>
              </w:rPr>
              <w:t>2</w:t>
            </w:r>
            <w:r>
              <w:rPr>
                <w:rFonts w:ascii="宋体" w:hAnsi="宋体" w:cs="宋体" w:eastAsia="宋体"/>
                <w:sz w:val="20"/>
              </w:rPr>
              <w:t>色</w:t>
            </w:r>
            <w:r>
              <w:rPr>
                <w:rFonts w:ascii="calibri" w:hAnsi="calibri" w:cs="calibri" w:eastAsia="calibri"/>
                <w:sz w:val="20"/>
              </w:rPr>
              <w:t>+</w:t>
            </w:r>
            <w:r>
              <w:rPr>
                <w:rFonts w:ascii="宋体" w:hAnsi="宋体" w:cs="宋体" w:eastAsia="宋体"/>
                <w:sz w:val="20"/>
              </w:rPr>
              <w:t>背</w:t>
            </w:r>
            <w:r>
              <w:rPr>
                <w:rFonts w:ascii="calibri" w:hAnsi="calibri" w:cs="calibri" w:eastAsia="calibri"/>
                <w:sz w:val="20"/>
              </w:rPr>
              <w:t>1</w:t>
            </w:r>
            <w:r>
              <w:rPr>
                <w:rFonts w:ascii="宋体" w:hAnsi="宋体" w:cs="宋体" w:eastAsia="宋体"/>
                <w:sz w:val="20"/>
              </w:rPr>
              <w:t>色双面印刷。正面涂丙烯酸压敏胶，</w:t>
            </w:r>
            <w:r>
              <w:rPr>
                <w:rFonts w:ascii="calibri" w:hAnsi="calibri" w:cs="calibri" w:eastAsia="calibri"/>
                <w:sz w:val="20"/>
              </w:rPr>
              <w:t>-5</w:t>
            </w:r>
            <w:r>
              <w:rPr>
                <w:rFonts w:ascii="宋体" w:hAnsi="宋体" w:cs="宋体" w:eastAsia="宋体"/>
                <w:sz w:val="20"/>
              </w:rPr>
              <w:t>度以上贴标，支持</w:t>
            </w:r>
            <w:r>
              <w:rPr>
                <w:rFonts w:ascii="calibri" w:hAnsi="calibri" w:cs="calibri" w:eastAsia="calibri"/>
                <w:sz w:val="20"/>
              </w:rPr>
              <w:t>-40-100</w:t>
            </w:r>
            <w:r>
              <w:rPr>
                <w:rFonts w:ascii="宋体" w:hAnsi="宋体" w:cs="宋体" w:eastAsia="宋体"/>
                <w:sz w:val="20"/>
              </w:rPr>
              <w:t>度环境使用。后附</w:t>
            </w:r>
            <w:r>
              <w:rPr>
                <w:rFonts w:ascii="calibri" w:hAnsi="calibri" w:cs="calibri" w:eastAsia="calibri"/>
                <w:sz w:val="20"/>
              </w:rPr>
              <w:t>80</w:t>
            </w:r>
            <w:r>
              <w:rPr>
                <w:rFonts w:ascii="宋体" w:hAnsi="宋体" w:cs="宋体" w:eastAsia="宋体"/>
                <w:sz w:val="20"/>
              </w:rPr>
              <w:t>无溶剂白格拉辛底纸，油墨耐晒指数为</w:t>
            </w:r>
            <w:r>
              <w:rPr>
                <w:rFonts w:ascii="calibri" w:hAnsi="calibri" w:cs="calibri" w:eastAsia="calibri"/>
                <w:sz w:val="20"/>
              </w:rPr>
              <w:t>8.0</w:t>
            </w:r>
            <w:r>
              <w:rPr>
                <w:rFonts w:ascii="宋体" w:hAnsi="宋体" w:cs="宋体" w:eastAsia="宋体"/>
                <w:sz w:val="20"/>
              </w:rPr>
              <w:t>。</w:t>
            </w:r>
            <w:r>
              <w:rPr>
                <w:rFonts w:ascii="calibri" w:hAnsi="calibri" w:cs="calibri" w:eastAsia="calibri"/>
                <w:sz w:val="20"/>
              </w:rPr>
              <w:t>(</w:t>
            </w:r>
            <w:r>
              <w:rPr>
                <w:rFonts w:ascii="宋体" w:hAnsi="宋体" w:cs="宋体" w:eastAsia="宋体"/>
                <w:sz w:val="20"/>
              </w:rPr>
              <w:t>保证三年不变色</w:t>
            </w:r>
            <w:r>
              <w:rPr>
                <w:rFonts w:ascii="calibri" w:hAnsi="calibri" w:cs="calibri" w:eastAsia="calibri"/>
                <w:sz w:val="20"/>
              </w:rPr>
              <w:t>)</w:t>
            </w:r>
          </w:p>
          <w:p>
            <w:pPr>
              <w:pStyle w:val="null3"/>
            </w:pPr>
            <w:r>
              <w:rPr>
                <w:rFonts w:ascii="宋体" w:hAnsi="宋体" w:cs="宋体" w:eastAsia="宋体"/>
                <w:sz w:val="20"/>
              </w:rPr>
              <w:t>备注：以上原材料均要求绿色环保材料。</w:t>
            </w:r>
          </w:p>
          <w:p>
            <w:pPr>
              <w:pStyle w:val="null3"/>
            </w:pPr>
            <w:r>
              <w:rPr>
                <w:rFonts w:ascii="宋体" w:hAnsi="宋体" w:cs="宋体" w:eastAsia="宋体"/>
                <w:sz w:val="20"/>
              </w:rPr>
              <w:t>样品递交要求：</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）样品数量：</w:t>
            </w:r>
            <w:r>
              <w:rPr>
                <w:rFonts w:ascii="calibri" w:hAnsi="calibri" w:cs="calibri" w:eastAsia="calibri"/>
                <w:sz w:val="20"/>
              </w:rPr>
              <w:t>3</w:t>
            </w:r>
            <w:r>
              <w:rPr>
                <w:rFonts w:ascii="宋体" w:hAnsi="宋体" w:cs="宋体" w:eastAsia="宋体"/>
                <w:sz w:val="20"/>
              </w:rPr>
              <w:t>套</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）样品密封递交，包装上不得有可以识别投标人的任何标志与标识，否则予以拒收，由此而造成的不利影响和不利后果由投标人自行承担；</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）样品在招标大会结束后统一封存；公示期结束后无异议退还未中标人的样品，中标人的样品作为履约验收依据之一，验收合格后退还中标人的样品。</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2个月内</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全部抽检合格后</w:t>
      </w:r>
      <w:r>
        <w:rPr/>
        <w:t xml:space="preserve"> ，达到付款条件起 </w:t>
      </w:r>
      <w:r>
        <w:rPr/>
        <w:t>20</w:t>
      </w:r>
      <w:r>
        <w:rPr/>
        <w:t xml:space="preserve"> 日内，支付合同总金额的 </w:t>
      </w:r>
      <w:r>
        <w:rPr/>
        <w:t>50.00</w:t>
      </w:r>
      <w:r>
        <w:rPr/>
        <w:t>%。</w:t>
      </w:r>
    </w:p>
    <w:p>
      <w:pPr>
        <w:pStyle w:val="null3"/>
      </w:pPr>
      <w:r>
        <w:rPr/>
        <w:t>采购包1：</w:t>
      </w:r>
      <w:r>
        <w:rPr/>
        <w:t xml:space="preserve"> 付款条件说明： </w:t>
      </w:r>
      <w:r>
        <w:rPr/>
        <w:t>全部验收合格售后完成后</w:t>
      </w:r>
      <w:r>
        <w:rPr/>
        <w:t xml:space="preserve"> ，达到付款条件起 </w:t>
      </w:r>
      <w:r>
        <w:rPr/>
        <w:t>20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1.按照《中华人民共和国民法典》中的相关条款执行。 2.中标人未按合同要求提供货物与服务或货物与服务质量不能满足技术要求，且在规定时间内未使采购人满意的，采购人有权终止合同，同时报请监管部门对其违约行为进行追究。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2"/>
      </w:pPr>
      <w:r>
        <w:rPr>
          <w:sz w:val="28"/>
          <w:b/>
        </w:rPr>
        <w:t>3.5其他要求</w:t>
      </w:r>
    </w:p>
    <w:p>
      <w:pPr>
        <w:pStyle w:val="null3"/>
      </w:pPr>
      <w:r>
        <w:rPr/>
        <w:t>（1）投标人需要在线提交所有通过电子化交易平台实施的政府采购项目的响应文件，同时，线下提交响应文件正本 壹 份、副本 贰 份、电子版 壹 份（投标文件正副、U盘标明单位名称，密封并标明供应商名称、项目名称、联系人及电话）。线下纸质文件递交截止时间：同在线递交电子响应文件截止时间一致；线下纸质文件递交地点：陕西省西安市经济技术开发区凤城十一路文景商务广场C座5层会议室。（如有样品密封同纸质文件一并送达，样品需标明供应商名称、项目名称、联系人及电话、清单。如需邮寄将单位名称、联系人、电话及运单号发至邮箱528140588@qq.com） （2）根据《陕西省财政厅关于进一步优化政府采购营商环境有关事项的通知》（陕财办采〔2023〕4号）规定，采购人应在中标（成交）通知书发出之日起25日与成交供应商签订采购合同，因采购系统文件编制有所限制，文件前后不一致以此处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提供2024年1月至今已缴纳的至少一个月的纳税证明或完税证明；依法免税的单位应提供相关证明材料；</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无重大违法记录声明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经营许可证</w:t>
            </w:r>
          </w:p>
        </w:tc>
        <w:tc>
          <w:tcPr>
            <w:tcW w:type="dxa" w:w="3322"/>
          </w:tcPr>
          <w:p>
            <w:pPr>
              <w:pStyle w:val="null3"/>
            </w:pPr>
            <w:r>
              <w:rPr/>
              <w:t>具有有效的《印刷经营许可证》；</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核查为准）；</w:t>
            </w:r>
          </w:p>
        </w:tc>
        <w:tc>
          <w:tcPr>
            <w:tcW w:type="dxa" w:w="1661"/>
          </w:tcPr>
          <w:p>
            <w:pPr>
              <w:pStyle w:val="null3"/>
            </w:pPr>
            <w:r>
              <w:rPr/>
              <w:t>投标人资格证明文件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本项目专门面向中小企业采购，投标人提供中小企业声明函；</w:t>
            </w:r>
          </w:p>
        </w:tc>
        <w:tc>
          <w:tcPr>
            <w:tcW w:type="dxa" w:w="1661"/>
          </w:tcPr>
          <w:p>
            <w:pPr>
              <w:pStyle w:val="null3"/>
            </w:pPr>
            <w:r>
              <w:rPr/>
              <w:t>中小企业声明函 残疾人福利性单位声明函 监狱企业的证明文件</w:t>
            </w:r>
          </w:p>
        </w:tc>
      </w:tr>
      <w:tr>
        <w:tc>
          <w:tcPr>
            <w:tcW w:type="dxa" w:w="831"/>
          </w:tcPr>
          <w:p>
            <w:pPr>
              <w:pStyle w:val="null3"/>
            </w:pPr>
            <w:r>
              <w:rPr/>
              <w:t>11</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单位负责人为同一人或者存在直接控股、管理关系的不同供应商，不得参加同一合同项下的政府采购活动；提供投标人企业关系关联承诺书。</w:t>
            </w:r>
          </w:p>
        </w:tc>
        <w:tc>
          <w:tcPr>
            <w:tcW w:type="dxa" w:w="1661"/>
          </w:tcPr>
          <w:p>
            <w:pPr>
              <w:pStyle w:val="null3"/>
            </w:pPr>
            <w:r>
              <w:rPr/>
              <w:t>投标人资格证明文件</w:t>
            </w:r>
          </w:p>
        </w:tc>
      </w:tr>
      <w:tr>
        <w:tc>
          <w:tcPr>
            <w:tcW w:type="dxa" w:w="831"/>
          </w:tcPr>
          <w:p>
            <w:pPr>
              <w:pStyle w:val="null3"/>
            </w:pPr>
            <w:r>
              <w:rPr/>
              <w:t>12</w:t>
            </w:r>
          </w:p>
        </w:tc>
        <w:tc>
          <w:tcPr>
            <w:tcW w:type="dxa" w:w="2492"/>
          </w:tcPr>
          <w:p>
            <w:pPr>
              <w:pStyle w:val="null3"/>
            </w:pPr>
            <w:r>
              <w:rPr/>
              <w:t>不接受联合体投标</w:t>
            </w:r>
          </w:p>
        </w:tc>
        <w:tc>
          <w:tcPr>
            <w:tcW w:type="dxa" w:w="3322"/>
          </w:tcPr>
          <w:p>
            <w:pPr>
              <w:pStyle w:val="null3"/>
            </w:pPr>
            <w:r>
              <w:rPr/>
              <w:t>本项目不接受联合体投标；投标供应商应提供《非联合体不分包投标声明》。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投标人未经过正常渠道购买招标文件，或投标人名称与购买招标文件时登记的投标人名称不符的；</w:t>
            </w:r>
          </w:p>
        </w:tc>
        <w:tc>
          <w:tcPr>
            <w:tcW w:type="dxa" w:w="1661"/>
          </w:tcPr>
          <w:p>
            <w:pPr>
              <w:pStyle w:val="null3"/>
            </w:pPr>
            <w:r>
              <w:rPr/>
              <w:t>开标一览表 服务内容及服务邀请应答表 分项报价表 类似项目业绩一览表 中小企业声明函 保证金交纳凭证 商务应答表 投标人承诺书 投标人资格证明文件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投标文件的签署、盖章不符合招标文件要求；无投标有效期或有效期达不到招标文件要求的；</w:t>
            </w:r>
          </w:p>
        </w:tc>
        <w:tc>
          <w:tcPr>
            <w:tcW w:type="dxa" w:w="1661"/>
          </w:tcPr>
          <w:p>
            <w:pPr>
              <w:pStyle w:val="null3"/>
            </w:pPr>
            <w:r>
              <w:rPr/>
              <w:t>开标一览表 服务内容及服务邀请应答表 分项报价表 类似项目业绩一览表 中小企业声明函 商务应答表 投标人承诺书 投标人资格证明文件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投标人的报价</w:t>
            </w:r>
          </w:p>
        </w:tc>
        <w:tc>
          <w:tcPr>
            <w:tcW w:type="dxa" w:w="3322"/>
          </w:tcPr>
          <w:p>
            <w:pPr>
              <w:pStyle w:val="null3"/>
            </w:pPr>
            <w:r>
              <w:rPr/>
              <w:t>投标报价是否唯一有效的或投标报价是否超过最高限价</w:t>
            </w:r>
          </w:p>
        </w:tc>
        <w:tc>
          <w:tcPr>
            <w:tcW w:type="dxa" w:w="1661"/>
          </w:tcPr>
          <w:p>
            <w:pPr>
              <w:pStyle w:val="null3"/>
            </w:pPr>
            <w:r>
              <w:rPr/>
              <w:t>开标一览表 分项报价表 标的清单</w:t>
            </w:r>
          </w:p>
        </w:tc>
      </w:tr>
      <w:tr>
        <w:tc>
          <w:tcPr>
            <w:tcW w:type="dxa" w:w="831"/>
          </w:tcPr>
          <w:p>
            <w:pPr>
              <w:pStyle w:val="null3"/>
            </w:pPr>
            <w:r>
              <w:rPr/>
              <w:t>5</w:t>
            </w:r>
          </w:p>
        </w:tc>
        <w:tc>
          <w:tcPr>
            <w:tcW w:type="dxa" w:w="2492"/>
          </w:tcPr>
          <w:p>
            <w:pPr>
              <w:pStyle w:val="null3"/>
            </w:pPr>
            <w:r>
              <w:rPr/>
              <w:t>虚假应标</w:t>
            </w:r>
          </w:p>
        </w:tc>
        <w:tc>
          <w:tcPr>
            <w:tcW w:type="dxa" w:w="3322"/>
          </w:tcPr>
          <w:p>
            <w:pPr>
              <w:pStyle w:val="null3"/>
            </w:pPr>
            <w:r>
              <w:rPr/>
              <w:t>经评标委员会一致认定为虚假应标的；</w:t>
            </w:r>
          </w:p>
        </w:tc>
        <w:tc>
          <w:tcPr>
            <w:tcW w:type="dxa" w:w="1661"/>
          </w:tcPr>
          <w:p>
            <w:pPr>
              <w:pStyle w:val="null3"/>
            </w:pPr>
            <w:r>
              <w:rPr/>
              <w:t>开标一览表 服务内容及服务邀请应答表 分项报价表 类似项目业绩一览表 中小企业声明函 保证金交纳凭证 商务应答表 投标人承诺书 投标人资格证明文件 投标函 残疾人福利性单位声明函 服务方案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投标人提供针对本项目的提供可行实施方案，包含但不限生产能力、进度计划、人员设备配备等。方案内容完整、全面,、可行，满足采购人需求得15分；方案内容较完整、可行，满足采购人需求得11分；方案内容基本满足采购人需求得7分；方案内容不全，表述不清得3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质量保证（1）</w:t>
            </w:r>
          </w:p>
        </w:tc>
        <w:tc>
          <w:tcPr>
            <w:tcW w:type="dxa" w:w="2492"/>
          </w:tcPr>
          <w:p>
            <w:pPr>
              <w:pStyle w:val="null3"/>
            </w:pPr>
            <w:r>
              <w:rPr/>
              <w:t>投标人所投产品制造厂家有可靠、完善的管理制度、质量有保证，产品环保、可靠，具有较好的使用效果，符合相关标准及行业要求，有具体可行的质量保证承诺。 内容全面、可行，表述清晰得12分；内容较全面、可行，表述较清晰，得9分； 内容简单，表述一般得6分；内容不全，表述不够清晰得3分。未提供不得分。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质量保证（2）</w:t>
            </w:r>
          </w:p>
        </w:tc>
        <w:tc>
          <w:tcPr>
            <w:tcW w:type="dxa" w:w="2492"/>
          </w:tcPr>
          <w:p>
            <w:pPr>
              <w:pStyle w:val="null3"/>
            </w:pPr>
            <w:r>
              <w:rPr/>
              <w:t>投标人针对本项目需求提供相关产品（驾驶证、行驶证、机动车检验合格标志）的相关佐证材料（包括但不限于检验报告）；关于样式、规格、材质佐证材料详细全面、合理，得12分；关于样式、规格、材质佐证材料基本合理、较全面，得8分；关于样式、规格、材质佐证材料不全面，得4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难点重点分析</w:t>
            </w:r>
          </w:p>
        </w:tc>
        <w:tc>
          <w:tcPr>
            <w:tcW w:type="dxa" w:w="2492"/>
          </w:tcPr>
          <w:p>
            <w:pPr>
              <w:pStyle w:val="null3"/>
            </w:pPr>
            <w:r>
              <w:rPr/>
              <w:t>结合项目特点，投标人提供针对本项目实施过程中的难点重点分析； 重点难点分析及合理，贴合项目需求，方案详细全面、清晰、合理、可操作性强，计10分；重点难点分析简单，方案具有可操作性，计6分； 方案欠缺，内容描述空泛计3分；未提供不计分。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投标人提供针对本项目实施过程中突发情况的应急方案。方案全面、可行，表述清晰得7分；方案较全面、可行，表述较清晰，得4分； 方案简单，表述一般得1分；未提供不得分。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投标人针对本项目提供详细具体可行的实施过程中供货安排，详细的人员、运输措施及到货后验收时的重点等实施方案。方案科学合理、可行、全面，得7分，方案较合理可行，得4分，方案基本合理可行，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样品</w:t>
            </w:r>
          </w:p>
        </w:tc>
        <w:tc>
          <w:tcPr>
            <w:tcW w:type="dxa" w:w="2492"/>
          </w:tcPr>
          <w:p>
            <w:pPr>
              <w:pStyle w:val="null3"/>
            </w:pPr>
            <w:r>
              <w:rPr/>
              <w:t>针对本项目投标人提供的样品材质、做工、外观、质量等方面进行评审。材质优质，外观优美，做工精细程度高，质量好，得10分；材质较好，外观较为优美，做工精细程度较高，质量及较好，得7分；材质一般，外观一般，做工精细程度一般，质量一般，得4分；材质较差，外观不平整，做工精细度粗糙，质量较差，得1分；未提供样品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投标人提供质保期内的售后服务方案，质量保证期内产品出现质量问题的补救措施，对质保期内服务方案做详细阐述包含但不限于投标人售后服务能力、售后应急保障能力，服务体系、响应方式、响应时间、人力资源分配方案等进行详细说明。方案内容完整、可行性强，得7分；方案内容较完整、可行性较强，得4分；方案内容一般，可行性一般，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投标人针对本项目提供所投产品满足采购需要、质量保证、按时完成等相关方面的承诺，承诺内容完善、合理、可行，得 4分，承诺内容基本完善、可行，得2分，承诺内容欠缺，可行性差，得 1 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投标人提供2021年1月1日至今（以合同签订日期为准）类似项目业绩合同，每份计2分，满分6分。 注：需同时提供合同复印件加盖公章为准。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满足招标文件要求且投标报价最低的投标人的价格为投标基准价。各投标人的价格分统一按照下列公式计算： 投标报价得分=（投标报价基准价/最终投标报价）×10。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详见附件：保证金交纳凭证</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详见附件：投标人承诺书</w:t>
      </w:r>
    </w:p>
    <w:p>
      <w:pPr>
        <w:pStyle w:val="null3"/>
        <w:ind w:firstLine="960"/>
      </w:pPr>
      <w:r>
        <w:rPr/>
        <w:t>详见附件：服务方案</w:t>
      </w:r>
    </w:p>
    <w:p>
      <w:pPr>
        <w:pStyle w:val="null3"/>
        <w:ind w:firstLine="960"/>
      </w:pPr>
      <w:r>
        <w:rPr/>
        <w:t>详见附件：类似项目业绩一览表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