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版本号：240919001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西安地区无线电监测节点运行维护服务项目</w:t>
      </w:r>
    </w:p>
    <w:p>
      <w:pPr>
        <w:pStyle w:val="null3"/>
        <w:jc w:val="center"/>
        <w:outlineLvl w:val="5"/>
      </w:pPr>
      <w:r>
        <w:rPr>
          <w:sz w:val="15"/>
          <w:b/>
        </w:rPr>
        <w:t xml:space="preserve">采购项目编号: </w:t>
      </w:r>
      <w:r>
        <w:rPr>
          <w:sz w:val="15"/>
          <w:b/>
        </w:rPr>
        <w:t>TWZB2024-125</w:t>
      </w:r>
      <w:r>
        <w:br/>
      </w:r>
      <w:r>
        <w:br/>
      </w:r>
      <w:r>
        <w:br/>
      </w:r>
    </w:p>
    <w:p>
      <w:pPr>
        <w:pStyle w:val="null3"/>
        <w:jc w:val="center"/>
        <w:outlineLvl w:val="5"/>
      </w:pPr>
      <w:r>
        <w:rPr>
          <w:sz w:val="15"/>
          <w:b/>
        </w:rPr>
        <w:t>陕西省无线电管理委员会机关</w:t>
      </w:r>
    </w:p>
    <w:p>
      <w:pPr>
        <w:pStyle w:val="null3"/>
        <w:jc w:val="center"/>
        <w:outlineLvl w:val="5"/>
      </w:pPr>
      <w:r>
        <w:rPr>
          <w:sz w:val="15"/>
          <w:b/>
        </w:rPr>
        <w:t>陕西天沃工程项目管理有限公司</w:t>
      </w:r>
      <w:r>
        <w:rPr>
          <w:sz w:val="15"/>
          <w:b/>
        </w:rPr>
        <w:t>共同编制</w:t>
      </w:r>
    </w:p>
    <w:p>
      <w:pPr>
        <w:pStyle w:val="null3"/>
        <w:jc w:val="center"/>
        <w:outlineLvl w:val="5"/>
      </w:pPr>
      <w:r>
        <w:rPr>
          <w:sz w:val="15"/>
          <w:b/>
        </w:rPr>
        <w:t>2024年09月19日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陕西天沃工程项目管理有限公司</w:t>
      </w:r>
      <w:r>
        <w:rPr/>
        <w:t>（以下简称“代理机构”）受</w:t>
      </w:r>
      <w:r>
        <w:rPr/>
        <w:t>陕西省无线电管理委员会机关</w:t>
      </w:r>
      <w:r>
        <w:rPr/>
        <w:t>委托，拟对</w:t>
      </w:r>
      <w:r>
        <w:rPr/>
        <w:t>西安地区无线电监测节点运行维护服务项目</w:t>
      </w:r>
      <w:r>
        <w:rPr/>
        <w:t>采用单一来源方式进行采购，现邀请贵公司参加该项目的协商。</w:t>
      </w:r>
    </w:p>
    <w:p>
      <w:pPr>
        <w:pStyle w:val="null3"/>
        <w:outlineLvl w:val="2"/>
      </w:pPr>
      <w:r>
        <w:rPr>
          <w:sz w:val="28"/>
          <w:b/>
        </w:rPr>
        <w:t xml:space="preserve"> 一、采购项目编号：</w:t>
      </w:r>
      <w:r>
        <w:rPr>
          <w:sz w:val="28"/>
          <w:b/>
        </w:rPr>
        <w:t>TWZB2024-125</w:t>
      </w:r>
    </w:p>
    <w:p>
      <w:pPr>
        <w:pStyle w:val="null3"/>
        <w:outlineLvl w:val="2"/>
      </w:pPr>
      <w:r>
        <w:rPr>
          <w:sz w:val="28"/>
          <w:b/>
        </w:rPr>
        <w:t xml:space="preserve"> 二、采购项目名称：</w:t>
      </w:r>
      <w:r>
        <w:rPr>
          <w:sz w:val="28"/>
          <w:b/>
        </w:rPr>
        <w:t>西安地区无线电监测节点运行维护服务项目</w:t>
      </w:r>
    </w:p>
    <w:p>
      <w:pPr>
        <w:pStyle w:val="null3"/>
        <w:outlineLvl w:val="2"/>
      </w:pPr>
      <w:r>
        <w:rPr>
          <w:sz w:val="28"/>
          <w:b/>
        </w:rPr>
        <w:t>三、协商项目简介：</w:t>
      </w:r>
    </w:p>
    <w:p>
      <w:pPr>
        <w:pStyle w:val="null3"/>
        <w:ind w:firstLine="480"/>
      </w:pPr>
      <w:r>
        <w:rPr/>
        <w:t>该项目是省无委会办公室加强西安地区无线电监测节点的重点建设项目，现有监测节点共计15个。用以监测辖区无线电频谱状况，为无线电台站行政审批和干扰查处提供技术支持</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1、经营主体：供应商为合法注册的法人或其他组织或自然人，提供营业执照（或事业法人证）；自然人提供身份证明</w:t>
      </w:r>
    </w:p>
    <w:p>
      <w:pPr>
        <w:pStyle w:val="null3"/>
      </w:pPr>
      <w:r>
        <w:rPr/>
        <w:t>2、法定代表人授权书及被授权人身份证：法定代表人授权书及被授权人身份证（法定代表人直接参与，须提供法定代表人身份证明）</w:t>
      </w:r>
    </w:p>
    <w:p>
      <w:pPr>
        <w:pStyle w:val="null3"/>
      </w:pPr>
      <w:r>
        <w:rPr/>
        <w:t>3、声明：参加政府采购活动前三年内，在经营活动中没有重大违法记录的声明</w:t>
      </w:r>
    </w:p>
    <w:p>
      <w:pPr>
        <w:pStyle w:val="null3"/>
      </w:pPr>
      <w:r>
        <w:rPr/>
        <w:t>4、说明及承诺：具备履行合同所必须的设备和专业技术能力的说明及承诺</w:t>
      </w:r>
    </w:p>
    <w:p>
      <w:pPr>
        <w:pStyle w:val="null3"/>
      </w:pPr>
      <w:r>
        <w:rPr/>
        <w:t>5、财务状况报告：财务状况报告（二选一）：①供应商提供2023年度经会计事务所或审计机构审计的完整的财务审计报告（成立时间至提供响应文件截止时间不足一年的可提供成立后任意时段的资产负债表）；②在协商截止时间前三个月内其开户银行出具的资信证明（附开户许可证或基本账户存款信息）</w:t>
      </w:r>
    </w:p>
    <w:p>
      <w:pPr>
        <w:pStyle w:val="null3"/>
      </w:pPr>
      <w:r>
        <w:rPr/>
        <w:t>6、税收缴纳证明：税收缴纳证明：供应商提供2024年1月至今已缴纳的至少一个月的纳税证明或完税证明（任意税种）；依法免税的单位应提供相关文件证明</w:t>
      </w:r>
    </w:p>
    <w:p>
      <w:pPr>
        <w:pStyle w:val="null3"/>
      </w:pPr>
      <w:r>
        <w:rPr/>
        <w:t>7、社会保障资金缴纳证明：社会保障资金缴纳证明：供应商提供2024年1月至今已缴存的至少一个月的社会保障资金缴存单据或社保机构开具的社会保险参保缴费情况证明，依法不需要缴纳社会保障资金的单位应提供相关证明材料</w:t>
      </w:r>
    </w:p>
    <w:p>
      <w:pPr>
        <w:pStyle w:val="null3"/>
      </w:pPr>
      <w:r>
        <w:rPr/>
        <w:t>8、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现场查询）</w:t>
      </w:r>
    </w:p>
    <w:p>
      <w:pPr>
        <w:pStyle w:val="null3"/>
      </w:pPr>
      <w:r>
        <w:rPr/>
        <w:t>9、不接受联合体：本项目不接受联合体协商（提供非联合体承诺书）</w:t>
      </w:r>
    </w:p>
    <w:p>
      <w:pPr>
        <w:pStyle w:val="null3"/>
      </w:pPr>
      <w:r>
        <w:rPr/>
        <w:t>10、企业关系：单位负责人为同一人或者存在控股、管理关系的不同单位不得同时协商（提供供应商企业关系关联承诺书）</w:t>
      </w:r>
    </w:p>
    <w:p>
      <w:pPr>
        <w:pStyle w:val="null3"/>
      </w:pPr>
      <w:r>
        <w:rPr/>
        <w:t>11、协商保证金：协商保证金缴纳凭证（附开户许可证或基本账户存款信息）</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陕西省无线电管理委员会机关</w:t>
      </w:r>
    </w:p>
    <w:p>
      <w:pPr>
        <w:pStyle w:val="null3"/>
      </w:pPr>
      <w:r>
        <w:rPr/>
        <w:t xml:space="preserve"> 地址： </w:t>
      </w:r>
      <w:r>
        <w:rPr/>
        <w:t>省政府新城大院四号楼</w:t>
      </w:r>
    </w:p>
    <w:p>
      <w:pPr>
        <w:pStyle w:val="null3"/>
      </w:pPr>
      <w:r>
        <w:rPr/>
        <w:t xml:space="preserve"> 邮编： </w:t>
      </w:r>
      <w:r>
        <w:rPr/>
        <w:t>710000</w:t>
      </w:r>
    </w:p>
    <w:p>
      <w:pPr>
        <w:pStyle w:val="null3"/>
      </w:pPr>
      <w:r>
        <w:rPr/>
        <w:t xml:space="preserve"> 联系人： </w:t>
      </w:r>
      <w:r>
        <w:rPr/>
        <w:t>谭老师</w:t>
      </w:r>
    </w:p>
    <w:p>
      <w:pPr>
        <w:pStyle w:val="null3"/>
      </w:pPr>
      <w:r>
        <w:rPr/>
        <w:t xml:space="preserve"> 联系电话： </w:t>
      </w:r>
      <w:r>
        <w:rPr/>
        <w:t>029-86788903</w:t>
      </w:r>
    </w:p>
    <w:p>
      <w:pPr>
        <w:pStyle w:val="null3"/>
        <w:outlineLvl w:val="2"/>
      </w:pPr>
      <w:r>
        <w:rPr>
          <w:sz w:val="28"/>
          <w:b/>
        </w:rPr>
        <w:t xml:space="preserve"> 代理机构：</w:t>
      </w:r>
      <w:r>
        <w:rPr>
          <w:sz w:val="28"/>
          <w:b/>
        </w:rPr>
        <w:t>陕西天沃工程项目管理有限公司</w:t>
      </w:r>
    </w:p>
    <w:p>
      <w:pPr>
        <w:pStyle w:val="null3"/>
      </w:pPr>
      <w:r>
        <w:rPr/>
        <w:t xml:space="preserve"> 地址： </w:t>
      </w:r>
      <w:r>
        <w:rPr/>
        <w:t>西安市经济开发区凤城十一路与文景路十字西北角文景广场C座1202室</w:t>
      </w:r>
    </w:p>
    <w:p>
      <w:pPr>
        <w:pStyle w:val="null3"/>
      </w:pPr>
      <w:r>
        <w:rPr/>
        <w:t xml:space="preserve"> 邮编： </w:t>
      </w:r>
      <w:r>
        <w:rPr/>
        <w:t>710018</w:t>
      </w:r>
    </w:p>
    <w:p>
      <w:pPr>
        <w:pStyle w:val="null3"/>
      </w:pPr>
      <w:r>
        <w:rPr/>
        <w:t xml:space="preserve"> 联系人： </w:t>
      </w:r>
      <w:r>
        <w:rPr/>
        <w:t>闫孟瑶</w:t>
      </w:r>
    </w:p>
    <w:p>
      <w:pPr>
        <w:pStyle w:val="null3"/>
      </w:pPr>
      <w:r>
        <w:rPr/>
        <w:t xml:space="preserve"> 联系电话： </w:t>
      </w:r>
      <w:r>
        <w:rPr/>
        <w:t>029-68539602</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采购包1：800,000.00元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采购包1：800,000.00元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采购包1保证金金额：5,000.00元</w:t>
            </w:r>
          </w:p>
          <w:p>
            <w:pPr>
              <w:pStyle w:val="null3"/>
            </w:pPr>
            <w:r>
              <w:rPr/>
              <w:t>缴交渠道：电子保函,转账、支票、汇票等（需通过实体账户、户名及开户行信息）</w:t>
            </w:r>
          </w:p>
          <w:p>
            <w:pPr>
              <w:pStyle w:val="null3"/>
            </w:pPr>
            <w:r>
              <w:rPr/>
              <w:t>开户名称：陕西天沃工程项目管理有限公司</w:t>
            </w:r>
          </w:p>
          <w:p>
            <w:pPr>
              <w:pStyle w:val="null3"/>
            </w:pPr>
            <w:r>
              <w:rPr/>
              <w:t>开户银行：北京银行股份有限公司西安北客站科技支行</w:t>
            </w:r>
          </w:p>
          <w:p>
            <w:pPr>
              <w:pStyle w:val="null3"/>
            </w:pPr>
            <w:r>
              <w:rPr/>
              <w:t>银行账号：2000 0051 0025 0005 6215 628</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 服务费汇入以下指定银行账户： 户名：陕西天沃工程项目管理有限公司 账号：6105 0177 0045 0000 0371 开户行：中国建设银行股份有限公司西安凤城十二路支行</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陕西省无线电管理委员会机关</w:t>
      </w:r>
      <w:r>
        <w:rPr/>
        <w:t>和</w:t>
      </w:r>
      <w:r>
        <w:rPr/>
        <w:t>陕西天沃工程项目管理有限公司</w:t>
      </w:r>
      <w:r>
        <w:rPr/>
        <w:t>享有。对采购文件中供应商参加本次政府采购活动应当具备的条件、项目技术、服务、商务及其他要求，评审标准由采购人负责解释。除前述采购文件内容，其他内容由</w:t>
      </w:r>
      <w:r>
        <w:rPr/>
        <w:t>陕西天沃工程项目管理有限公司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陕西省无线电管理委员会机关</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陕西天沃工程项目管理有限公司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满足采购人及采购文件要求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陕西天沃工程项目管理有限公司</w:t>
      </w:r>
      <w:r>
        <w:rPr/>
        <w:t xml:space="preserve"> 负责答复；供应商对除采购需求外的采购文件的询问、质疑由</w:t>
      </w:r>
      <w:r>
        <w:rPr/>
        <w:t>陕西天沃工程项目管理有限公司</w:t>
      </w:r>
      <w:r>
        <w:rPr/>
        <w:t xml:space="preserve"> 负责答复；供应商对采购过程、采购结果的询问、质疑由 </w:t>
      </w:r>
      <w:r>
        <w:rPr/>
        <w:t>陕西天沃工程项目管理有限公司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该项目是省无委会办公室加强西安地区无线电监测节点的重点建设项目，现有监测节点共计15个。用以监测辖区无线电频谱状况，为无线电台站行政审批和干扰查处提供技术支持。</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西安地区无线电监测节点运行维护</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标的名称：西安地区无线电监测节点运行维护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一、项目背景</w:t>
            </w:r>
          </w:p>
          <w:p>
            <w:pPr>
              <w:pStyle w:val="null3"/>
              <w:ind w:firstLine="600"/>
              <w:jc w:val="both"/>
            </w:pPr>
            <w:r>
              <w:rPr>
                <w:rFonts w:ascii="宋体" w:hAnsi="宋体" w:cs="宋体" w:eastAsia="宋体"/>
                <w:sz w:val="24"/>
              </w:rPr>
              <w:t>该项目是省无委会办公室加强西安地区无线电监测节点的重点建设项目，现有监测节点共计</w:t>
            </w:r>
            <w:r>
              <w:rPr>
                <w:rFonts w:ascii="宋体" w:hAnsi="宋体" w:cs="宋体" w:eastAsia="宋体"/>
                <w:sz w:val="24"/>
              </w:rPr>
              <w:t>1</w:t>
            </w:r>
            <w:r>
              <w:rPr>
                <w:rFonts w:ascii="宋体" w:hAnsi="宋体" w:cs="宋体" w:eastAsia="宋体"/>
                <w:sz w:val="24"/>
              </w:rPr>
              <w:t>5</w:t>
            </w:r>
            <w:r>
              <w:rPr>
                <w:rFonts w:ascii="宋体" w:hAnsi="宋体" w:cs="宋体" w:eastAsia="宋体"/>
                <w:sz w:val="24"/>
              </w:rPr>
              <w:t>个</w:t>
            </w:r>
            <w:r>
              <w:rPr>
                <w:rFonts w:ascii="宋体" w:hAnsi="宋体" w:cs="宋体" w:eastAsia="宋体"/>
                <w:sz w:val="24"/>
              </w:rPr>
              <w:t>。用以监测辖区无线电频谱状况，为无线电台站行政审批和干扰查处提供技术支持。</w:t>
            </w:r>
          </w:p>
          <w:p>
            <w:pPr>
              <w:pStyle w:val="null3"/>
              <w:jc w:val="both"/>
            </w:pPr>
            <w:r>
              <w:rPr>
                <w:rFonts w:ascii="宋体" w:hAnsi="宋体" w:cs="宋体" w:eastAsia="宋体"/>
                <w:sz w:val="24"/>
                <w:b/>
              </w:rPr>
              <w:t>二、设备参数</w:t>
            </w:r>
          </w:p>
          <w:p>
            <w:pPr>
              <w:pStyle w:val="null3"/>
              <w:ind w:firstLine="600"/>
              <w:jc w:val="both"/>
            </w:pPr>
            <w:r>
              <w:rPr>
                <w:rFonts w:ascii="宋体" w:hAnsi="宋体" w:cs="宋体" w:eastAsia="宋体"/>
                <w:sz w:val="24"/>
              </w:rPr>
              <w:t>1、</w:t>
            </w:r>
            <w:r>
              <w:rPr>
                <w:rFonts w:ascii="宋体" w:hAnsi="宋体" w:cs="宋体" w:eastAsia="宋体"/>
                <w:sz w:val="24"/>
              </w:rPr>
              <w:t>安装设备包括主设备一套，安装于机房占用</w:t>
            </w:r>
            <w:r>
              <w:rPr>
                <w:rFonts w:ascii="宋体" w:hAnsi="宋体" w:cs="宋体" w:eastAsia="宋体"/>
                <w:sz w:val="24"/>
              </w:rPr>
              <w:t>1个机位。天线一副，1根独立抱杆，天线安装于抱杆顶端。</w:t>
            </w:r>
          </w:p>
          <w:p>
            <w:pPr>
              <w:pStyle w:val="null3"/>
              <w:ind w:firstLine="600"/>
              <w:jc w:val="both"/>
            </w:pPr>
            <w:r>
              <w:rPr>
                <w:rFonts w:ascii="宋体" w:hAnsi="宋体" w:cs="宋体" w:eastAsia="宋体"/>
                <w:sz w:val="24"/>
              </w:rPr>
              <w:t>2、</w:t>
            </w:r>
            <w:r>
              <w:rPr>
                <w:rFonts w:ascii="宋体" w:hAnsi="宋体" w:cs="宋体" w:eastAsia="宋体"/>
                <w:sz w:val="24"/>
              </w:rPr>
              <w:t>主设备长</w:t>
            </w:r>
            <w:r>
              <w:rPr>
                <w:rFonts w:ascii="宋体" w:hAnsi="宋体" w:cs="宋体" w:eastAsia="宋体"/>
                <w:sz w:val="24"/>
              </w:rPr>
              <w:t>56cm，宽56cm，高61cm。另外含工控机、显示器、UPS电源、交换机等集成附件。以上设备全部安装于长60cm，宽80cm，高160cm的机柜内。供电：AC220V。功耗：500W。电池柜与机柜长宽一直，高度50cm。2个机位整体安装设备总重量约120KG。</w:t>
            </w:r>
          </w:p>
          <w:p>
            <w:pPr>
              <w:pStyle w:val="null3"/>
              <w:ind w:firstLine="600"/>
              <w:jc w:val="both"/>
            </w:pPr>
            <w:r>
              <w:rPr>
                <w:rFonts w:ascii="宋体" w:hAnsi="宋体" w:cs="宋体" w:eastAsia="宋体"/>
                <w:sz w:val="24"/>
              </w:rPr>
              <w:t>3、</w:t>
            </w:r>
            <w:r>
              <w:rPr>
                <w:rFonts w:ascii="宋体" w:hAnsi="宋体" w:cs="宋体" w:eastAsia="宋体"/>
                <w:sz w:val="24"/>
              </w:rPr>
              <w:t>天线安装在楼顶女儿墙</w:t>
            </w:r>
            <w:r>
              <w:rPr>
                <w:rFonts w:ascii="宋体" w:hAnsi="宋体" w:cs="宋体" w:eastAsia="宋体"/>
                <w:sz w:val="24"/>
              </w:rPr>
              <w:t>或铁塔顶端</w:t>
            </w:r>
            <w:r>
              <w:rPr>
                <w:rFonts w:ascii="宋体" w:hAnsi="宋体" w:cs="宋体" w:eastAsia="宋体"/>
                <w:sz w:val="24"/>
              </w:rPr>
              <w:t>，楼顶立杆安装，安装在立杆顶部避雷针保护范围内。天线尺寸为</w:t>
            </w:r>
            <w:r>
              <w:rPr>
                <w:rFonts w:ascii="宋体" w:hAnsi="宋体" w:cs="宋体" w:eastAsia="宋体"/>
                <w:sz w:val="24"/>
              </w:rPr>
              <w:t>φ300mm×300mm。</w:t>
            </w:r>
            <w:r>
              <w:rPr>
                <w:rFonts w:ascii="宋体" w:hAnsi="宋体" w:cs="宋体" w:eastAsia="宋体"/>
                <w:sz w:val="24"/>
              </w:rPr>
              <w:t>其中</w:t>
            </w:r>
            <w:r>
              <w:rPr>
                <w:rFonts w:ascii="宋体" w:hAnsi="宋体" w:cs="宋体" w:eastAsia="宋体"/>
                <w:sz w:val="24"/>
              </w:rPr>
              <w:t>12个</w:t>
            </w:r>
            <w:r>
              <w:rPr>
                <w:rFonts w:ascii="宋体" w:hAnsi="宋体" w:cs="宋体" w:eastAsia="宋体"/>
                <w:sz w:val="24"/>
              </w:rPr>
              <w:t>重量小于等于</w:t>
            </w:r>
            <w:r>
              <w:rPr>
                <w:rFonts w:ascii="宋体" w:hAnsi="宋体" w:cs="宋体" w:eastAsia="宋体"/>
                <w:sz w:val="24"/>
              </w:rPr>
              <w:t>3KG</w:t>
            </w:r>
            <w:r>
              <w:rPr>
                <w:rFonts w:ascii="宋体" w:hAnsi="宋体" w:cs="宋体" w:eastAsia="宋体"/>
                <w:sz w:val="24"/>
              </w:rPr>
              <w:t>，</w:t>
            </w:r>
            <w:r>
              <w:rPr>
                <w:rFonts w:ascii="宋体" w:hAnsi="宋体" w:cs="宋体" w:eastAsia="宋体"/>
                <w:sz w:val="24"/>
              </w:rPr>
              <w:t>剩余</w:t>
            </w:r>
            <w:r>
              <w:rPr>
                <w:rFonts w:ascii="宋体" w:hAnsi="宋体" w:cs="宋体" w:eastAsia="宋体"/>
                <w:sz w:val="24"/>
              </w:rPr>
              <w:t>3个天线加底盘总重量约200KG</w:t>
            </w:r>
            <w:r>
              <w:rPr>
                <w:rFonts w:ascii="宋体" w:hAnsi="宋体" w:cs="宋体" w:eastAsia="宋体"/>
                <w:sz w:val="24"/>
              </w:rPr>
              <w:t>。</w:t>
            </w:r>
          </w:p>
          <w:p>
            <w:pPr>
              <w:pStyle w:val="null3"/>
              <w:ind w:firstLine="600"/>
              <w:jc w:val="both"/>
            </w:pPr>
            <w:r>
              <w:rPr>
                <w:rFonts w:ascii="宋体" w:hAnsi="宋体" w:cs="宋体" w:eastAsia="宋体"/>
                <w:sz w:val="24"/>
              </w:rPr>
              <w:t>4、15</w:t>
            </w:r>
            <w:r>
              <w:rPr>
                <w:rFonts w:ascii="宋体" w:hAnsi="宋体" w:cs="宋体" w:eastAsia="宋体"/>
                <w:sz w:val="24"/>
              </w:rPr>
              <w:t>处站点要有不小于</w:t>
            </w:r>
            <w:r>
              <w:rPr>
                <w:rFonts w:ascii="宋体" w:hAnsi="宋体" w:cs="宋体" w:eastAsia="宋体"/>
                <w:sz w:val="24"/>
              </w:rPr>
              <w:t>2</w:t>
            </w:r>
            <w:r>
              <w:rPr>
                <w:rFonts w:ascii="宋体" w:hAnsi="宋体" w:cs="宋体" w:eastAsia="宋体"/>
                <w:sz w:val="24"/>
              </w:rPr>
              <w:t>0</w:t>
            </w:r>
            <w:r>
              <w:rPr>
                <w:rFonts w:ascii="宋体" w:hAnsi="宋体" w:cs="宋体" w:eastAsia="宋体"/>
                <w:sz w:val="24"/>
              </w:rPr>
              <w:t>M带宽的通信光纤。</w:t>
            </w:r>
          </w:p>
          <w:p>
            <w:pPr>
              <w:pStyle w:val="null3"/>
              <w:jc w:val="both"/>
            </w:pPr>
            <w:r>
              <w:rPr>
                <w:rFonts w:ascii="宋体" w:hAnsi="宋体" w:cs="宋体" w:eastAsia="宋体"/>
                <w:sz w:val="24"/>
                <w:b/>
              </w:rPr>
              <w:t>三、服务内容</w:t>
            </w:r>
          </w:p>
          <w:p>
            <w:pPr>
              <w:pStyle w:val="null3"/>
              <w:ind w:firstLine="600"/>
              <w:jc w:val="both"/>
            </w:pPr>
            <w:r>
              <w:rPr>
                <w:rFonts w:ascii="宋体" w:hAnsi="宋体" w:cs="宋体" w:eastAsia="宋体"/>
                <w:sz w:val="24"/>
              </w:rPr>
              <w:t>1、西安市区</w:t>
            </w:r>
            <w:r>
              <w:rPr>
                <w:rFonts w:ascii="宋体" w:hAnsi="宋体" w:cs="宋体" w:eastAsia="宋体"/>
                <w:sz w:val="24"/>
              </w:rPr>
              <w:t>、周至、鄠邑、蓝田共</w:t>
            </w:r>
            <w:r>
              <w:rPr>
                <w:rFonts w:ascii="宋体" w:hAnsi="宋体" w:cs="宋体" w:eastAsia="宋体"/>
                <w:sz w:val="24"/>
              </w:rPr>
              <w:t>提供</w:t>
            </w:r>
            <w:r>
              <w:rPr>
                <w:rFonts w:ascii="宋体" w:hAnsi="宋体" w:cs="宋体" w:eastAsia="宋体"/>
                <w:sz w:val="24"/>
              </w:rPr>
              <w:t>1</w:t>
            </w:r>
            <w:r>
              <w:rPr>
                <w:rFonts w:ascii="宋体" w:hAnsi="宋体" w:cs="宋体" w:eastAsia="宋体"/>
                <w:sz w:val="24"/>
              </w:rPr>
              <w:t>5</w:t>
            </w:r>
            <w:r>
              <w:rPr>
                <w:rFonts w:ascii="宋体" w:hAnsi="宋体" w:cs="宋体" w:eastAsia="宋体"/>
                <w:sz w:val="24"/>
              </w:rPr>
              <w:t>处铁塔及机房，向采购方提供安装设备、天线所需空间，包括设备到天线间线缆的走线空间、安装维护空间。</w:t>
            </w:r>
          </w:p>
          <w:p>
            <w:pPr>
              <w:pStyle w:val="null3"/>
              <w:ind w:firstLine="600"/>
              <w:jc w:val="both"/>
            </w:pPr>
            <w:r>
              <w:rPr>
                <w:rFonts w:ascii="宋体" w:hAnsi="宋体" w:cs="宋体" w:eastAsia="宋体"/>
                <w:sz w:val="24"/>
              </w:rPr>
              <w:t>2、在设备所在机房内提供220V交流电源、稳定可靠的数字电路及空调服务。</w:t>
            </w:r>
          </w:p>
          <w:p>
            <w:pPr>
              <w:pStyle w:val="null3"/>
              <w:ind w:firstLine="600"/>
              <w:jc w:val="both"/>
            </w:pPr>
            <w:r>
              <w:rPr>
                <w:rFonts w:ascii="宋体" w:hAnsi="宋体" w:cs="宋体" w:eastAsia="宋体"/>
                <w:sz w:val="24"/>
              </w:rPr>
              <w:t>对设备安全巡检、设备环境清洁，提供物业协调服务，保证采购方使用过程顺利进行。</w:t>
            </w:r>
          </w:p>
          <w:p>
            <w:pPr>
              <w:pStyle w:val="null3"/>
              <w:ind w:firstLine="600"/>
              <w:jc w:val="both"/>
            </w:pPr>
            <w:r>
              <w:rPr>
                <w:rFonts w:ascii="宋体" w:hAnsi="宋体" w:cs="宋体" w:eastAsia="宋体"/>
                <w:sz w:val="24"/>
              </w:rPr>
              <w:t>3、基站机房出现断电、通信数字电路中断情况，应在3小时内修复，有特殊原因无法正常上站的根据实际情况而定。</w:t>
            </w:r>
          </w:p>
          <w:p>
            <w:pPr>
              <w:pStyle w:val="null3"/>
              <w:ind w:firstLine="600"/>
              <w:jc w:val="both"/>
            </w:pPr>
            <w:r>
              <w:rPr>
                <w:rFonts w:ascii="宋体" w:hAnsi="宋体" w:cs="宋体" w:eastAsia="宋体"/>
                <w:sz w:val="24"/>
              </w:rPr>
              <w:t>4、日常要积极配合设备厂家进行设备性能检修。</w:t>
            </w:r>
          </w:p>
          <w:p>
            <w:pPr>
              <w:pStyle w:val="null3"/>
              <w:jc w:val="both"/>
            </w:pPr>
            <w:r>
              <w:rPr>
                <w:rFonts w:ascii="宋体" w:hAnsi="宋体" w:cs="宋体" w:eastAsia="宋体"/>
                <w:sz w:val="24"/>
                <w:b/>
              </w:rPr>
              <w:t>四、选址要求</w:t>
            </w:r>
          </w:p>
          <w:p>
            <w:pPr>
              <w:pStyle w:val="null3"/>
              <w:ind w:firstLine="600"/>
              <w:jc w:val="both"/>
            </w:pPr>
            <w:r>
              <w:rPr>
                <w:rFonts w:ascii="宋体" w:hAnsi="宋体" w:cs="宋体" w:eastAsia="宋体"/>
                <w:sz w:val="24"/>
              </w:rPr>
              <w:t>1、</w:t>
            </w:r>
            <w:r>
              <w:rPr>
                <w:rFonts w:ascii="宋体" w:hAnsi="宋体" w:cs="宋体" w:eastAsia="宋体"/>
                <w:sz w:val="24"/>
              </w:rPr>
              <w:t>选择范围为大站周边</w:t>
            </w:r>
            <w:r>
              <w:rPr>
                <w:rFonts w:ascii="宋体" w:hAnsi="宋体" w:cs="宋体" w:eastAsia="宋体"/>
                <w:sz w:val="24"/>
              </w:rPr>
              <w:t>1-3公里范围内，3个小站方位夹角接近120°。</w:t>
            </w:r>
          </w:p>
          <w:p>
            <w:pPr>
              <w:pStyle w:val="null3"/>
              <w:ind w:firstLine="600"/>
              <w:jc w:val="both"/>
            </w:pPr>
            <w:r>
              <w:rPr>
                <w:rFonts w:ascii="宋体" w:hAnsi="宋体" w:cs="宋体" w:eastAsia="宋体"/>
                <w:sz w:val="24"/>
              </w:rPr>
              <w:t>2、</w:t>
            </w:r>
            <w:r>
              <w:rPr>
                <w:rFonts w:ascii="宋体" w:hAnsi="宋体" w:cs="宋体" w:eastAsia="宋体"/>
                <w:sz w:val="24"/>
              </w:rPr>
              <w:t>备选小站必须为楼顶站点，且尽量为周边最高楼顶无明显遮挡。</w:t>
            </w:r>
          </w:p>
          <w:p>
            <w:pPr>
              <w:pStyle w:val="null3"/>
              <w:ind w:firstLine="600"/>
              <w:jc w:val="both"/>
            </w:pPr>
            <w:r>
              <w:rPr>
                <w:rFonts w:ascii="宋体" w:hAnsi="宋体" w:cs="宋体" w:eastAsia="宋体"/>
                <w:sz w:val="24"/>
              </w:rPr>
              <w:t>3、</w:t>
            </w:r>
            <w:r>
              <w:rPr>
                <w:rFonts w:ascii="宋体" w:hAnsi="宋体" w:cs="宋体" w:eastAsia="宋体"/>
                <w:sz w:val="24"/>
              </w:rPr>
              <w:t>因要安装检查主设备柜，故要求站点必须有机房，不可选择室外柜。</w:t>
            </w:r>
          </w:p>
          <w:p>
            <w:pPr>
              <w:pStyle w:val="null3"/>
              <w:ind w:firstLine="600"/>
              <w:jc w:val="both"/>
            </w:pPr>
            <w:r>
              <w:rPr>
                <w:rFonts w:ascii="宋体" w:hAnsi="宋体" w:cs="宋体" w:eastAsia="宋体"/>
                <w:sz w:val="24"/>
              </w:rPr>
              <w:t>4、</w:t>
            </w:r>
            <w:r>
              <w:rPr>
                <w:rFonts w:ascii="宋体" w:hAnsi="宋体" w:cs="宋体" w:eastAsia="宋体"/>
                <w:sz w:val="24"/>
              </w:rPr>
              <w:t>机房选择不可选择地下室机房，不可选择需爬天窗、爬梯或需要自带爬梯的机房，不可选择自建房、私宅等有拆迁风险的站址。</w:t>
            </w:r>
          </w:p>
          <w:p>
            <w:pPr>
              <w:pStyle w:val="null3"/>
              <w:jc w:val="both"/>
            </w:pPr>
            <w:r>
              <w:rPr>
                <w:rFonts w:ascii="宋体" w:hAnsi="宋体" w:cs="宋体" w:eastAsia="宋体"/>
                <w:sz w:val="24"/>
                <w:b/>
              </w:rPr>
              <w:t>五、站点列表</w:t>
            </w:r>
          </w:p>
          <w:tbl>
            <w:tblPr>
              <w:tblBorders>
                <w:top w:val="none" w:color="000000" w:sz="4"/>
                <w:left w:val="none" w:color="000000" w:sz="4"/>
                <w:bottom w:val="none" w:color="000000" w:sz="4"/>
                <w:right w:val="none" w:color="000000" w:sz="4"/>
                <w:insideH w:val="none"/>
                <w:insideV w:val="none"/>
              </w:tblBorders>
            </w:tblPr>
            <w:tblGrid>
              <w:gridCol w:w="120"/>
              <w:gridCol w:w="681"/>
              <w:gridCol w:w="1095"/>
              <w:gridCol w:w="328"/>
              <w:gridCol w:w="328"/>
            </w:tblGrid>
            <w:tr>
              <w:tc>
                <w:tcPr>
                  <w:tcW w:type="dxa" w:w="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序号</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站点编号</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站名</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经度</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color w:val="000000"/>
                    </w:rPr>
                    <w:t>纬度</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610113500000000069</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西安未央未央大道聚泽酒店综合机房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108.95515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34.350796</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610116908000001192</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雅荷电信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108.951826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34.321051</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610116700000066041</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西安新城德圣物业管理有限公司华丰园管理综合机房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109.040067</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34.272899</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610111908000000045</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金华局木材公司</w:t>
                  </w:r>
                  <w:r>
                    <w:rPr>
                      <w:rFonts w:ascii="宋体" w:hAnsi="宋体" w:cs="宋体" w:eastAsia="宋体"/>
                      <w:sz w:val="21"/>
                      <w:color w:val="000000"/>
                    </w:rPr>
                    <w:t>CDMA基站TW</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109.018434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34.292407</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610112908000000955</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西安灞桥电厂东路秦大电力综合机房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109.057754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34.294737</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610311908000000229</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省直机关三爻小区</w:t>
                  </w:r>
                  <w:r>
                    <w:rPr>
                      <w:rFonts w:ascii="宋体" w:hAnsi="宋体" w:cs="宋体" w:eastAsia="宋体"/>
                      <w:sz w:val="21"/>
                      <w:color w:val="000000"/>
                    </w:rPr>
                    <w:t>B7号楼+（南区）+移动2016搬迁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108.950034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34.186508</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610102908000000151</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长安石油公司</w:t>
                  </w:r>
                  <w:r>
                    <w:rPr>
                      <w:rFonts w:ascii="宋体" w:hAnsi="宋体" w:cs="宋体" w:eastAsia="宋体"/>
                      <w:sz w:val="21"/>
                      <w:color w:val="000000"/>
                    </w:rPr>
                    <w:t>CDMA基站/TW</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108.952149</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34.152611</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610111908000000500</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西安长安圣合紫东阁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108.93372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34.167047</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9</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610111908000000168</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西安莲湖高压电磁厂招待所</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108.888948</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34.275767</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610112908000000986</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西安莲湖西门外人人乐后面</w:t>
                  </w:r>
                  <w:r>
                    <w:rPr>
                      <w:rFonts w:ascii="宋体" w:hAnsi="宋体" w:cs="宋体" w:eastAsia="宋体"/>
                      <w:sz w:val="21"/>
                      <w:color w:val="000000"/>
                    </w:rPr>
                    <w:t>1区综合机房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108.929134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34.264304</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610112908000000387</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亚美大厦</w:t>
                  </w:r>
                  <w:r>
                    <w:rPr>
                      <w:rFonts w:ascii="宋体" w:hAnsi="宋体" w:cs="宋体" w:eastAsia="宋体"/>
                      <w:sz w:val="21"/>
                      <w:color w:val="000000"/>
                    </w:rPr>
                    <w:t>-2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108.907314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34.239031</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610112500000000149</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凤城五路兴隆园小区</w:t>
                  </w:r>
                  <w:r>
                    <w:rPr>
                      <w:rFonts w:ascii="宋体" w:hAnsi="宋体" w:cs="宋体" w:eastAsia="宋体"/>
                      <w:sz w:val="21"/>
                      <w:color w:val="000000"/>
                    </w:rPr>
                    <w:t>4号楼顶+(北区）+移动2016搬迁站</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108.965816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34.335548</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13</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610125908000000146</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西安户县玉蝉乡西伦综合机房</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108.572932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34.082308</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610122908000000443</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蓝田孟村乡贺家村</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109.249699</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34.176443</w:t>
                  </w:r>
                </w:p>
              </w:tc>
            </w:tr>
            <w:tr>
              <w:tc>
                <w:tcPr>
                  <w:tcW w:type="dxa" w:w="1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15</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610124908000000249</w:t>
                  </w: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周至老沙河驾校</w:t>
                  </w:r>
                  <w:r>
                    <w:rPr>
                      <w:rFonts w:ascii="宋体" w:hAnsi="宋体" w:cs="宋体" w:eastAsia="宋体"/>
                      <w:sz w:val="21"/>
                      <w:color w:val="000000"/>
                    </w:rPr>
                    <w:t>CDMA基站TW</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108.228195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34.166801</w:t>
                  </w:r>
                </w:p>
              </w:tc>
            </w:tr>
          </w:tbl>
          <w:p>
            <w:pPr>
              <w:pStyle w:val="null3"/>
              <w:jc w:val="both"/>
            </w:pPr>
            <w:r>
              <w:rPr>
                <w:rFonts w:ascii="宋体" w:hAnsi="宋体" w:cs="宋体" w:eastAsia="宋体"/>
                <w:sz w:val="24"/>
                <w:b/>
              </w:rPr>
              <w:t>六、商务要求</w:t>
            </w:r>
          </w:p>
          <w:p>
            <w:pPr>
              <w:pStyle w:val="null3"/>
              <w:ind w:firstLine="480"/>
              <w:jc w:val="both"/>
            </w:pPr>
            <w:r>
              <w:rPr>
                <w:rFonts w:ascii="宋体" w:hAnsi="宋体" w:cs="宋体" w:eastAsia="宋体"/>
                <w:sz w:val="24"/>
              </w:rPr>
              <w:t xml:space="preserve">1、质量要求：符合国家现行技术规范和标准合格。  </w:t>
            </w:r>
          </w:p>
          <w:p>
            <w:pPr>
              <w:pStyle w:val="null3"/>
              <w:ind w:firstLine="480"/>
              <w:jc w:val="both"/>
            </w:pPr>
            <w:r>
              <w:rPr>
                <w:rFonts w:ascii="宋体" w:hAnsi="宋体" w:cs="宋体" w:eastAsia="宋体"/>
                <w:sz w:val="24"/>
              </w:rPr>
              <w:t>2、项目实施地点：采购人指定地点。</w:t>
            </w:r>
          </w:p>
          <w:p>
            <w:pPr>
              <w:pStyle w:val="null3"/>
              <w:ind w:firstLine="480"/>
              <w:jc w:val="both"/>
            </w:pPr>
            <w:r>
              <w:rPr>
                <w:rFonts w:ascii="宋体" w:hAnsi="宋体" w:cs="宋体" w:eastAsia="宋体"/>
                <w:sz w:val="24"/>
              </w:rPr>
              <w:t>3、服务期：一年</w:t>
            </w:r>
          </w:p>
          <w:p>
            <w:pPr>
              <w:pStyle w:val="null3"/>
              <w:ind w:firstLine="480"/>
              <w:jc w:val="both"/>
            </w:pPr>
            <w:r>
              <w:rPr>
                <w:rFonts w:ascii="宋体" w:hAnsi="宋体" w:cs="宋体" w:eastAsia="宋体"/>
                <w:sz w:val="24"/>
              </w:rPr>
              <w:t>4、合同价款：</w:t>
            </w:r>
          </w:p>
          <w:p>
            <w:pPr>
              <w:pStyle w:val="null3"/>
              <w:ind w:firstLine="480"/>
              <w:jc w:val="both"/>
            </w:pPr>
            <w:r>
              <w:rPr>
                <w:rFonts w:ascii="宋体" w:hAnsi="宋体" w:cs="宋体" w:eastAsia="宋体"/>
                <w:sz w:val="24"/>
              </w:rPr>
              <w:t>4.1合同总价：从项目实施至验收合格交付采购人使用的所有其他有关各项的含税费用。</w:t>
            </w:r>
          </w:p>
          <w:p>
            <w:pPr>
              <w:pStyle w:val="null3"/>
              <w:ind w:firstLine="480"/>
              <w:jc w:val="both"/>
            </w:pPr>
            <w:r>
              <w:rPr>
                <w:rFonts w:ascii="宋体" w:hAnsi="宋体" w:cs="宋体" w:eastAsia="宋体"/>
                <w:sz w:val="24"/>
              </w:rPr>
              <w:t>4.2合同总价一次包死，不受市场价格、工作量变化等其它因素的影响。</w:t>
            </w:r>
          </w:p>
          <w:p>
            <w:pPr>
              <w:pStyle w:val="null3"/>
              <w:ind w:firstLine="480"/>
              <w:jc w:val="both"/>
            </w:pPr>
            <w:r>
              <w:rPr>
                <w:rFonts w:ascii="宋体" w:hAnsi="宋体" w:cs="宋体" w:eastAsia="宋体"/>
                <w:sz w:val="24"/>
              </w:rPr>
              <w:t>5、付款方式：</w:t>
            </w:r>
          </w:p>
          <w:p>
            <w:pPr>
              <w:pStyle w:val="null3"/>
              <w:ind w:firstLine="480"/>
              <w:jc w:val="both"/>
            </w:pPr>
            <w:r>
              <w:rPr>
                <w:rFonts w:ascii="宋体" w:hAnsi="宋体" w:cs="宋体" w:eastAsia="宋体"/>
                <w:sz w:val="24"/>
              </w:rPr>
              <w:t>5.1合同签订后30日内，支付合同总金额的100.00%。</w:t>
            </w:r>
          </w:p>
          <w:p>
            <w:pPr>
              <w:pStyle w:val="null3"/>
              <w:ind w:firstLine="480"/>
              <w:jc w:val="both"/>
            </w:pPr>
            <w:r>
              <w:rPr>
                <w:rFonts w:ascii="宋体" w:hAnsi="宋体" w:cs="宋体" w:eastAsia="宋体"/>
                <w:sz w:val="24"/>
              </w:rPr>
              <w:t>5.2成交供应商承诺在采购人办理以上各期付款的支付手续前，为采购人出具等额的符合国家规定的发票</w:t>
            </w:r>
            <w:r>
              <w:rPr>
                <w:rFonts w:ascii="宋体" w:hAnsi="宋体" w:cs="宋体" w:eastAsia="宋体"/>
                <w:sz w:val="24"/>
              </w:rPr>
              <w:t>。</w:t>
            </w:r>
          </w:p>
          <w:p>
            <w:pPr>
              <w:pStyle w:val="null3"/>
              <w:ind w:firstLine="480"/>
              <w:jc w:val="both"/>
            </w:pPr>
            <w:r>
              <w:rPr>
                <w:rFonts w:ascii="宋体" w:hAnsi="宋体" w:cs="宋体" w:eastAsia="宋体"/>
                <w:sz w:val="24"/>
              </w:rPr>
              <w:t>5.3</w:t>
            </w:r>
            <w:r>
              <w:rPr>
                <w:rFonts w:ascii="宋体" w:hAnsi="宋体" w:cs="宋体" w:eastAsia="宋体"/>
                <w:sz w:val="24"/>
              </w:rPr>
              <w:t>上述时间不包括采购人正常办理支付报批手续的时间。</w:t>
            </w:r>
          </w:p>
          <w:p>
            <w:pPr>
              <w:pStyle w:val="null3"/>
              <w:ind w:firstLine="480"/>
              <w:jc w:val="both"/>
            </w:pPr>
            <w:r>
              <w:rPr>
                <w:rFonts w:ascii="宋体" w:hAnsi="宋体" w:cs="宋体" w:eastAsia="宋体"/>
                <w:sz w:val="24"/>
              </w:rPr>
              <w:t>6、项目的检验与验收</w:t>
            </w:r>
          </w:p>
          <w:p>
            <w:pPr>
              <w:pStyle w:val="null3"/>
              <w:ind w:firstLine="480"/>
              <w:jc w:val="both"/>
            </w:pPr>
            <w:r>
              <w:rPr>
                <w:rFonts w:ascii="宋体" w:hAnsi="宋体" w:cs="宋体" w:eastAsia="宋体"/>
                <w:sz w:val="24"/>
              </w:rPr>
              <w:t>6.1成交供应商向采购人提交项目实施过程中的所有资料。</w:t>
            </w:r>
          </w:p>
          <w:p>
            <w:pPr>
              <w:pStyle w:val="null3"/>
              <w:ind w:firstLine="480"/>
              <w:jc w:val="both"/>
            </w:pPr>
            <w:r>
              <w:rPr>
                <w:rFonts w:ascii="宋体" w:hAnsi="宋体" w:cs="宋体" w:eastAsia="宋体"/>
                <w:sz w:val="24"/>
              </w:rPr>
              <w:t>6.2验收须以合同、单一来源采购文件及单一来源响应文件、澄清、及国家相应的标准、规范等为依据。</w:t>
            </w:r>
          </w:p>
          <w:p>
            <w:pPr>
              <w:pStyle w:val="null3"/>
              <w:ind w:firstLine="480"/>
              <w:jc w:val="both"/>
            </w:pPr>
            <w:r>
              <w:rPr>
                <w:rFonts w:ascii="宋体" w:hAnsi="宋体" w:cs="宋体" w:eastAsia="宋体"/>
                <w:sz w:val="24"/>
              </w:rPr>
              <w:t>7、合同争议的解决</w:t>
            </w:r>
          </w:p>
          <w:p>
            <w:pPr>
              <w:pStyle w:val="null3"/>
              <w:ind w:firstLine="480"/>
              <w:jc w:val="both"/>
            </w:pPr>
            <w:r>
              <w:rPr>
                <w:rFonts w:ascii="宋体" w:hAnsi="宋体" w:cs="宋体" w:eastAsia="宋体"/>
                <w:sz w:val="24"/>
              </w:rPr>
              <w:t>7.1合同一经签订，不得擅自变更、中止或者终止合同。对确需变更、调整或者中止、终止合同的，应按规定履行相应的手续。</w:t>
            </w:r>
          </w:p>
          <w:p>
            <w:pPr>
              <w:pStyle w:val="null3"/>
              <w:ind w:firstLine="480"/>
              <w:jc w:val="both"/>
            </w:pPr>
            <w:r>
              <w:rPr>
                <w:rFonts w:ascii="宋体" w:hAnsi="宋体" w:cs="宋体" w:eastAsia="宋体"/>
                <w:sz w:val="24"/>
              </w:rPr>
              <w:t>7.2采购人在合同的履行期间以及履行期后，可以随时检查项目的执行情况，对单一来源采购标准、单一来源采购内容进行调查核实，并对发现的问题进行处理。</w:t>
            </w:r>
          </w:p>
          <w:p>
            <w:pPr>
              <w:pStyle w:val="null3"/>
              <w:ind w:firstLine="480"/>
              <w:jc w:val="both"/>
            </w:pPr>
            <w:r>
              <w:rPr>
                <w:rFonts w:ascii="宋体" w:hAnsi="宋体" w:cs="宋体" w:eastAsia="宋体"/>
                <w:sz w:val="24"/>
              </w:rPr>
              <w:t>7.3合同争议的解决：合同在履行过程中发生的争议，当事人双方应</w:t>
            </w:r>
            <w:r>
              <w:rPr>
                <w:rFonts w:ascii="宋体" w:hAnsi="宋体" w:cs="宋体" w:eastAsia="宋体"/>
                <w:sz w:val="24"/>
              </w:rPr>
              <w:t>协商</w:t>
            </w:r>
            <w:r>
              <w:rPr>
                <w:rFonts w:ascii="宋体" w:hAnsi="宋体" w:cs="宋体" w:eastAsia="宋体"/>
                <w:sz w:val="24"/>
              </w:rPr>
              <w:t>解决，</w:t>
            </w:r>
            <w:r>
              <w:rPr>
                <w:rFonts w:ascii="宋体" w:hAnsi="宋体" w:cs="宋体" w:eastAsia="宋体"/>
                <w:sz w:val="24"/>
              </w:rPr>
              <w:t>协商</w:t>
            </w:r>
            <w:r>
              <w:rPr>
                <w:rFonts w:ascii="宋体" w:hAnsi="宋体" w:cs="宋体" w:eastAsia="宋体"/>
                <w:sz w:val="24"/>
              </w:rPr>
              <w:t>达不成一致时，可向当地仲裁委员会申请仲裁或者向人民法院提请诉讼。</w:t>
            </w:r>
          </w:p>
          <w:p>
            <w:pPr>
              <w:pStyle w:val="null3"/>
              <w:ind w:firstLine="480"/>
              <w:jc w:val="both"/>
            </w:pPr>
            <w:r>
              <w:rPr>
                <w:rFonts w:ascii="宋体" w:hAnsi="宋体" w:cs="宋体" w:eastAsia="宋体"/>
                <w:sz w:val="24"/>
              </w:rPr>
              <w:t>8、违约责任</w:t>
            </w:r>
          </w:p>
          <w:p>
            <w:pPr>
              <w:pStyle w:val="null3"/>
              <w:ind w:firstLine="480"/>
              <w:jc w:val="both"/>
            </w:pPr>
            <w:r>
              <w:rPr>
                <w:rFonts w:ascii="宋体" w:hAnsi="宋体" w:cs="宋体" w:eastAsia="宋体"/>
                <w:sz w:val="24"/>
              </w:rPr>
              <w:t>8.1依据《中华人民共和国民法典》、《中华人民共和国政府采购法》的相关条款和本合同约定的相关条款执行。</w:t>
            </w:r>
          </w:p>
          <w:p>
            <w:pPr>
              <w:pStyle w:val="null3"/>
              <w:ind w:firstLine="480"/>
              <w:jc w:val="both"/>
            </w:pPr>
            <w:r>
              <w:rPr>
                <w:rFonts w:ascii="宋体" w:hAnsi="宋体" w:cs="宋体" w:eastAsia="宋体"/>
                <w:sz w:val="24"/>
              </w:rPr>
              <w:t>8.2成交供应商未按合同要求履行，不符合</w:t>
            </w:r>
            <w:r>
              <w:rPr>
                <w:rFonts w:ascii="宋体" w:hAnsi="宋体" w:cs="宋体" w:eastAsia="宋体"/>
                <w:sz w:val="24"/>
              </w:rPr>
              <w:t>协商</w:t>
            </w:r>
            <w:r>
              <w:rPr>
                <w:rFonts w:ascii="宋体" w:hAnsi="宋体" w:cs="宋体" w:eastAsia="宋体"/>
                <w:sz w:val="24"/>
              </w:rPr>
              <w:t>技术要求，成交供应商必须无条件更换人员或产品，提高技术，完善质量，否则，采购人有权终止合同，并对成交供应商的违约行为进行追究并依法向成交供应商进行经济索赔。</w:t>
            </w:r>
          </w:p>
        </w:tc>
      </w:tr>
    </w:tbl>
    <w:p>
      <w:pPr>
        <w:pStyle w:val="null3"/>
        <w:outlineLvl w:val="3"/>
      </w:pPr>
      <w:r>
        <w:rPr>
          <w:sz w:val="24"/>
          <w:b/>
        </w:rPr>
        <w:t>3.2.3人员配置要求</w:t>
      </w:r>
    </w:p>
    <w:p>
      <w:pPr>
        <w:pStyle w:val="null3"/>
      </w:pPr>
      <w:r>
        <w:rPr/>
        <w:t>采购包1：</w:t>
      </w:r>
    </w:p>
    <w:p>
      <w:pPr>
        <w:pStyle w:val="null3"/>
      </w:pPr>
      <w:r>
        <w:rPr/>
        <w:t>满足采购人及采购文件要求</w:t>
      </w:r>
    </w:p>
    <w:p>
      <w:pPr>
        <w:pStyle w:val="null3"/>
        <w:outlineLvl w:val="3"/>
      </w:pPr>
      <w:r>
        <w:rPr>
          <w:sz w:val="24"/>
          <w:b/>
        </w:rPr>
        <w:t>3.2.4设施设备要求</w:t>
      </w:r>
    </w:p>
    <w:p>
      <w:pPr>
        <w:pStyle w:val="null3"/>
      </w:pPr>
      <w:r>
        <w:rPr/>
        <w:t>采购包1：</w:t>
      </w:r>
    </w:p>
    <w:p>
      <w:pPr>
        <w:pStyle w:val="null3"/>
      </w:pPr>
      <w:r>
        <w:rPr/>
        <w:t>满足采购人及采购文件要求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一年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1、成交供应商向采购人提交项目实施过程中的所有资料。 2、验收须以合同、单一来源采购文件及单一来源响应文件、澄清、及国家相应的标准、规范等为依据。</w:t>
      </w:r>
    </w:p>
    <w:p>
      <w:pPr>
        <w:pStyle w:val="null3"/>
        <w:outlineLvl w:val="3"/>
      </w:pPr>
      <w:r>
        <w:rPr>
          <w:sz w:val="24"/>
          <w:b/>
        </w:rPr>
        <w:t>3.3.6违约责任及解决争议的方法</w:t>
      </w:r>
    </w:p>
    <w:p>
      <w:pPr>
        <w:pStyle w:val="null3"/>
      </w:pPr>
      <w:r>
        <w:rPr/>
        <w:t>采购包1：</w:t>
      </w:r>
    </w:p>
    <w:p>
      <w:pPr>
        <w:pStyle w:val="null3"/>
      </w:pPr>
      <w:r>
        <w:rPr/>
        <w:t>1、依据《中华人民共和国民法典》、《中华人民共和国政府采购法》的相关条款和本合同约定的相关条款执行。 2、成交供应商未按合同要求履行，不符合协商技术要求，成交供应商必须无条件更换人员或产品，提高技术，完善质量，否则，采购人有权终止合同，并对成交供应商的违约行为进行追究并依法向成交供应商进行经济索赔。</w:t>
      </w:r>
    </w:p>
    <w:p>
      <w:pPr>
        <w:pStyle w:val="null3"/>
        <w:outlineLvl w:val="2"/>
      </w:pPr>
      <w:r>
        <w:rPr>
          <w:sz w:val="28"/>
          <w:b/>
        </w:rPr>
        <w:t>3.4其他要求</w:t>
      </w:r>
    </w:p>
    <w:p>
      <w:pPr>
        <w:pStyle w:val="null3"/>
      </w:pPr>
      <w:r>
        <w:rPr/>
        <w:t>采购包1：</w:t>
      </w:r>
    </w:p>
    <w:p>
      <w:pPr>
        <w:pStyle w:val="null3"/>
      </w:pPr>
      <w:r>
        <w:rPr/>
        <w:t>满足采购人及采购文件要求</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经营主体</w:t>
            </w:r>
          </w:p>
        </w:tc>
        <w:tc>
          <w:tcPr>
            <w:tcW w:type="dxa" w:w="3322"/>
          </w:tcPr>
          <w:p>
            <w:pPr>
              <w:pStyle w:val="null3"/>
            </w:pPr>
            <w:r>
              <w:rPr/>
              <w:t>供应商为合法注册的法人或其他组织或自然人，提供营业执照（或事业法人证）；自然人提供身份证明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法定代表人授权书及被授权人身份证（法定代表人直接参与，须提供法定代表人身份证明）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声明</w:t>
            </w:r>
          </w:p>
        </w:tc>
        <w:tc>
          <w:tcPr>
            <w:tcW w:type="dxa" w:w="3322"/>
          </w:tcPr>
          <w:p>
            <w:pPr>
              <w:pStyle w:val="null3"/>
            </w:pPr>
            <w:r>
              <w:rPr/>
              <w:t>参加政府采购活动前三年内，在经营活动中没有重大违法记录的声明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说明及承诺</w:t>
            </w:r>
          </w:p>
        </w:tc>
        <w:tc>
          <w:tcPr>
            <w:tcW w:type="dxa" w:w="3322"/>
          </w:tcPr>
          <w:p>
            <w:pPr>
              <w:pStyle w:val="null3"/>
            </w:pPr>
            <w:r>
              <w:rPr/>
              <w:t>具备履行合同所必须的设备和专业技术能力的说明及承诺</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财务状况报告（二选一）：①供应商提供2023年度经会计事务所或审计机构审计的完整的财务审计报告（成立时间至提供响应文件截止时间不足一年的可提供成立后任意时段的资产负债表）；②在协商截止时间前三个月内其开户银行出具的资信证明（附开户许可证或基本账户存款信息）</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税收缴纳证明：供应商提供2024年1月至今已缴纳的至少一个月的纳税证明或完税证明（任意税种）；依法免税的单位应提供相关文件证明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社会保障资金缴纳证明：供应商提供2024年1月至今已缴存的至少一个月的社会保障资金缴存单据或社保机构开具的社会保险参保缴费情况证明，依法不需要缴纳社会保障资金的单位应提供相关证明材料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现场查询）</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不接受联合体</w:t>
            </w:r>
          </w:p>
        </w:tc>
        <w:tc>
          <w:tcPr>
            <w:tcW w:type="dxa" w:w="3322"/>
          </w:tcPr>
          <w:p>
            <w:pPr>
              <w:pStyle w:val="null3"/>
            </w:pPr>
            <w:r>
              <w:rPr/>
              <w:t>本项目不接受联合体协商（提供非联合体承诺书）</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企业关系</w:t>
            </w:r>
          </w:p>
        </w:tc>
        <w:tc>
          <w:tcPr>
            <w:tcW w:type="dxa" w:w="3322"/>
          </w:tcPr>
          <w:p>
            <w:pPr>
              <w:pStyle w:val="null3"/>
            </w:pPr>
            <w:r>
              <w:rPr/>
              <w:t>单位负责人为同一人或者存在控股、管理关系的不同单位不得同时协商（提供供应商企业关系关联承诺书）</w:t>
            </w:r>
          </w:p>
        </w:tc>
        <w:tc>
          <w:tcPr>
            <w:tcW w:type="dxa" w:w="1661"/>
          </w:tcPr>
          <w:p>
            <w:pPr>
              <w:pStyle w:val="null3"/>
            </w:pPr>
            <w:r>
              <w:rPr/>
              <w:t>资格证明文件</w:t>
            </w:r>
          </w:p>
        </w:tc>
      </w:tr>
      <w:tr>
        <w:tc>
          <w:tcPr>
            <w:tcW w:type="dxa" w:w="831"/>
          </w:tcPr>
          <w:p>
            <w:pPr>
              <w:pStyle w:val="null3"/>
            </w:pPr>
            <w:r>
              <w:rPr/>
              <w:t>11</w:t>
            </w:r>
          </w:p>
        </w:tc>
        <w:tc>
          <w:tcPr>
            <w:tcW w:type="dxa" w:w="2492"/>
          </w:tcPr>
          <w:p>
            <w:pPr>
              <w:pStyle w:val="null3"/>
            </w:pPr>
            <w:r>
              <w:rPr/>
              <w:t>协商保证金</w:t>
            </w:r>
          </w:p>
        </w:tc>
        <w:tc>
          <w:tcPr>
            <w:tcW w:type="dxa" w:w="3322"/>
          </w:tcPr>
          <w:p>
            <w:pPr>
              <w:pStyle w:val="null3"/>
            </w:pPr>
            <w:r>
              <w:rPr/>
              <w:t>协商保证金缴纳凭证（附开户许可证或基本账户存款信息）</w:t>
            </w:r>
          </w:p>
        </w:tc>
        <w:tc>
          <w:tcPr>
            <w:tcW w:type="dxa" w:w="1661"/>
          </w:tcPr>
          <w:p>
            <w:pPr>
              <w:pStyle w:val="null3"/>
            </w:pPr>
            <w:r>
              <w:rPr/>
              <w:t>资格证明文件</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w:t>
            </w:r>
          </w:p>
        </w:tc>
        <w:tc>
          <w:tcPr>
            <w:tcW w:type="dxa" w:w="3322"/>
          </w:tcPr>
          <w:p>
            <w:pPr>
              <w:pStyle w:val="null3"/>
            </w:pPr>
            <w:r>
              <w:rPr/>
              <w:t>供应商名称与获取单一来源采购文件的单位名称一致的</w:t>
            </w:r>
          </w:p>
        </w:tc>
        <w:tc>
          <w:tcPr>
            <w:tcW w:type="dxa" w:w="1661"/>
          </w:tcPr>
          <w:p>
            <w:pPr>
              <w:pStyle w:val="null3"/>
            </w:pPr>
            <w:r>
              <w:rPr/>
              <w:t>响应文件封面 第一次协商报价表 提供符合政府采购政策的证明材料 资格证明文件 分项报价表 其他资料 商务要求 服务方案 标的清单 报价表 响应函</w:t>
            </w:r>
          </w:p>
        </w:tc>
      </w:tr>
      <w:tr>
        <w:tc>
          <w:tcPr>
            <w:tcW w:type="dxa" w:w="831"/>
          </w:tcPr>
          <w:p>
            <w:pPr>
              <w:pStyle w:val="null3"/>
            </w:pPr>
            <w:r>
              <w:rPr/>
              <w:t>5</w:t>
            </w:r>
          </w:p>
        </w:tc>
        <w:tc>
          <w:tcPr>
            <w:tcW w:type="dxa" w:w="2492"/>
          </w:tcPr>
          <w:p>
            <w:pPr>
              <w:pStyle w:val="null3"/>
            </w:pPr>
            <w:r>
              <w:rPr/>
              <w:t>签署、盖章</w:t>
            </w:r>
          </w:p>
        </w:tc>
        <w:tc>
          <w:tcPr>
            <w:tcW w:type="dxa" w:w="3322"/>
          </w:tcPr>
          <w:p>
            <w:pPr>
              <w:pStyle w:val="null3"/>
            </w:pPr>
            <w:r>
              <w:rPr/>
              <w:t>单一来源响应文件按照单一来源采购文件规定要求签署、盖章的</w:t>
            </w:r>
          </w:p>
        </w:tc>
        <w:tc>
          <w:tcPr>
            <w:tcW w:type="dxa" w:w="1661"/>
          </w:tcPr>
          <w:p>
            <w:pPr>
              <w:pStyle w:val="null3"/>
            </w:pPr>
            <w:r>
              <w:rPr/>
              <w:t>响应文件封面 第一次协商报价表 提供符合政府采购政策的证明材料 资格证明文件 分项报价表 其他资料 商务要求 服务方案 标的清单 报价表 响应函</w:t>
            </w:r>
          </w:p>
        </w:tc>
      </w:tr>
      <w:tr>
        <w:tc>
          <w:tcPr>
            <w:tcW w:type="dxa" w:w="831"/>
          </w:tcPr>
          <w:p>
            <w:pPr>
              <w:pStyle w:val="null3"/>
            </w:pPr>
            <w:r>
              <w:rPr/>
              <w:t>6</w:t>
            </w:r>
          </w:p>
        </w:tc>
        <w:tc>
          <w:tcPr>
            <w:tcW w:type="dxa" w:w="2492"/>
          </w:tcPr>
          <w:p>
            <w:pPr>
              <w:pStyle w:val="null3"/>
            </w:pPr>
            <w:r>
              <w:rPr/>
              <w:t>协商有效期</w:t>
            </w:r>
          </w:p>
        </w:tc>
        <w:tc>
          <w:tcPr>
            <w:tcW w:type="dxa" w:w="3322"/>
          </w:tcPr>
          <w:p>
            <w:pPr>
              <w:pStyle w:val="null3"/>
            </w:pPr>
            <w:r>
              <w:rPr/>
              <w:t>具有有效的协商有效期的</w:t>
            </w:r>
          </w:p>
        </w:tc>
        <w:tc>
          <w:tcPr>
            <w:tcW w:type="dxa" w:w="1661"/>
          </w:tcPr>
          <w:p>
            <w:pPr>
              <w:pStyle w:val="null3"/>
            </w:pPr>
            <w:r>
              <w:rPr/>
              <w:t>响应文件封面 第一次协商报价表 提供符合政府采购政策的证明材料 资格证明文件 分项报价表 其他资料 商务要求 服务方案 标的清单 报价表 响应函</w:t>
            </w:r>
          </w:p>
        </w:tc>
      </w:tr>
      <w:tr>
        <w:tc>
          <w:tcPr>
            <w:tcW w:type="dxa" w:w="831"/>
          </w:tcPr>
          <w:p>
            <w:pPr>
              <w:pStyle w:val="null3"/>
            </w:pPr>
            <w:r>
              <w:rPr/>
              <w:t>7</w:t>
            </w:r>
          </w:p>
        </w:tc>
        <w:tc>
          <w:tcPr>
            <w:tcW w:type="dxa" w:w="2492"/>
          </w:tcPr>
          <w:p>
            <w:pPr>
              <w:pStyle w:val="null3"/>
            </w:pPr>
            <w:r>
              <w:rPr/>
              <w:t>报价要求</w:t>
            </w:r>
          </w:p>
        </w:tc>
        <w:tc>
          <w:tcPr>
            <w:tcW w:type="dxa" w:w="3322"/>
          </w:tcPr>
          <w:p>
            <w:pPr>
              <w:pStyle w:val="null3"/>
            </w:pPr>
            <w:r>
              <w:rPr/>
              <w:t>报价未超过单一来源采购文件中规定的预算金额或者最高限价的</w:t>
            </w:r>
          </w:p>
        </w:tc>
        <w:tc>
          <w:tcPr>
            <w:tcW w:type="dxa" w:w="1661"/>
          </w:tcPr>
          <w:p>
            <w:pPr>
              <w:pStyle w:val="null3"/>
            </w:pPr>
            <w:r>
              <w:rPr/>
              <w:t>响应文件封面 第一次协商报价表 提供符合政府采购政策的证明材料 资格证明文件 分项报价表 其他资料 商务要求 服务方案 标的清单 报价表 响应函</w:t>
            </w:r>
          </w:p>
        </w:tc>
      </w:tr>
      <w:tr>
        <w:tc>
          <w:tcPr>
            <w:tcW w:type="dxa" w:w="831"/>
          </w:tcPr>
          <w:p>
            <w:pPr>
              <w:pStyle w:val="null3"/>
            </w:pPr>
            <w:r>
              <w:rPr/>
              <w:t>8</w:t>
            </w:r>
          </w:p>
        </w:tc>
        <w:tc>
          <w:tcPr>
            <w:tcW w:type="dxa" w:w="2492"/>
          </w:tcPr>
          <w:p>
            <w:pPr>
              <w:pStyle w:val="null3"/>
            </w:pPr>
            <w:r>
              <w:rPr/>
              <w:t>重大负偏离</w:t>
            </w:r>
          </w:p>
        </w:tc>
        <w:tc>
          <w:tcPr>
            <w:tcW w:type="dxa" w:w="3322"/>
          </w:tcPr>
          <w:p>
            <w:pPr>
              <w:pStyle w:val="null3"/>
            </w:pPr>
            <w:r>
              <w:rPr/>
              <w:t>单一来源响应文件未出现重大负偏离的</w:t>
            </w:r>
          </w:p>
        </w:tc>
        <w:tc>
          <w:tcPr>
            <w:tcW w:type="dxa" w:w="1661"/>
          </w:tcPr>
          <w:p>
            <w:pPr>
              <w:pStyle w:val="null3"/>
            </w:pPr>
            <w:r>
              <w:rPr/>
              <w:t>响应文件封面 第一次协商报价表 提供符合政府采购政策的证明材料 资格证明文件 分项报价表 其他资料 商务要求 服务方案 标的清单 报价表 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详见附件：标的清单</w:t>
      </w:r>
    </w:p>
    <w:p>
      <w:pPr>
        <w:pStyle w:val="null3"/>
        <w:ind w:firstLine="960"/>
      </w:pPr>
      <w:r>
        <w:rPr/>
        <w:t>详见附件：报价表</w:t>
      </w:r>
    </w:p>
    <w:p>
      <w:pPr>
        <w:pStyle w:val="null3"/>
        <w:ind w:firstLine="960"/>
      </w:pPr>
      <w:r>
        <w:rPr/>
        <w:t>详见附件：第一次协商报价表</w:t>
      </w:r>
    </w:p>
    <w:p>
      <w:pPr>
        <w:pStyle w:val="null3"/>
        <w:ind w:firstLine="960"/>
      </w:pPr>
      <w:r>
        <w:rPr/>
        <w:t>详见附件：分项报价表</w:t>
      </w:r>
    </w:p>
    <w:p>
      <w:pPr>
        <w:pStyle w:val="null3"/>
        <w:ind w:firstLine="960"/>
      </w:pPr>
      <w:r>
        <w:rPr/>
        <w:t>详见附件：服务方案</w:t>
      </w:r>
    </w:p>
    <w:p>
      <w:pPr>
        <w:pStyle w:val="null3"/>
        <w:ind w:firstLine="960"/>
      </w:pPr>
      <w:r>
        <w:rPr/>
        <w:t>详见附件：商务要求</w:t>
      </w:r>
    </w:p>
    <w:p>
      <w:pPr>
        <w:pStyle w:val="null3"/>
        <w:ind w:firstLine="960"/>
      </w:pPr>
      <w:r>
        <w:rPr/>
        <w:t>详见附件：资格证明文件</w:t>
      </w:r>
    </w:p>
    <w:p>
      <w:pPr>
        <w:pStyle w:val="null3"/>
        <w:ind w:firstLine="960"/>
      </w:pPr>
      <w:r>
        <w:rPr/>
        <w:t>详见附件：提供符合政府采购政策的证明材料</w:t>
      </w:r>
    </w:p>
    <w:p>
      <w:pPr>
        <w:pStyle w:val="null3"/>
        <w:ind w:firstLine="960"/>
      </w:pPr>
      <w:r>
        <w:rPr/>
        <w:t>详见附件：其他资料</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