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196B443">
      <w:pPr>
        <w:pStyle w:val="2"/>
        <w:rPr>
          <w:rFonts w:hint="eastAsia" w:ascii="宋体" w:hAnsi="宋体" w:eastAsia="宋体" w:cs="宋体"/>
        </w:rPr>
      </w:pPr>
      <w:bookmarkStart w:id="0" w:name="_Toc106961130"/>
      <w:r>
        <w:rPr>
          <w:rFonts w:hint="eastAsia" w:ascii="宋体" w:hAnsi="宋体" w:eastAsia="宋体" w:cs="宋体"/>
        </w:rPr>
        <w:t>合同格式（参考）</w:t>
      </w:r>
      <w:bookmarkEnd w:id="0"/>
    </w:p>
    <w:p w14:paraId="6EF2C53D">
      <w:pPr>
        <w:pStyle w:val="3"/>
        <w:tabs>
          <w:tab w:val="left" w:pos="3780"/>
        </w:tabs>
        <w:jc w:val="center"/>
        <w:rPr>
          <w:rFonts w:hint="eastAsia" w:ascii="宋体" w:hAnsi="宋体" w:eastAsia="宋体" w:cs="宋体"/>
        </w:rPr>
      </w:pPr>
      <w:bookmarkStart w:id="1" w:name="_Toc534215875"/>
      <w:bookmarkStart w:id="2" w:name="_Toc38023594"/>
      <w:bookmarkStart w:id="3" w:name="_Toc382"/>
      <w:bookmarkStart w:id="4" w:name="_Toc106961131"/>
      <w:bookmarkStart w:id="5" w:name="_Toc362026039"/>
      <w:bookmarkStart w:id="6" w:name="_Toc7569"/>
      <w:bookmarkStart w:id="7" w:name="_Toc6009"/>
      <w:bookmarkStart w:id="8" w:name="_Toc63350479"/>
      <w:bookmarkStart w:id="9" w:name="_Toc7497"/>
      <w:bookmarkStart w:id="10" w:name="_Toc342748411"/>
      <w:r>
        <w:rPr>
          <w:rFonts w:hint="eastAsia" w:ascii="宋体" w:hAnsi="宋体" w:eastAsia="宋体" w:cs="宋体"/>
        </w:rPr>
        <w:t>1、协议书</w:t>
      </w:r>
      <w:bookmarkEnd w:id="1"/>
      <w:bookmarkEnd w:id="2"/>
      <w:bookmarkEnd w:id="3"/>
      <w:bookmarkEnd w:id="4"/>
    </w:p>
    <w:p w14:paraId="166C5480">
      <w:pPr>
        <w:spacing w:line="360" w:lineRule="auto"/>
        <w:ind w:firstLine="360" w:firstLineChars="200"/>
        <w:rPr>
          <w:rFonts w:hint="eastAsia" w:ascii="宋体" w:hAnsi="宋体" w:eastAsia="宋体" w:cs="宋体"/>
          <w:sz w:val="18"/>
          <w:szCs w:val="18"/>
        </w:rPr>
      </w:pPr>
    </w:p>
    <w:p w14:paraId="7044EF44">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发包人（全称）：</w:t>
      </w:r>
    </w:p>
    <w:p w14:paraId="1B3C1625">
      <w:pPr>
        <w:adjustRightInd w:val="0"/>
        <w:snapToGrid w:val="0"/>
        <w:spacing w:line="360" w:lineRule="auto"/>
        <w:ind w:firstLine="480" w:firstLineChars="200"/>
        <w:rPr>
          <w:rFonts w:hint="eastAsia" w:ascii="宋体" w:hAnsi="宋体" w:eastAsia="宋体" w:cs="宋体"/>
          <w:sz w:val="24"/>
          <w:szCs w:val="24"/>
          <w:u w:val="single"/>
        </w:rPr>
      </w:pPr>
      <w:r>
        <w:rPr>
          <w:rFonts w:hint="eastAsia" w:ascii="宋体" w:hAnsi="宋体" w:eastAsia="宋体" w:cs="宋体"/>
          <w:sz w:val="24"/>
          <w:szCs w:val="24"/>
        </w:rPr>
        <w:t>承包人（全称）：</w:t>
      </w:r>
    </w:p>
    <w:p w14:paraId="4F0EB37F">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依照《中华人民共和国民法典》、《中华人民共和国建筑法》及其他有关法</w:t>
      </w:r>
      <w:bookmarkStart w:id="17" w:name="_GoBack"/>
      <w:bookmarkEnd w:id="17"/>
      <w:r>
        <w:rPr>
          <w:rFonts w:hint="eastAsia" w:ascii="宋体" w:hAnsi="宋体" w:eastAsia="宋体" w:cs="宋体"/>
          <w:sz w:val="24"/>
          <w:szCs w:val="24"/>
        </w:rPr>
        <w:t>律、行政法规，遵循平等、自愿、公平和诚实信用的原则，各方就本建设工程施工协商一致，订立本合同。</w:t>
      </w:r>
    </w:p>
    <w:p w14:paraId="4C45B924">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一、工程概况</w:t>
      </w:r>
    </w:p>
    <w:p w14:paraId="5BCFB821">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工程名称：</w:t>
      </w:r>
    </w:p>
    <w:p w14:paraId="145CE1B7">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工程地点：</w:t>
      </w:r>
    </w:p>
    <w:p w14:paraId="0F829BF3">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结构形式：　层数：　建筑面积：</w:t>
      </w:r>
    </w:p>
    <w:p w14:paraId="54BCAA6E">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群体工程应附承包人承揽工程项目一览表</w:t>
      </w:r>
    </w:p>
    <w:p w14:paraId="3C28F861">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工程立项文号：</w:t>
      </w:r>
    </w:p>
    <w:p w14:paraId="0AE3BD33">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资金来源：</w:t>
      </w:r>
    </w:p>
    <w:p w14:paraId="50D047CA">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二、工程承包范围</w:t>
      </w:r>
    </w:p>
    <w:p w14:paraId="575C149B">
      <w:pPr>
        <w:widowControl/>
        <w:ind w:firstLine="480" w:firstLineChars="200"/>
        <w:jc w:val="left"/>
        <w:rPr>
          <w:rFonts w:hint="eastAsia" w:ascii="宋体" w:hAnsi="宋体" w:eastAsia="宋体" w:cs="宋体"/>
          <w:sz w:val="24"/>
          <w:szCs w:val="24"/>
        </w:rPr>
      </w:pPr>
      <w:r>
        <w:rPr>
          <w:rFonts w:hint="eastAsia" w:ascii="宋体" w:hAnsi="宋体" w:eastAsia="宋体" w:cs="宋体"/>
          <w:kern w:val="0"/>
          <w:sz w:val="24"/>
          <w:szCs w:val="24"/>
        </w:rPr>
        <w:t>工程内容：</w:t>
      </w:r>
      <w:r>
        <w:rPr>
          <w:rFonts w:hint="eastAsia" w:ascii="宋体" w:hAnsi="宋体" w:eastAsia="宋体" w:cs="宋体"/>
          <w:sz w:val="24"/>
          <w:szCs w:val="24"/>
          <w:u w:val="single"/>
        </w:rPr>
        <w:t>施工图设计范围内和工程量清单内的全部内容。</w:t>
      </w:r>
    </w:p>
    <w:p w14:paraId="38AF02EE">
      <w:pPr>
        <w:widowControl/>
        <w:ind w:firstLine="480" w:firstLineChars="200"/>
        <w:jc w:val="left"/>
        <w:rPr>
          <w:rFonts w:hint="eastAsia" w:ascii="宋体" w:hAnsi="宋体" w:eastAsia="宋体" w:cs="宋体"/>
          <w:sz w:val="24"/>
          <w:szCs w:val="24"/>
          <w:u w:val="single"/>
        </w:rPr>
      </w:pPr>
      <w:r>
        <w:rPr>
          <w:rFonts w:hint="eastAsia" w:ascii="宋体" w:hAnsi="宋体" w:eastAsia="宋体" w:cs="宋体"/>
          <w:kern w:val="0"/>
          <w:sz w:val="24"/>
          <w:szCs w:val="24"/>
        </w:rPr>
        <w:t>工程承包范围：</w:t>
      </w:r>
    </w:p>
    <w:p w14:paraId="1B765D47">
      <w:pPr>
        <w:widowControl/>
        <w:ind w:firstLine="480" w:firstLineChars="200"/>
        <w:jc w:val="left"/>
        <w:rPr>
          <w:rFonts w:hint="eastAsia" w:ascii="宋体" w:hAnsi="宋体" w:eastAsia="宋体" w:cs="宋体"/>
          <w:sz w:val="24"/>
          <w:szCs w:val="24"/>
          <w:u w:val="single"/>
        </w:rPr>
      </w:pPr>
      <w:r>
        <w:rPr>
          <w:rFonts w:hint="eastAsia" w:ascii="宋体" w:hAnsi="宋体" w:eastAsia="宋体" w:cs="宋体"/>
          <w:kern w:val="0"/>
          <w:sz w:val="24"/>
          <w:szCs w:val="24"/>
          <w:u w:val="single"/>
        </w:rPr>
        <w:t xml:space="preserve">（1）                         </w:t>
      </w:r>
    </w:p>
    <w:p w14:paraId="784CCFCF">
      <w:pPr>
        <w:widowControl/>
        <w:ind w:firstLine="480" w:firstLineChars="200"/>
        <w:jc w:val="left"/>
        <w:rPr>
          <w:rFonts w:hint="eastAsia" w:ascii="宋体" w:hAnsi="宋体" w:eastAsia="宋体" w:cs="宋体"/>
          <w:sz w:val="24"/>
          <w:szCs w:val="24"/>
          <w:u w:val="single"/>
        </w:rPr>
      </w:pPr>
      <w:r>
        <w:rPr>
          <w:rFonts w:hint="eastAsia" w:ascii="宋体" w:hAnsi="宋体" w:eastAsia="宋体" w:cs="宋体"/>
          <w:kern w:val="0"/>
          <w:sz w:val="24"/>
          <w:szCs w:val="24"/>
          <w:u w:val="single"/>
        </w:rPr>
        <w:t xml:space="preserve">（2）                         </w:t>
      </w:r>
    </w:p>
    <w:p w14:paraId="3BCDBA7A">
      <w:pPr>
        <w:widowControl/>
        <w:ind w:firstLine="480" w:firstLineChars="200"/>
        <w:jc w:val="left"/>
        <w:rPr>
          <w:rFonts w:hint="eastAsia" w:ascii="宋体" w:hAnsi="宋体" w:eastAsia="宋体" w:cs="宋体"/>
          <w:sz w:val="24"/>
          <w:szCs w:val="24"/>
          <w:u w:val="single"/>
        </w:rPr>
      </w:pPr>
      <w:r>
        <w:rPr>
          <w:rFonts w:hint="eastAsia" w:ascii="宋体" w:hAnsi="宋体" w:eastAsia="宋体" w:cs="宋体"/>
          <w:kern w:val="0"/>
          <w:sz w:val="24"/>
          <w:szCs w:val="24"/>
          <w:u w:val="single"/>
        </w:rPr>
        <w:t xml:space="preserve">（3）                         </w:t>
      </w:r>
    </w:p>
    <w:p w14:paraId="61FF9AE7">
      <w:pPr>
        <w:widowControl/>
        <w:ind w:firstLine="480" w:firstLineChars="200"/>
        <w:jc w:val="left"/>
        <w:rPr>
          <w:rFonts w:hint="eastAsia" w:ascii="宋体" w:hAnsi="宋体" w:eastAsia="宋体" w:cs="宋体"/>
          <w:sz w:val="24"/>
          <w:szCs w:val="24"/>
          <w:u w:val="single"/>
        </w:rPr>
      </w:pPr>
      <w:r>
        <w:rPr>
          <w:rFonts w:hint="eastAsia" w:ascii="宋体" w:hAnsi="宋体" w:eastAsia="宋体" w:cs="宋体"/>
          <w:color w:val="000000"/>
          <w:kern w:val="0"/>
          <w:sz w:val="24"/>
          <w:szCs w:val="24"/>
          <w:u w:val="single"/>
        </w:rPr>
        <w:t xml:space="preserve">（4）                         </w:t>
      </w:r>
    </w:p>
    <w:p w14:paraId="3F229591">
      <w:pPr>
        <w:widowControl/>
        <w:ind w:firstLine="480" w:firstLineChars="200"/>
        <w:jc w:val="left"/>
        <w:rPr>
          <w:rFonts w:hint="eastAsia" w:ascii="宋体" w:hAnsi="宋体" w:eastAsia="宋体" w:cs="宋体"/>
          <w:sz w:val="24"/>
          <w:szCs w:val="24"/>
          <w:u w:val="single"/>
        </w:rPr>
      </w:pPr>
      <w:r>
        <w:rPr>
          <w:rFonts w:hint="eastAsia" w:ascii="宋体" w:hAnsi="宋体" w:eastAsia="宋体" w:cs="宋体"/>
          <w:color w:val="000000"/>
          <w:kern w:val="0"/>
          <w:sz w:val="24"/>
          <w:szCs w:val="24"/>
          <w:u w:val="single"/>
        </w:rPr>
        <w:t xml:space="preserve">（5）                         </w:t>
      </w:r>
    </w:p>
    <w:p w14:paraId="7B65E32D">
      <w:pPr>
        <w:widowControl/>
        <w:ind w:firstLine="480" w:firstLineChars="200"/>
        <w:jc w:val="left"/>
        <w:rPr>
          <w:rFonts w:hint="eastAsia" w:ascii="宋体" w:hAnsi="宋体" w:eastAsia="宋体" w:cs="宋体"/>
          <w:sz w:val="24"/>
          <w:szCs w:val="24"/>
          <w:u w:val="single"/>
        </w:rPr>
      </w:pPr>
      <w:r>
        <w:rPr>
          <w:rFonts w:hint="eastAsia" w:ascii="宋体" w:hAnsi="宋体" w:eastAsia="宋体" w:cs="宋体"/>
          <w:color w:val="000000"/>
          <w:kern w:val="0"/>
          <w:sz w:val="24"/>
          <w:szCs w:val="24"/>
          <w:u w:val="single"/>
        </w:rPr>
        <w:t xml:space="preserve">（6）                         </w:t>
      </w:r>
    </w:p>
    <w:p w14:paraId="73F262E4">
      <w:pPr>
        <w:adjustRightInd w:val="0"/>
        <w:snapToGrid w:val="0"/>
        <w:spacing w:line="360" w:lineRule="auto"/>
        <w:ind w:firstLine="482" w:firstLineChars="200"/>
        <w:rPr>
          <w:rFonts w:hint="eastAsia" w:ascii="宋体" w:hAnsi="宋体" w:eastAsia="宋体" w:cs="宋体"/>
          <w:sz w:val="24"/>
          <w:szCs w:val="24"/>
        </w:rPr>
      </w:pPr>
      <w:r>
        <w:rPr>
          <w:rFonts w:hint="eastAsia" w:ascii="宋体" w:hAnsi="宋体" w:eastAsia="宋体" w:cs="宋体"/>
          <w:b/>
          <w:sz w:val="24"/>
          <w:szCs w:val="24"/>
        </w:rPr>
        <w:t>承包方式：</w:t>
      </w:r>
    </w:p>
    <w:p w14:paraId="6CC890C5">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三、合同工期：</w:t>
      </w:r>
    </w:p>
    <w:p w14:paraId="7BC91269">
      <w:pPr>
        <w:adjustRightInd w:val="0"/>
        <w:snapToGrid w:val="0"/>
        <w:spacing w:line="360" w:lineRule="auto"/>
        <w:ind w:firstLine="480" w:firstLineChars="200"/>
        <w:rPr>
          <w:rFonts w:hint="eastAsia" w:ascii="宋体" w:hAnsi="宋体" w:eastAsia="宋体" w:cs="宋体"/>
          <w:sz w:val="24"/>
          <w:szCs w:val="24"/>
          <w:u w:val="single"/>
        </w:rPr>
      </w:pPr>
      <w:r>
        <w:rPr>
          <w:rFonts w:hint="eastAsia" w:ascii="宋体" w:hAnsi="宋体" w:eastAsia="宋体" w:cs="宋体"/>
          <w:sz w:val="24"/>
          <w:szCs w:val="24"/>
        </w:rPr>
        <w:t>总日历天数：天；计划开工日期：；计划竣工日期：</w:t>
      </w:r>
    </w:p>
    <w:p w14:paraId="3B05B599">
      <w:pPr>
        <w:adjustRightInd w:val="0"/>
        <w:snapToGrid w:val="0"/>
        <w:spacing w:line="360" w:lineRule="auto"/>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rPr>
        <w:t>（实际开、竣工时间以发包人和监理单位最终审批的开、竣工报告时间为准）</w:t>
      </w:r>
    </w:p>
    <w:p w14:paraId="60515531">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四、质量标准</w:t>
      </w:r>
    </w:p>
    <w:p w14:paraId="32101F7F">
      <w:pPr>
        <w:adjustRightInd w:val="0"/>
        <w:snapToGrid w:val="0"/>
        <w:spacing w:line="360" w:lineRule="auto"/>
        <w:ind w:firstLine="480" w:firstLineChars="200"/>
        <w:rPr>
          <w:rFonts w:hint="eastAsia" w:ascii="宋体" w:hAnsi="宋体" w:eastAsia="宋体" w:cs="宋体"/>
          <w:bCs/>
          <w:sz w:val="24"/>
          <w:szCs w:val="24"/>
        </w:rPr>
      </w:pPr>
      <w:r>
        <w:rPr>
          <w:rFonts w:hint="eastAsia" w:ascii="宋体" w:hAnsi="宋体" w:eastAsia="宋体" w:cs="宋体"/>
          <w:bCs/>
          <w:sz w:val="24"/>
          <w:szCs w:val="24"/>
        </w:rPr>
        <w:t>工程质量符合国家现行施工验收规范和质量检验“合格”标准。承包人严格按照国家颁发的施工验收规范及工程设计图纸要求进行施工，工程质量应达到国家或专业质量检验评定标准的合格条件。</w:t>
      </w:r>
    </w:p>
    <w:p w14:paraId="243CDBF8">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五、合同价款</w:t>
      </w:r>
    </w:p>
    <w:p w14:paraId="6668F243">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综合单价：详见承包人的报价书。</w:t>
      </w:r>
    </w:p>
    <w:p w14:paraId="2D5455AB">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暂定合同总价为：大写（人民币）：XXX元整;</w:t>
      </w:r>
    </w:p>
    <w:p w14:paraId="517F61ED">
      <w:pPr>
        <w:adjustRightInd w:val="0"/>
        <w:snapToGrid w:val="0"/>
        <w:spacing w:line="360" w:lineRule="auto"/>
        <w:ind w:firstLine="2400" w:firstLineChars="1000"/>
        <w:rPr>
          <w:rFonts w:hint="eastAsia" w:ascii="宋体" w:hAnsi="宋体" w:eastAsia="宋体" w:cs="宋体"/>
          <w:sz w:val="24"/>
          <w:szCs w:val="24"/>
        </w:rPr>
      </w:pPr>
      <w:r>
        <w:rPr>
          <w:rFonts w:hint="eastAsia" w:ascii="宋体" w:hAnsi="宋体" w:eastAsia="宋体" w:cs="宋体"/>
          <w:sz w:val="24"/>
          <w:szCs w:val="24"/>
        </w:rPr>
        <w:t>小写（人民币）：XXX元</w:t>
      </w:r>
      <w:r>
        <w:rPr>
          <w:rFonts w:ascii="宋体" w:hAnsi="宋体" w:cs="宋体"/>
          <w:sz w:val="24"/>
          <w:szCs w:val="24"/>
        </w:rPr>
        <w:t>（</w:t>
      </w:r>
      <w:r>
        <w:rPr>
          <w:rFonts w:hint="eastAsia" w:ascii="宋体" w:hAnsi="宋体" w:cs="宋体"/>
          <w:sz w:val="24"/>
          <w:szCs w:val="24"/>
          <w:lang w:eastAsia="zh-Hans"/>
        </w:rPr>
        <w:t>最终以采购人的审定金额为准</w:t>
      </w:r>
      <w:r>
        <w:rPr>
          <w:rFonts w:ascii="宋体" w:hAnsi="宋体" w:cs="宋体"/>
          <w:sz w:val="24"/>
          <w:szCs w:val="24"/>
        </w:rPr>
        <w:t>）</w:t>
      </w:r>
    </w:p>
    <w:p w14:paraId="0D2E39BE">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cs="宋体"/>
          <w:sz w:val="24"/>
          <w:szCs w:val="24"/>
        </w:rPr>
        <w:t>承包人</w:t>
      </w:r>
      <w:r>
        <w:rPr>
          <w:rFonts w:hint="eastAsia" w:ascii="宋体" w:hAnsi="宋体" w:eastAsia="宋体" w:cs="宋体"/>
          <w:sz w:val="24"/>
          <w:szCs w:val="24"/>
        </w:rPr>
        <w:t>应当保持单项价格的合理性，严禁出现不平衡报价的情况，项目采购结束后，采购人有权对各单项价格进行核查，对于严重超过市场价格的单价，将在正式合同中明确：对于认定为不平衡报价的单项，如果发生数量变动，将按照有利于甲方的单价进行认价。</w:t>
      </w:r>
    </w:p>
    <w:p w14:paraId="4C1F3BD0">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合同价款支付最终结算已甲方审定为准。</w:t>
      </w:r>
    </w:p>
    <w:p w14:paraId="682499BF">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六、双方项目代表</w:t>
      </w:r>
    </w:p>
    <w:p w14:paraId="5038A0AE">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甲方</w:t>
      </w:r>
    </w:p>
    <w:p w14:paraId="0A6B6A20">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代表姓名：     ；所属部门：    ；身份证      。</w:t>
      </w:r>
    </w:p>
    <w:p w14:paraId="3ABDDF99">
      <w:pPr>
        <w:adjustRightInd w:val="0"/>
        <w:snapToGrid w:val="0"/>
        <w:spacing w:line="360" w:lineRule="auto"/>
        <w:ind w:firstLine="480" w:firstLineChars="200"/>
      </w:pPr>
      <w:r>
        <w:rPr>
          <w:rFonts w:hint="eastAsia" w:ascii="宋体" w:hAnsi="宋体" w:eastAsia="宋体" w:cs="宋体"/>
          <w:sz w:val="24"/>
          <w:szCs w:val="24"/>
        </w:rPr>
        <w:t>乙方</w:t>
      </w:r>
    </w:p>
    <w:p w14:paraId="21B85341">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项目经理姓名：      ；职称：       ；身份证号：       ；执业资格证书号：    ；注册证书号：      ；执业印章号：     ；</w:t>
      </w:r>
    </w:p>
    <w:p w14:paraId="60DDD058">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七、组成合同的文件</w:t>
      </w:r>
    </w:p>
    <w:p w14:paraId="2EC21696">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组成本合同的文件包括：</w:t>
      </w:r>
    </w:p>
    <w:p w14:paraId="5408C6F4">
      <w:pPr>
        <w:widowControl/>
        <w:adjustRightInd w:val="0"/>
        <w:snapToGrid w:val="0"/>
        <w:spacing w:line="360" w:lineRule="auto"/>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rPr>
        <w:t>① 本合同协议书及附件(含合同中澄清文件)；</w:t>
      </w:r>
    </w:p>
    <w:p w14:paraId="64A8198E">
      <w:pPr>
        <w:widowControl/>
        <w:adjustRightInd w:val="0"/>
        <w:snapToGrid w:val="0"/>
        <w:spacing w:line="360" w:lineRule="auto"/>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rPr>
        <w:t>② 合同专用条款(含数据表和答疑纪要中与此有关的部分)；</w:t>
      </w:r>
    </w:p>
    <w:p w14:paraId="189D0A54">
      <w:pPr>
        <w:widowControl/>
        <w:adjustRightInd w:val="0"/>
        <w:snapToGrid w:val="0"/>
        <w:spacing w:line="360" w:lineRule="auto"/>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rPr>
        <w:t>③ 本合同通用条款；</w:t>
      </w:r>
    </w:p>
    <w:p w14:paraId="5705851C">
      <w:pPr>
        <w:widowControl/>
        <w:adjustRightInd w:val="0"/>
        <w:snapToGrid w:val="0"/>
        <w:spacing w:line="360" w:lineRule="auto"/>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rPr>
        <w:t>④ 中标通知书；</w:t>
      </w:r>
    </w:p>
    <w:p w14:paraId="45AC88B1">
      <w:pPr>
        <w:widowControl/>
        <w:adjustRightInd w:val="0"/>
        <w:snapToGrid w:val="0"/>
        <w:spacing w:line="360" w:lineRule="auto"/>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rPr>
        <w:t>⑤ 采购文件(含答疑纪要、工程量清单与此有关的部分)；</w:t>
      </w:r>
    </w:p>
    <w:p w14:paraId="2BEFA585">
      <w:pPr>
        <w:widowControl/>
        <w:adjustRightInd w:val="0"/>
        <w:snapToGrid w:val="0"/>
        <w:spacing w:line="360" w:lineRule="auto"/>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rPr>
        <w:t>⑥ 采购文件及采购文件附录(含承包人在评标期间递交和确认并经发包人同意的对有关问题的补充资料和澄清文件等)；</w:t>
      </w:r>
    </w:p>
    <w:p w14:paraId="5C3CF341">
      <w:pPr>
        <w:widowControl/>
        <w:adjustRightInd w:val="0"/>
        <w:snapToGrid w:val="0"/>
        <w:spacing w:line="360" w:lineRule="auto"/>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rPr>
        <w:t>⑦ 图纸；</w:t>
      </w:r>
    </w:p>
    <w:p w14:paraId="508245E8">
      <w:pPr>
        <w:widowControl/>
        <w:adjustRightInd w:val="0"/>
        <w:snapToGrid w:val="0"/>
        <w:spacing w:line="360" w:lineRule="auto"/>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rPr>
        <w:t>⑧ 标准、规范及有关技术文件；</w:t>
      </w:r>
    </w:p>
    <w:p w14:paraId="36931C18">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八、付款方式</w:t>
      </w:r>
    </w:p>
    <w:p w14:paraId="1FC654C9">
      <w:pPr>
        <w:widowControl/>
        <w:adjustRightInd w:val="0"/>
        <w:snapToGrid w:val="0"/>
        <w:spacing w:line="360" w:lineRule="auto"/>
        <w:ind w:firstLine="480" w:firstLineChars="200"/>
        <w:rPr>
          <w:rFonts w:hint="eastAsia" w:ascii="宋体" w:hAnsi="宋体" w:eastAsia="宋体" w:cs="宋体"/>
          <w:kern w:val="0"/>
          <w:sz w:val="24"/>
          <w:szCs w:val="24"/>
          <w:lang w:eastAsia="zh-Hans"/>
        </w:rPr>
      </w:pPr>
      <w:r>
        <w:rPr>
          <w:rFonts w:hint="eastAsia" w:ascii="宋体" w:hAnsi="宋体" w:cs="宋体"/>
          <w:kern w:val="0"/>
          <w:sz w:val="24"/>
          <w:szCs w:val="24"/>
        </w:rPr>
        <w:t>1、乙方</w:t>
      </w:r>
      <w:r>
        <w:rPr>
          <w:rFonts w:ascii="宋体" w:hAnsi="宋体" w:eastAsia="宋体" w:cs="宋体"/>
          <w:kern w:val="0"/>
          <w:sz w:val="24"/>
          <w:szCs w:val="24"/>
          <w:lang w:eastAsia="zh-Hans"/>
        </w:rPr>
        <w:t>在签订合同前5个工作日内，向</w:t>
      </w:r>
      <w:r>
        <w:rPr>
          <w:rFonts w:hint="eastAsia" w:ascii="宋体" w:hAnsi="宋体" w:cs="宋体"/>
          <w:kern w:val="0"/>
          <w:sz w:val="24"/>
          <w:szCs w:val="24"/>
        </w:rPr>
        <w:t>甲方</w:t>
      </w:r>
      <w:r>
        <w:rPr>
          <w:rFonts w:ascii="宋体" w:hAnsi="宋体" w:eastAsia="宋体" w:cs="宋体"/>
          <w:kern w:val="0"/>
          <w:sz w:val="24"/>
          <w:szCs w:val="24"/>
          <w:lang w:eastAsia="zh-Hans"/>
        </w:rPr>
        <w:t>缴纳合同总价5%的履约保证金；</w:t>
      </w:r>
    </w:p>
    <w:p w14:paraId="1B4E7215">
      <w:pPr>
        <w:widowControl/>
        <w:adjustRightInd w:val="0"/>
        <w:snapToGrid w:val="0"/>
        <w:spacing w:line="360" w:lineRule="auto"/>
        <w:ind w:firstLine="480" w:firstLineChars="200"/>
        <w:rPr>
          <w:rFonts w:hint="eastAsia" w:ascii="宋体" w:hAnsi="宋体" w:eastAsia="宋体" w:cs="宋体"/>
          <w:kern w:val="0"/>
          <w:sz w:val="24"/>
          <w:szCs w:val="24"/>
          <w:lang w:eastAsia="zh-Hans"/>
        </w:rPr>
      </w:pPr>
      <w:r>
        <w:rPr>
          <w:rFonts w:hint="eastAsia" w:ascii="宋体" w:hAnsi="宋体" w:cs="宋体"/>
          <w:kern w:val="0"/>
          <w:sz w:val="24"/>
          <w:szCs w:val="24"/>
        </w:rPr>
        <w:t>2、</w:t>
      </w:r>
      <w:r>
        <w:rPr>
          <w:rFonts w:ascii="宋体" w:hAnsi="宋体" w:eastAsia="宋体" w:cs="宋体"/>
          <w:kern w:val="0"/>
          <w:sz w:val="24"/>
          <w:szCs w:val="24"/>
          <w:lang w:eastAsia="zh-Hans"/>
        </w:rPr>
        <w:t>合同签订后，</w:t>
      </w:r>
      <w:r>
        <w:rPr>
          <w:rFonts w:hint="eastAsia" w:ascii="宋体" w:hAnsi="宋体" w:cs="宋体"/>
          <w:kern w:val="0"/>
          <w:sz w:val="24"/>
          <w:szCs w:val="24"/>
        </w:rPr>
        <w:t>甲方</w:t>
      </w:r>
      <w:r>
        <w:rPr>
          <w:rFonts w:ascii="宋体" w:hAnsi="宋体" w:eastAsia="宋体" w:cs="宋体"/>
          <w:kern w:val="0"/>
          <w:sz w:val="24"/>
          <w:szCs w:val="24"/>
          <w:lang w:eastAsia="zh-Hans"/>
        </w:rPr>
        <w:t>向</w:t>
      </w:r>
      <w:r>
        <w:rPr>
          <w:rFonts w:hint="eastAsia" w:ascii="宋体" w:hAnsi="宋体" w:cs="宋体"/>
          <w:kern w:val="0"/>
          <w:sz w:val="24"/>
          <w:szCs w:val="24"/>
        </w:rPr>
        <w:t>乙方</w:t>
      </w:r>
      <w:r>
        <w:rPr>
          <w:rFonts w:ascii="宋体" w:hAnsi="宋体" w:eastAsia="宋体" w:cs="宋体"/>
          <w:kern w:val="0"/>
          <w:sz w:val="24"/>
          <w:szCs w:val="24"/>
          <w:lang w:eastAsia="zh-Hans"/>
        </w:rPr>
        <w:t>支付合同总价的40%预付款，预付款支付须</w:t>
      </w:r>
      <w:r>
        <w:rPr>
          <w:rFonts w:hint="eastAsia" w:ascii="宋体" w:hAnsi="宋体" w:cs="宋体"/>
          <w:kern w:val="0"/>
          <w:sz w:val="24"/>
          <w:szCs w:val="24"/>
        </w:rPr>
        <w:t>乙方</w:t>
      </w:r>
      <w:r>
        <w:rPr>
          <w:rFonts w:ascii="宋体" w:hAnsi="宋体" w:eastAsia="宋体" w:cs="宋体"/>
          <w:kern w:val="0"/>
          <w:sz w:val="24"/>
          <w:szCs w:val="24"/>
          <w:lang w:eastAsia="zh-Hans"/>
        </w:rPr>
        <w:t>提供项目等额预付款保函(该阶段支付仅面对中小企业供应商)；工程竣工初验完成</w:t>
      </w:r>
      <w:r>
        <w:rPr>
          <w:rFonts w:hint="eastAsia" w:ascii="宋体" w:hAnsi="宋体" w:cs="宋体"/>
          <w:kern w:val="0"/>
          <w:sz w:val="24"/>
          <w:szCs w:val="24"/>
        </w:rPr>
        <w:t>甲方</w:t>
      </w:r>
      <w:r>
        <w:rPr>
          <w:rFonts w:ascii="宋体" w:hAnsi="宋体" w:eastAsia="宋体" w:cs="宋体"/>
          <w:kern w:val="0"/>
          <w:sz w:val="24"/>
          <w:szCs w:val="24"/>
          <w:lang w:eastAsia="zh-Hans"/>
        </w:rPr>
        <w:t>支付至合同总价的70%；支付前</w:t>
      </w:r>
      <w:r>
        <w:rPr>
          <w:rFonts w:hint="eastAsia" w:ascii="宋体" w:hAnsi="宋体" w:cs="宋体"/>
          <w:kern w:val="0"/>
          <w:sz w:val="24"/>
          <w:szCs w:val="24"/>
        </w:rPr>
        <w:t>乙方</w:t>
      </w:r>
      <w:r>
        <w:rPr>
          <w:rFonts w:ascii="宋体" w:hAnsi="宋体" w:eastAsia="宋体" w:cs="宋体"/>
          <w:kern w:val="0"/>
          <w:sz w:val="24"/>
          <w:szCs w:val="24"/>
          <w:lang w:eastAsia="zh-Hans"/>
        </w:rPr>
        <w:t>须向</w:t>
      </w:r>
      <w:r>
        <w:rPr>
          <w:rFonts w:hint="eastAsia" w:ascii="宋体" w:hAnsi="宋体" w:cs="宋体"/>
          <w:kern w:val="0"/>
          <w:sz w:val="24"/>
          <w:szCs w:val="24"/>
        </w:rPr>
        <w:t>甲方</w:t>
      </w:r>
      <w:r>
        <w:rPr>
          <w:rFonts w:ascii="宋体" w:hAnsi="宋体" w:eastAsia="宋体" w:cs="宋体"/>
          <w:kern w:val="0"/>
          <w:sz w:val="24"/>
          <w:szCs w:val="24"/>
          <w:lang w:eastAsia="zh-Hans"/>
        </w:rPr>
        <w:t>提供增值税发票；</w:t>
      </w:r>
    </w:p>
    <w:p w14:paraId="59EFC2CC">
      <w:pPr>
        <w:widowControl/>
        <w:adjustRightInd w:val="0"/>
        <w:snapToGrid w:val="0"/>
        <w:spacing w:line="360" w:lineRule="auto"/>
        <w:ind w:firstLine="480" w:firstLineChars="200"/>
        <w:rPr>
          <w:rFonts w:hint="eastAsia" w:ascii="宋体" w:hAnsi="宋体" w:eastAsia="宋体" w:cs="宋体"/>
          <w:kern w:val="0"/>
          <w:sz w:val="24"/>
          <w:szCs w:val="24"/>
          <w:lang w:eastAsia="zh-Hans"/>
        </w:rPr>
      </w:pPr>
      <w:r>
        <w:rPr>
          <w:rFonts w:hint="eastAsia" w:ascii="宋体" w:hAnsi="宋体" w:cs="宋体"/>
          <w:kern w:val="0"/>
          <w:sz w:val="24"/>
          <w:szCs w:val="24"/>
        </w:rPr>
        <w:t>3、</w:t>
      </w:r>
      <w:r>
        <w:rPr>
          <w:rFonts w:ascii="宋体" w:hAnsi="宋体" w:eastAsia="宋体" w:cs="宋体"/>
          <w:kern w:val="0"/>
          <w:sz w:val="24"/>
          <w:szCs w:val="24"/>
          <w:lang w:eastAsia="zh-Hans"/>
        </w:rPr>
        <w:t>工程终验完成，由</w:t>
      </w:r>
      <w:r>
        <w:rPr>
          <w:rFonts w:hint="eastAsia" w:ascii="宋体" w:hAnsi="宋体" w:cs="宋体"/>
          <w:kern w:val="0"/>
          <w:sz w:val="24"/>
          <w:szCs w:val="24"/>
        </w:rPr>
        <w:t>乙方</w:t>
      </w:r>
      <w:r>
        <w:rPr>
          <w:rFonts w:ascii="宋体" w:hAnsi="宋体" w:eastAsia="宋体" w:cs="宋体"/>
          <w:kern w:val="0"/>
          <w:sz w:val="24"/>
          <w:szCs w:val="24"/>
          <w:lang w:eastAsia="zh-Hans"/>
        </w:rPr>
        <w:t>书面递交工程完整资料报</w:t>
      </w:r>
      <w:r>
        <w:rPr>
          <w:rFonts w:hint="eastAsia" w:ascii="宋体" w:hAnsi="宋体" w:cs="宋体"/>
          <w:kern w:val="0"/>
          <w:sz w:val="24"/>
          <w:szCs w:val="24"/>
        </w:rPr>
        <w:t>甲方</w:t>
      </w:r>
      <w:r>
        <w:rPr>
          <w:rFonts w:ascii="宋体" w:hAnsi="宋体" w:eastAsia="宋体" w:cs="宋体"/>
          <w:kern w:val="0"/>
          <w:sz w:val="24"/>
          <w:szCs w:val="24"/>
          <w:lang w:eastAsia="zh-Hans"/>
        </w:rPr>
        <w:t>开展审计，审计完成后，</w:t>
      </w:r>
      <w:r>
        <w:rPr>
          <w:rFonts w:hint="eastAsia" w:ascii="宋体" w:hAnsi="宋体" w:cs="宋体"/>
          <w:kern w:val="0"/>
          <w:sz w:val="24"/>
          <w:szCs w:val="24"/>
        </w:rPr>
        <w:t>甲方</w:t>
      </w:r>
      <w:r>
        <w:rPr>
          <w:rFonts w:ascii="宋体" w:hAnsi="宋体" w:eastAsia="宋体" w:cs="宋体"/>
          <w:kern w:val="0"/>
          <w:sz w:val="24"/>
          <w:szCs w:val="24"/>
          <w:lang w:eastAsia="zh-Hans"/>
        </w:rPr>
        <w:t>支付至审定金额的100%；</w:t>
      </w:r>
    </w:p>
    <w:p w14:paraId="4F58A725">
      <w:pPr>
        <w:widowControl/>
        <w:adjustRightInd w:val="0"/>
        <w:snapToGrid w:val="0"/>
        <w:spacing w:line="360" w:lineRule="auto"/>
        <w:ind w:firstLine="480" w:firstLineChars="200"/>
        <w:rPr>
          <w:rFonts w:hint="eastAsia" w:ascii="宋体" w:hAnsi="宋体" w:eastAsia="宋体" w:cs="宋体"/>
          <w:kern w:val="0"/>
          <w:sz w:val="24"/>
          <w:szCs w:val="24"/>
          <w:lang w:eastAsia="zh-Hans"/>
        </w:rPr>
      </w:pPr>
      <w:r>
        <w:rPr>
          <w:rFonts w:hint="eastAsia" w:ascii="宋体" w:hAnsi="宋体" w:cs="宋体"/>
          <w:kern w:val="0"/>
          <w:sz w:val="24"/>
          <w:szCs w:val="24"/>
        </w:rPr>
        <w:t>4、</w:t>
      </w:r>
      <w:r>
        <w:rPr>
          <w:rFonts w:ascii="宋体" w:hAnsi="宋体" w:eastAsia="宋体" w:cs="宋体"/>
          <w:kern w:val="0"/>
          <w:sz w:val="24"/>
          <w:szCs w:val="24"/>
          <w:lang w:eastAsia="zh-Hans"/>
        </w:rPr>
        <w:t>合同如期履约完成，</w:t>
      </w:r>
      <w:r>
        <w:rPr>
          <w:rFonts w:hint="eastAsia" w:ascii="宋体" w:hAnsi="宋体" w:cs="宋体"/>
          <w:kern w:val="0"/>
          <w:sz w:val="24"/>
          <w:szCs w:val="24"/>
        </w:rPr>
        <w:t>甲方</w:t>
      </w:r>
      <w:r>
        <w:rPr>
          <w:rFonts w:ascii="宋体" w:hAnsi="宋体" w:eastAsia="宋体" w:cs="宋体"/>
          <w:kern w:val="0"/>
          <w:sz w:val="24"/>
          <w:szCs w:val="24"/>
          <w:lang w:eastAsia="zh-Hans"/>
        </w:rPr>
        <w:t>免息原缴费账户退还履约保证金全款。</w:t>
      </w:r>
    </w:p>
    <w:p w14:paraId="455AD55F">
      <w:pPr>
        <w:widowControl/>
        <w:adjustRightInd w:val="0"/>
        <w:snapToGrid w:val="0"/>
        <w:spacing w:line="360" w:lineRule="auto"/>
        <w:ind w:firstLine="480" w:firstLineChars="200"/>
        <w:rPr>
          <w:rFonts w:eastAsia="宋体"/>
          <w:lang w:eastAsia="zh-Hans"/>
        </w:rPr>
      </w:pPr>
      <w:r>
        <w:rPr>
          <w:rFonts w:hint="eastAsia" w:ascii="宋体" w:hAnsi="宋体" w:cs="宋体"/>
          <w:kern w:val="0"/>
          <w:sz w:val="24"/>
          <w:szCs w:val="24"/>
        </w:rPr>
        <w:t>5、甲方</w:t>
      </w:r>
      <w:r>
        <w:rPr>
          <w:rFonts w:ascii="宋体" w:hAnsi="宋体" w:eastAsia="宋体" w:cs="宋体"/>
          <w:kern w:val="0"/>
          <w:sz w:val="24"/>
          <w:szCs w:val="24"/>
          <w:lang w:eastAsia="zh-Hans"/>
        </w:rPr>
        <w:t>应支付的一切款项及应承担的责任均包含在最终审定金额内，之外再无其他款项。</w:t>
      </w:r>
    </w:p>
    <w:p w14:paraId="5160CE65">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九、责任范围</w:t>
      </w:r>
    </w:p>
    <w:p w14:paraId="083389C6">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（一）甲方责任：</w:t>
      </w:r>
    </w:p>
    <w:p w14:paraId="41B2EF73">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1、负责解决施工及生活用水、用电、道路畅通。</w:t>
      </w:r>
    </w:p>
    <w:p w14:paraId="5E954C92">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2、及时组织工程竣工验收工作。</w:t>
      </w:r>
    </w:p>
    <w:p w14:paraId="6F6EAD48">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3、按本合同规定的期限办理竣工验收并支付乙方工程款。</w:t>
      </w:r>
    </w:p>
    <w:p w14:paraId="6A7A7A9C">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（二）乙方责任：</w:t>
      </w:r>
    </w:p>
    <w:p w14:paraId="30FAD756">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1、按施工安全规范保证施工质量，精心施工、按时完工、交付使用，凡施工期发生的施工质量、安全事故由乙方负责。</w:t>
      </w:r>
    </w:p>
    <w:p w14:paraId="60C7C42D">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（1）乙方应加强对现场施工人员防火防盗安全教育，施工人员不得在施工现场违法乱纪，一旦发生问题，后果自负。</w:t>
      </w:r>
    </w:p>
    <w:p w14:paraId="72C661F4">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（2）乙方现场施工人员应无条件服从遵守施工场内各项管理规定，无条件服从场地内保安的管理，妥善处理好相邻单位的关系，否则一切后果自负。</w:t>
      </w:r>
    </w:p>
    <w:p w14:paraId="0C2A798F">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（3）乙方施工期间损坏原有建筑物、消防设施及原有供电设施设备应负责一切后果。</w:t>
      </w:r>
    </w:p>
    <w:p w14:paraId="3C3EF8AB">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2、乙方负责做好材料、设备的采购，保管工作。</w:t>
      </w:r>
    </w:p>
    <w:p w14:paraId="2D6444D3">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3、乙方负责及时清理建筑垃圾，工程施工结束后，负责清理完毕场内建筑垃圾。</w:t>
      </w:r>
    </w:p>
    <w:p w14:paraId="080E82C5">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4、乙方负责施工现场周边围挡封闭及安全警示标志等防护防范措施。</w:t>
      </w:r>
    </w:p>
    <w:p w14:paraId="2045246A">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十、违约责任</w:t>
      </w:r>
    </w:p>
    <w:p w14:paraId="35D7D367">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1、任一方不履行本合同义务或者履行义务不符合约定的，守约方有权要求违约方承担继续履行、赔偿损失或支付违约金等违约责任。</w:t>
      </w:r>
    </w:p>
    <w:p w14:paraId="4F27A0D0">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2、如乙方未能按本合同履约，每延迟一日乙方按应如期交货金额的【5‰】承担违约金，但最高不超过合同总价。</w:t>
      </w:r>
    </w:p>
    <w:p w14:paraId="038EA8C9">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3、如甲方未能按本合同规定的付款期付款，每延迟一日甲方按应如期付款金额的【5‰】承担违约金，但最高不超过合同总价。</w:t>
      </w:r>
    </w:p>
    <w:p w14:paraId="5954694A">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十一、保修</w:t>
      </w:r>
    </w:p>
    <w:p w14:paraId="0720041D">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1.保修期为</w:t>
      </w:r>
      <w:r>
        <w:rPr>
          <w:rFonts w:hint="eastAsia" w:ascii="宋体" w:hAnsi="宋体" w:eastAsia="宋体" w:cs="宋体"/>
          <w:sz w:val="24"/>
          <w:szCs w:val="24"/>
          <w:u w:val="single"/>
        </w:rPr>
        <w:t xml:space="preserve">  </w:t>
      </w:r>
      <w:r>
        <w:rPr>
          <w:rFonts w:hint="eastAsia" w:ascii="宋体" w:hAnsi="宋体" w:eastAsia="宋体" w:cs="宋体"/>
          <w:sz w:val="24"/>
          <w:szCs w:val="24"/>
        </w:rPr>
        <w:t>年，保修起始日从甲方代表最终验收记录上签字之日起算。</w:t>
      </w:r>
    </w:p>
    <w:p w14:paraId="342851FD">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保修期内，乙方应在接到保修通知之日，在24小时内派人修理，否则甲方可委托其他单位或人员修理。因乙方原因造成的返修费用，甲方在保修金内扣除，不足部分由乙方支付，非乙方原因造成返修的经济支付，由甲方承担。</w:t>
      </w:r>
    </w:p>
    <w:p w14:paraId="4662BF07">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十二、其它事项</w:t>
      </w:r>
    </w:p>
    <w:p w14:paraId="2AB96209">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（一）本项目以甲方最终审计价格为准，施工单位自行在施工过程中如产生隐蔽工程费用及施工所需增加相关费用，由施工单位自行解决。</w:t>
      </w:r>
    </w:p>
    <w:p w14:paraId="711D0BBA">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（二）合同价款在合同约定后，任何一方不得擅自改变，但发生下列情况之一的可作调整：</w:t>
      </w:r>
    </w:p>
    <w:p w14:paraId="7B9F1DEB">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cs="宋体"/>
          <w:sz w:val="24"/>
          <w:szCs w:val="24"/>
        </w:rPr>
        <w:t>1、</w:t>
      </w:r>
      <w:r>
        <w:rPr>
          <w:rFonts w:hint="eastAsia" w:ascii="宋体" w:hAnsi="宋体" w:eastAsia="宋体" w:cs="宋体"/>
          <w:sz w:val="24"/>
          <w:szCs w:val="24"/>
        </w:rPr>
        <w:t>采购人确认的工程量增减。</w:t>
      </w:r>
    </w:p>
    <w:p w14:paraId="2BB3D79B">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cs="宋体"/>
          <w:sz w:val="24"/>
          <w:szCs w:val="24"/>
        </w:rPr>
        <w:t>2、</w:t>
      </w:r>
      <w:r>
        <w:rPr>
          <w:rFonts w:hint="eastAsia" w:ascii="宋体" w:hAnsi="宋体" w:eastAsia="宋体" w:cs="宋体"/>
          <w:sz w:val="24"/>
          <w:szCs w:val="24"/>
        </w:rPr>
        <w:t xml:space="preserve">采购人确认的设计变更或工程洽商。 </w:t>
      </w:r>
    </w:p>
    <w:p w14:paraId="1BF71FC8">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cs="宋体"/>
          <w:sz w:val="24"/>
          <w:szCs w:val="24"/>
        </w:rPr>
        <w:t>3、</w:t>
      </w:r>
      <w:r>
        <w:rPr>
          <w:rFonts w:hint="eastAsia" w:ascii="宋体" w:hAnsi="宋体" w:eastAsia="宋体" w:cs="宋体"/>
          <w:sz w:val="24"/>
          <w:szCs w:val="24"/>
        </w:rPr>
        <w:t>其它双方认可的增减或调整。</w:t>
      </w:r>
    </w:p>
    <w:p w14:paraId="0887A30E">
      <w:pPr>
        <w:adjustRightInd w:val="0"/>
        <w:snapToGrid w:val="0"/>
        <w:spacing w:line="360" w:lineRule="auto"/>
        <w:ind w:firstLine="482" w:firstLineChars="200"/>
        <w:rPr>
          <w:rFonts w:hint="eastAsia" w:ascii="宋体" w:hAnsi="宋体" w:eastAsia="宋体" w:cs="宋体"/>
          <w:sz w:val="24"/>
          <w:szCs w:val="24"/>
        </w:rPr>
      </w:pPr>
      <w:r>
        <w:rPr>
          <w:rFonts w:hint="eastAsia" w:ascii="宋体" w:hAnsi="宋体" w:eastAsia="宋体" w:cs="宋体"/>
          <w:b/>
          <w:bCs/>
          <w:sz w:val="24"/>
          <w:szCs w:val="24"/>
        </w:rPr>
        <w:t>合同内所含工程变更，均应具备书面签证，书面签证需符合工程质量标准、工程项目相关法律法规及甲方规定。调整内容需采购人确认的书面文件方能计入的决算。</w:t>
      </w:r>
    </w:p>
    <w:p w14:paraId="0B6DBA1E">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（三）因乙方人员施工不当造成的损失乙方自负。</w:t>
      </w:r>
    </w:p>
    <w:p w14:paraId="75B525EC">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（四）合同未尽事项，经双方研究另立补充协议，招投标文件与本合同同具法律效力。合同执行中若发生争议，应通过友好协商解决。协商调解不成时，可向甲方项目所在地人民法院起诉。</w:t>
      </w:r>
    </w:p>
    <w:p w14:paraId="1477EB36">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（五）合同经双方签字盖章生效,至保修期满后失效。</w:t>
      </w:r>
    </w:p>
    <w:p w14:paraId="18D25C3C">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十三、合同生效</w:t>
      </w:r>
    </w:p>
    <w:p w14:paraId="592FB8CC">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合同订立时间：年月日</w:t>
      </w:r>
    </w:p>
    <w:p w14:paraId="38EB5FE1">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合同订立地点：</w:t>
      </w:r>
    </w:p>
    <w:p w14:paraId="74EEB3CF">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本合同各方约定后生效。</w:t>
      </w:r>
    </w:p>
    <w:p w14:paraId="4AA6DDAA">
      <w:pPr>
        <w:tabs>
          <w:tab w:val="left" w:pos="6660"/>
        </w:tabs>
        <w:spacing w:line="360" w:lineRule="auto"/>
        <w:ind w:firstLine="480" w:firstLineChars="200"/>
        <w:rPr>
          <w:rFonts w:hint="eastAsia" w:ascii="宋体" w:hAnsi="宋体" w:eastAsia="宋体" w:cs="宋体"/>
          <w:sz w:val="24"/>
          <w:szCs w:val="24"/>
        </w:rPr>
      </w:pPr>
    </w:p>
    <w:p w14:paraId="0919C0DF">
      <w:pPr>
        <w:tabs>
          <w:tab w:val="left" w:pos="5220"/>
        </w:tabs>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发  包  人：（公章）   承  包  人：（公章）</w:t>
      </w:r>
    </w:p>
    <w:p w14:paraId="3D7ABA1A">
      <w:pPr>
        <w:tabs>
          <w:tab w:val="left" w:pos="5040"/>
          <w:tab w:val="left" w:pos="6300"/>
          <w:tab w:val="left" w:pos="9180"/>
        </w:tabs>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地      址：   地      址：</w:t>
      </w:r>
    </w:p>
    <w:p w14:paraId="428237FB">
      <w:pPr>
        <w:tabs>
          <w:tab w:val="left" w:pos="5040"/>
        </w:tabs>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邮 政 编码：   邮 政 编码：</w:t>
      </w:r>
    </w:p>
    <w:p w14:paraId="31C67EEF">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法定代表人：   法定代表人：</w:t>
      </w:r>
    </w:p>
    <w:p w14:paraId="77CE32E7">
      <w:pPr>
        <w:tabs>
          <w:tab w:val="left" w:pos="6300"/>
        </w:tabs>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委托代理人：   委托代理人：</w:t>
      </w:r>
    </w:p>
    <w:p w14:paraId="023242D0">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电      话：   电      话：</w:t>
      </w:r>
    </w:p>
    <w:p w14:paraId="43836F8B">
      <w:pPr>
        <w:spacing w:line="360" w:lineRule="auto"/>
        <w:ind w:firstLine="480" w:firstLineChars="200"/>
        <w:rPr>
          <w:rFonts w:hint="eastAsia" w:ascii="宋体" w:hAnsi="宋体" w:eastAsia="宋体" w:cs="宋体"/>
          <w:b/>
          <w:sz w:val="24"/>
          <w:szCs w:val="24"/>
        </w:rPr>
      </w:pPr>
      <w:r>
        <w:rPr>
          <w:rFonts w:hint="eastAsia" w:ascii="宋体" w:hAnsi="宋体" w:eastAsia="宋体" w:cs="宋体"/>
          <w:sz w:val="24"/>
          <w:szCs w:val="24"/>
        </w:rPr>
        <w:t>传      真：   传      真：</w:t>
      </w:r>
    </w:p>
    <w:p w14:paraId="1B93BEB4">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开 户 银行：   开 户 银行：</w:t>
      </w:r>
    </w:p>
    <w:p w14:paraId="5BB5065D">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帐      号：   帐      号：</w:t>
      </w:r>
    </w:p>
    <w:p w14:paraId="2C50B3FE">
      <w:pPr>
        <w:pStyle w:val="3"/>
        <w:rPr>
          <w:rFonts w:hint="eastAsia" w:ascii="宋体" w:hAnsi="宋体" w:eastAsia="宋体" w:cs="宋体"/>
          <w:color w:val="000000"/>
          <w:sz w:val="30"/>
        </w:rPr>
      </w:pPr>
      <w:bookmarkStart w:id="11" w:name="_Toc106961132"/>
      <w:r>
        <w:rPr>
          <w:rFonts w:hint="eastAsia" w:ascii="宋体" w:hAnsi="宋体" w:eastAsia="宋体" w:cs="宋体"/>
          <w:color w:val="000000"/>
          <w:sz w:val="30"/>
        </w:rPr>
        <w:t>通用条款</w:t>
      </w:r>
      <w:bookmarkEnd w:id="5"/>
      <w:bookmarkEnd w:id="6"/>
      <w:bookmarkEnd w:id="7"/>
      <w:r>
        <w:rPr>
          <w:rFonts w:hint="eastAsia" w:ascii="宋体" w:hAnsi="宋体" w:eastAsia="宋体" w:cs="宋体"/>
          <w:color w:val="000000"/>
          <w:sz w:val="30"/>
        </w:rPr>
        <w:t>（范本）</w:t>
      </w:r>
      <w:bookmarkEnd w:id="8"/>
      <w:bookmarkEnd w:id="11"/>
      <w:bookmarkStart w:id="12" w:name="_Toc26157"/>
      <w:bookmarkStart w:id="13" w:name="_Toc534215877"/>
    </w:p>
    <w:p w14:paraId="524D51F9">
      <w:pPr>
        <w:pStyle w:val="3"/>
        <w:rPr>
          <w:rFonts w:hint="eastAsia" w:ascii="宋体" w:hAnsi="宋体" w:eastAsia="宋体" w:cs="宋体"/>
          <w:color w:val="000000"/>
          <w:sz w:val="30"/>
        </w:rPr>
      </w:pPr>
      <w:bookmarkStart w:id="14" w:name="_Toc63350480"/>
      <w:bookmarkStart w:id="15" w:name="_Toc106961133"/>
      <w:r>
        <w:rPr>
          <w:rFonts w:hint="eastAsia" w:ascii="宋体" w:hAnsi="宋体" w:eastAsia="宋体" w:cs="宋体"/>
          <w:color w:val="000000"/>
          <w:sz w:val="30"/>
        </w:rPr>
        <w:t>专用条款</w:t>
      </w:r>
      <w:bookmarkEnd w:id="9"/>
      <w:bookmarkEnd w:id="10"/>
      <w:bookmarkEnd w:id="12"/>
      <w:bookmarkEnd w:id="13"/>
      <w:r>
        <w:rPr>
          <w:rFonts w:hint="eastAsia" w:ascii="宋体" w:hAnsi="宋体" w:eastAsia="宋体" w:cs="宋体"/>
          <w:color w:val="000000"/>
          <w:sz w:val="30"/>
        </w:rPr>
        <w:t>（范本）</w:t>
      </w:r>
      <w:bookmarkEnd w:id="14"/>
      <w:bookmarkEnd w:id="15"/>
    </w:p>
    <w:p w14:paraId="26CDFC98">
      <w:pPr>
        <w:spacing w:line="360" w:lineRule="auto"/>
        <w:ind w:firstLine="480" w:firstLineChars="200"/>
      </w:pPr>
      <w:bookmarkStart w:id="16" w:name="_Toc106961134"/>
      <w:r>
        <w:rPr>
          <w:rFonts w:hint="eastAsia" w:ascii="宋体" w:hAnsi="宋体" w:eastAsia="宋体" w:cs="宋体"/>
          <w:sz w:val="24"/>
          <w:szCs w:val="24"/>
        </w:rPr>
        <w:t>本工程合同签订依据：招投标文件、答疑文件、图纸、工程量清单等文件所涵盖的内容</w:t>
      </w:r>
      <w:bookmarkEnd w:id="16"/>
    </w:p>
    <w:p w14:paraId="64F52037">
      <w:pPr>
        <w:pStyle w:val="2"/>
        <w:spacing w:before="120" w:after="120" w:line="400" w:lineRule="exact"/>
        <w:rPr>
          <w:rFonts w:hint="eastAsia" w:ascii="宋体" w:hAnsi="宋体" w:eastAsia="宋体" w:cs="宋体"/>
          <w:b w:val="0"/>
          <w:bCs w:val="0"/>
          <w:kern w:val="2"/>
          <w:sz w:val="24"/>
          <w:szCs w:val="24"/>
        </w:rPr>
      </w:pPr>
    </w:p>
    <w:p w14:paraId="698F8E26">
      <w:pPr>
        <w:spacing w:before="73" w:line="360" w:lineRule="auto"/>
        <w:rPr>
          <w:rFonts w:hint="eastAsia" w:ascii="宋体" w:hAnsi="宋体" w:eastAsia="宋体" w:cs="宋体"/>
          <w:sz w:val="24"/>
          <w:szCs w:val="24"/>
        </w:rPr>
      </w:pPr>
    </w:p>
    <w:p w14:paraId="088E484F">
      <w:pPr>
        <w:widowControl/>
        <w:kinsoku/>
        <w:autoSpaceDE/>
        <w:autoSpaceDN/>
        <w:adjustRightInd/>
        <w:snapToGrid/>
        <w:spacing w:line="360" w:lineRule="auto"/>
        <w:jc w:val="both"/>
        <w:textAlignment w:val="auto"/>
        <w:rPr>
          <w:rFonts w:hint="eastAsia" w:ascii="宋体" w:hAnsi="宋体" w:eastAsia="宋体" w:cs="宋体"/>
          <w:b w:val="0"/>
          <w:bCs w:val="0"/>
          <w:spacing w:val="0"/>
          <w:w w:val="100"/>
          <w:sz w:val="24"/>
          <w:szCs w:val="24"/>
        </w:rPr>
      </w:pPr>
    </w:p>
    <w:p w14:paraId="4E588E03"/>
    <w:sectPr>
      <w:footerReference r:id="rId5" w:type="default"/>
      <w:pgSz w:w="11900" w:h="16838"/>
      <w:pgMar w:top="1440" w:right="1800" w:bottom="1440" w:left="1800" w:header="0" w:footer="0" w:gutter="0"/>
      <w:cols w:space="0" w:num="1"/>
      <w:rtlGutter w:val="0"/>
      <w:docGrid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EFF" w:usb1="C000785B" w:usb2="00000009" w:usb3="00000000" w:csb0="400001FF" w:csb1="FFFF0000"/>
  </w:font>
  <w:font w:name="宋体">
    <w:panose1 w:val="02010600030101010101"/>
    <w:charset w:val="0D"/>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Lucida Sans Unicode">
    <w:panose1 w:val="020B0602030504020204"/>
    <w:charset w:val="00"/>
    <w:family w:val="auto"/>
    <w:pitch w:val="default"/>
    <w:sig w:usb0="80001AFF" w:usb1="0000396B" w:usb2="00000000" w:usb3="00000000" w:csb0="200000BF" w:csb1="D7F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5EB7B33">
    <w:pPr>
      <w:spacing w:line="173" w:lineRule="auto"/>
      <w:ind w:left="4880"/>
      <w:rPr>
        <w:rFonts w:ascii="Lucida Sans Unicode" w:hAnsi="Lucida Sans Unicode" w:eastAsia="Lucida Sans Unicode" w:cs="Lucida Sans Unicode"/>
        <w:sz w:val="24"/>
        <w:szCs w:val="24"/>
      </w:rPr>
    </w:pPr>
    <w:r>
      <w:rPr>
        <w:rFonts w:ascii="Lucida Sans Unicode" w:hAnsi="Lucida Sans Unicode" w:eastAsia="Lucida Sans Unicode" w:cs="Lucida Sans Unicode"/>
        <w:spacing w:val="-11"/>
        <w:sz w:val="24"/>
        <w:szCs w:val="24"/>
      </w:rPr>
      <w:t>-</w:t>
    </w:r>
    <w:r>
      <w:rPr>
        <w:rFonts w:ascii="宋体" w:hAnsi="宋体" w:eastAsia="宋体" w:cs="宋体"/>
        <w:spacing w:val="-11"/>
        <w:sz w:val="24"/>
        <w:szCs w:val="24"/>
      </w:rPr>
      <w:t>第</w:t>
    </w:r>
    <w:r>
      <w:rPr>
        <w:rFonts w:ascii="Lucida Sans Unicode" w:hAnsi="Lucida Sans Unicode" w:eastAsia="Lucida Sans Unicode" w:cs="Lucida Sans Unicode"/>
        <w:spacing w:val="-11"/>
        <w:sz w:val="24"/>
        <w:szCs w:val="24"/>
      </w:rPr>
      <w:t>9</w:t>
    </w:r>
    <w:r>
      <w:rPr>
        <w:rFonts w:ascii="宋体" w:hAnsi="宋体" w:eastAsia="宋体" w:cs="宋体"/>
        <w:spacing w:val="-11"/>
        <w:sz w:val="24"/>
        <w:szCs w:val="24"/>
      </w:rPr>
      <w:t>页</w:t>
    </w:r>
    <w:r>
      <w:rPr>
        <w:rFonts w:ascii="Lucida Sans Unicode" w:hAnsi="Lucida Sans Unicode" w:eastAsia="Lucida Sans Unicode" w:cs="Lucida Sans Unicode"/>
        <w:spacing w:val="-11"/>
        <w:sz w:val="24"/>
        <w:szCs w:val="24"/>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YzMTcxODczODNkNjg0NGQ4ODVkZWU3OWJjN2Y2ZjYifQ=="/>
  </w:docVars>
  <w:rsids>
    <w:rsidRoot w:val="4749459D"/>
    <w:rsid w:val="3C3232B3"/>
    <w:rsid w:val="4749459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spacing w:line="360" w:lineRule="auto"/>
      <w:jc w:val="left"/>
      <w:textAlignment w:val="baseline"/>
    </w:pPr>
    <w:rPr>
      <w:rFonts w:ascii="宋体" w:hAnsi="宋体" w:eastAsia="宋体" w:cs="宋体"/>
      <w:snapToGrid w:val="0"/>
      <w:color w:val="000000"/>
      <w:kern w:val="0"/>
      <w:sz w:val="24"/>
      <w:szCs w:val="24"/>
      <w:lang w:val="en-US" w:eastAsia="en-US" w:bidi="ar-SA"/>
    </w:rPr>
  </w:style>
  <w:style w:type="paragraph" w:styleId="2">
    <w:name w:val="heading 1"/>
    <w:basedOn w:val="1"/>
    <w:next w:val="1"/>
    <w:qFormat/>
    <w:uiPriority w:val="0"/>
    <w:pPr>
      <w:keepNext/>
      <w:keepLines/>
      <w:spacing w:before="100" w:beforeLines="0" w:beforeAutospacing="0" w:after="90" w:afterLines="0" w:afterAutospacing="0" w:line="360" w:lineRule="auto"/>
      <w:jc w:val="center"/>
      <w:outlineLvl w:val="0"/>
    </w:pPr>
    <w:rPr>
      <w:rFonts w:ascii="Calibri" w:hAnsi="Calibri" w:eastAsia="宋体" w:cs="Times New Roman"/>
      <w:b/>
      <w:kern w:val="44"/>
      <w:sz w:val="36"/>
    </w:rPr>
  </w:style>
  <w:style w:type="paragraph" w:styleId="3">
    <w:name w:val="heading 2"/>
    <w:basedOn w:val="1"/>
    <w:next w:val="1"/>
    <w:unhideWhenUsed/>
    <w:qFormat/>
    <w:uiPriority w:val="0"/>
    <w:pPr>
      <w:keepNext/>
      <w:keepLines/>
      <w:spacing w:before="20" w:beforeLines="0" w:beforeAutospacing="0" w:after="20" w:afterLines="0" w:afterAutospacing="0" w:line="360" w:lineRule="auto"/>
      <w:outlineLvl w:val="1"/>
    </w:pPr>
    <w:rPr>
      <w:b/>
      <w:sz w:val="28"/>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0</Words>
  <Characters>0</Characters>
  <Lines>0</Lines>
  <Paragraphs>0</Paragraphs>
  <TotalTime>0</TotalTime>
  <ScaleCrop>false</ScaleCrop>
  <LinksUpToDate>false</LinksUpToDate>
  <CharactersWithSpaces>0</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2024-08-09T07:34:00Z</dcterms:created>
  <dc:creator>贾旭鸣</dc:creator>
  <cp:lastModifiedBy>贾旭鸣</cp:lastModifiedBy>
  <dcterms:modified xsi:type="dcterms:W3CDTF">2024-08-09T07:34:50Z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8974CE1BB8E14844847D0937A639A9AF_11</vt:lpwstr>
  </property>
</Properties>
</file>