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 xml:space="preserve"> 合同条款</w:t>
      </w:r>
    </w:p>
    <w:p>
      <w:pPr>
        <w:spacing w:line="800" w:lineRule="exact"/>
        <w:ind w:firstLine="840" w:firstLineChars="300"/>
        <w:outlineLvl w:val="0"/>
        <w:rPr>
          <w:rFonts w:hint="eastAsia" w:ascii="宋体" w:hAnsi="宋体" w:cs="宋体"/>
          <w:b/>
          <w:sz w:val="28"/>
          <w:szCs w:val="28"/>
        </w:rPr>
      </w:pPr>
    </w:p>
    <w:p>
      <w:pPr>
        <w:spacing w:line="800" w:lineRule="exact"/>
        <w:ind w:firstLine="840" w:firstLineChars="300"/>
        <w:outlineLvl w:val="0"/>
        <w:rPr>
          <w:rFonts w:hint="eastAsia" w:ascii="宋体" w:hAnsi="宋体" w:cs="宋体"/>
          <w:b/>
          <w:sz w:val="28"/>
          <w:szCs w:val="28"/>
        </w:rPr>
      </w:pPr>
    </w:p>
    <w:p>
      <w:pPr>
        <w:spacing w:line="800" w:lineRule="exact"/>
        <w:ind w:firstLine="840" w:firstLineChars="300"/>
        <w:outlineLvl w:val="0"/>
        <w:rPr>
          <w:rFonts w:hint="eastAsia" w:ascii="宋体" w:hAnsi="宋体" w:cs="宋体"/>
          <w:b/>
          <w:sz w:val="28"/>
          <w:szCs w:val="28"/>
        </w:rPr>
      </w:pPr>
    </w:p>
    <w:p>
      <w:pPr>
        <w:spacing w:line="800" w:lineRule="exact"/>
        <w:ind w:firstLine="840" w:firstLineChars="300"/>
        <w:outlineLvl w:val="0"/>
        <w:rPr>
          <w:rFonts w:hint="eastAsia" w:ascii="宋体" w:hAnsi="宋体" w:cs="宋体"/>
          <w:b/>
          <w:sz w:val="28"/>
          <w:szCs w:val="28"/>
        </w:rPr>
      </w:pPr>
    </w:p>
    <w:p>
      <w:pPr>
        <w:spacing w:line="800" w:lineRule="exact"/>
        <w:ind w:firstLine="840" w:firstLineChars="300"/>
        <w:outlineLvl w:val="0"/>
        <w:rPr>
          <w:rFonts w:ascii="宋体" w:hAnsi="宋体" w:cs="宋体"/>
          <w:b/>
          <w:sz w:val="28"/>
          <w:szCs w:val="28"/>
          <w:u w:val="single"/>
        </w:rPr>
      </w:pPr>
      <w:r>
        <w:rPr>
          <w:rFonts w:hint="eastAsia" w:ascii="宋体" w:hAnsi="宋体" w:cs="宋体"/>
          <w:b/>
          <w:sz w:val="28"/>
          <w:szCs w:val="28"/>
        </w:rPr>
        <w:t>采购名称：</w:t>
      </w:r>
      <w:r>
        <w:rPr>
          <w:rFonts w:hint="eastAsia" w:ascii="宋体" w:hAnsi="宋体" w:cs="宋体"/>
          <w:b/>
          <w:sz w:val="28"/>
          <w:szCs w:val="28"/>
          <w:u w:val="single"/>
        </w:rPr>
        <w:t xml:space="preserve">                                         </w:t>
      </w:r>
      <w:r>
        <w:rPr>
          <w:rFonts w:hint="eastAsia" w:ascii="宋体" w:hAnsi="宋体" w:cs="宋体"/>
          <w:b/>
          <w:color w:val="FFFFFF"/>
          <w:sz w:val="28"/>
          <w:szCs w:val="28"/>
          <w:u w:val="single"/>
        </w:rPr>
        <w:t>xx</w:t>
      </w:r>
    </w:p>
    <w:p>
      <w:pPr>
        <w:spacing w:line="800" w:lineRule="exact"/>
        <w:ind w:firstLine="787" w:firstLineChars="281"/>
        <w:outlineLvl w:val="0"/>
        <w:rPr>
          <w:rFonts w:hint="eastAsia" w:ascii="宋体" w:hAnsi="宋体" w:cs="宋体"/>
          <w:b/>
          <w:sz w:val="28"/>
          <w:szCs w:val="28"/>
          <w:u w:val="single"/>
        </w:rPr>
      </w:pPr>
      <w:r>
        <w:rPr>
          <w:rFonts w:hint="eastAsia" w:ascii="宋体" w:hAnsi="宋体" w:cs="宋体"/>
          <w:b/>
          <w:sz w:val="28"/>
          <w:szCs w:val="28"/>
        </w:rPr>
        <w:t>采购地点：</w:t>
      </w:r>
      <w:r>
        <w:rPr>
          <w:rFonts w:hint="eastAsia" w:ascii="宋体" w:hAnsi="宋体" w:cs="宋体"/>
          <w:b/>
          <w:sz w:val="28"/>
          <w:szCs w:val="28"/>
          <w:u w:val="single"/>
        </w:rPr>
        <w:t xml:space="preserve">                                         </w:t>
      </w:r>
      <w:r>
        <w:rPr>
          <w:rFonts w:hint="eastAsia" w:ascii="宋体" w:hAnsi="宋体" w:cs="宋体"/>
          <w:b/>
          <w:color w:val="FFFFFF"/>
          <w:sz w:val="28"/>
          <w:szCs w:val="28"/>
          <w:u w:val="single"/>
        </w:rPr>
        <w:t>xx</w:t>
      </w:r>
    </w:p>
    <w:p>
      <w:pPr>
        <w:spacing w:line="800" w:lineRule="exact"/>
        <w:ind w:firstLine="787" w:firstLineChars="281"/>
        <w:outlineLvl w:val="0"/>
        <w:rPr>
          <w:rFonts w:hint="eastAsia" w:ascii="宋体" w:hAnsi="宋体" w:cs="宋体"/>
          <w:b/>
          <w:sz w:val="28"/>
          <w:szCs w:val="28"/>
          <w:u w:val="single"/>
        </w:rPr>
      </w:pPr>
      <w:r>
        <w:rPr>
          <w:rFonts w:hint="eastAsia" w:ascii="宋体" w:hAnsi="宋体" w:cs="宋体"/>
          <w:b/>
          <w:sz w:val="28"/>
          <w:szCs w:val="28"/>
        </w:rPr>
        <w:t>合同编号：</w:t>
      </w:r>
      <w:r>
        <w:rPr>
          <w:rFonts w:hint="eastAsia" w:ascii="宋体" w:hAnsi="宋体" w:cs="宋体"/>
          <w:b/>
          <w:sz w:val="28"/>
          <w:szCs w:val="28"/>
          <w:u w:val="single"/>
        </w:rPr>
        <w:t xml:space="preserve">                                         </w:t>
      </w:r>
      <w:r>
        <w:rPr>
          <w:rFonts w:hint="eastAsia" w:ascii="宋体" w:hAnsi="宋体" w:cs="宋体"/>
          <w:b/>
          <w:color w:val="FFFFFF"/>
          <w:sz w:val="28"/>
          <w:szCs w:val="28"/>
          <w:u w:val="single"/>
        </w:rPr>
        <w:t>xx</w:t>
      </w:r>
    </w:p>
    <w:p>
      <w:pPr>
        <w:spacing w:line="800" w:lineRule="exact"/>
        <w:ind w:firstLine="826" w:firstLineChars="295"/>
        <w:outlineLvl w:val="0"/>
        <w:rPr>
          <w:rFonts w:hint="eastAsia" w:ascii="宋体" w:hAnsi="宋体" w:cs="宋体"/>
          <w:b/>
          <w:color w:val="FFFFFF"/>
          <w:sz w:val="28"/>
          <w:szCs w:val="28"/>
          <w:u w:val="single"/>
        </w:rPr>
      </w:pPr>
      <w:r>
        <w:rPr>
          <w:rFonts w:hint="eastAsia" w:ascii="宋体" w:hAnsi="宋体" w:cs="宋体"/>
          <w:b/>
          <w:sz w:val="28"/>
          <w:szCs w:val="28"/>
        </w:rPr>
        <w:t>采购人（以下简称</w:t>
      </w:r>
      <w:r>
        <w:rPr>
          <w:rFonts w:hint="eastAsia" w:ascii="宋体" w:hAnsi="宋体" w:eastAsia="宋体" w:cs="宋体"/>
          <w:b/>
          <w:sz w:val="28"/>
          <w:szCs w:val="28"/>
          <w:lang w:val="en-US" w:eastAsia="zh-CN"/>
        </w:rPr>
        <w:t>甲方</w:t>
      </w:r>
      <w:r>
        <w:rPr>
          <w:rFonts w:hint="eastAsia" w:ascii="宋体" w:hAnsi="宋体" w:cs="宋体"/>
          <w:b/>
          <w:sz w:val="28"/>
          <w:szCs w:val="28"/>
        </w:rPr>
        <w:t>）：</w:t>
      </w:r>
      <w:r>
        <w:rPr>
          <w:rFonts w:hint="eastAsia" w:ascii="宋体" w:hAnsi="宋体" w:cs="宋体"/>
          <w:b/>
          <w:sz w:val="28"/>
          <w:szCs w:val="28"/>
          <w:u w:val="single"/>
        </w:rPr>
        <w:t xml:space="preserve">                           </w:t>
      </w:r>
      <w:r>
        <w:rPr>
          <w:rFonts w:hint="eastAsia" w:ascii="宋体" w:hAnsi="宋体" w:cs="宋体"/>
          <w:b/>
          <w:color w:val="FFFFFF"/>
          <w:sz w:val="28"/>
          <w:szCs w:val="28"/>
          <w:u w:val="single"/>
        </w:rPr>
        <w:t>x</w:t>
      </w:r>
    </w:p>
    <w:p>
      <w:pPr>
        <w:spacing w:line="800" w:lineRule="exact"/>
        <w:ind w:firstLine="826" w:firstLineChars="295"/>
        <w:outlineLvl w:val="0"/>
        <w:rPr>
          <w:rFonts w:hint="eastAsia" w:ascii="宋体" w:hAnsi="宋体" w:cs="宋体"/>
          <w:b/>
          <w:sz w:val="28"/>
          <w:szCs w:val="28"/>
          <w:u w:val="single"/>
        </w:rPr>
      </w:pPr>
      <w:r>
        <w:rPr>
          <w:rFonts w:hint="eastAsia" w:ascii="宋体" w:hAnsi="宋体" w:cs="宋体"/>
          <w:b/>
          <w:sz w:val="28"/>
          <w:szCs w:val="28"/>
        </w:rPr>
        <w:t>供应商（以下简称</w:t>
      </w:r>
      <w:r>
        <w:rPr>
          <w:rFonts w:hint="eastAsia" w:ascii="宋体" w:hAnsi="宋体" w:eastAsia="宋体" w:cs="宋体"/>
          <w:b/>
          <w:sz w:val="28"/>
          <w:szCs w:val="28"/>
          <w:lang w:val="en-US" w:eastAsia="zh-CN"/>
        </w:rPr>
        <w:t>乙方</w:t>
      </w:r>
      <w:r>
        <w:rPr>
          <w:rFonts w:hint="eastAsia" w:ascii="宋体" w:hAnsi="宋体" w:cs="宋体"/>
          <w:b/>
          <w:sz w:val="28"/>
          <w:szCs w:val="28"/>
        </w:rPr>
        <w:t>）：</w:t>
      </w:r>
      <w:r>
        <w:rPr>
          <w:rFonts w:hint="eastAsia" w:ascii="宋体" w:hAnsi="宋体" w:cs="宋体"/>
          <w:b/>
          <w:sz w:val="28"/>
          <w:szCs w:val="28"/>
          <w:u w:val="single"/>
        </w:rPr>
        <w:t xml:space="preserve">                           </w:t>
      </w:r>
      <w:r>
        <w:rPr>
          <w:rFonts w:hint="eastAsia" w:ascii="宋体" w:hAnsi="宋体" w:cs="宋体"/>
          <w:b/>
          <w:color w:val="FFFFFF"/>
          <w:sz w:val="28"/>
          <w:szCs w:val="28"/>
          <w:u w:val="single"/>
        </w:rPr>
        <w:t>x</w:t>
      </w:r>
    </w:p>
    <w:p>
      <w:pPr>
        <w:pStyle w:val="3"/>
        <w:bidi w:val="0"/>
        <w:ind w:firstLine="843" w:firstLineChars="300"/>
        <w:jc w:val="both"/>
        <w:rPr>
          <w:rFonts w:hint="eastAsia" w:ascii="宋体" w:hAnsi="宋体" w:cs="宋体"/>
          <w:b/>
          <w:color w:val="FFFFFF"/>
          <w:sz w:val="28"/>
          <w:szCs w:val="28"/>
          <w:u w:val="single"/>
        </w:rPr>
      </w:pPr>
      <w:r>
        <w:rPr>
          <w:rFonts w:hint="eastAsia" w:ascii="宋体" w:hAnsi="宋体" w:cs="宋体"/>
          <w:b/>
          <w:sz w:val="28"/>
          <w:szCs w:val="28"/>
        </w:rPr>
        <w:t>签订日期：</w:t>
      </w:r>
      <w:r>
        <w:rPr>
          <w:rFonts w:hint="eastAsia" w:ascii="宋体" w:hAnsi="宋体" w:cs="宋体"/>
          <w:b/>
          <w:sz w:val="28"/>
          <w:szCs w:val="28"/>
          <w:u w:val="single"/>
        </w:rPr>
        <w:t xml:space="preserve">                                         </w:t>
      </w:r>
      <w:r>
        <w:rPr>
          <w:rFonts w:hint="eastAsia" w:ascii="宋体" w:hAnsi="宋体" w:cs="宋体"/>
          <w:b/>
          <w:color w:val="FFFFFF"/>
          <w:sz w:val="28"/>
          <w:szCs w:val="28"/>
          <w:u w:val="single"/>
        </w:rPr>
        <w:t>x</w:t>
      </w:r>
    </w:p>
    <w:p>
      <w:pPr>
        <w:rPr>
          <w:rFonts w:hint="eastAsia" w:ascii="宋体" w:hAnsi="宋体" w:cs="宋体"/>
          <w:b/>
          <w:color w:val="FFFFFF"/>
          <w:sz w:val="28"/>
          <w:szCs w:val="28"/>
          <w:u w:val="single"/>
        </w:rPr>
      </w:pPr>
    </w:p>
    <w:p>
      <w:pPr>
        <w:pStyle w:val="6"/>
        <w:tabs>
          <w:tab w:val="left" w:pos="864"/>
        </w:tabs>
        <w:rPr>
          <w:rFonts w:hint="eastAsia" w:ascii="宋体" w:hAnsi="宋体" w:cs="宋体"/>
          <w:b/>
          <w:color w:val="FFFFFF"/>
          <w:sz w:val="28"/>
          <w:szCs w:val="28"/>
          <w:u w:val="single"/>
        </w:rPr>
      </w:pPr>
    </w:p>
    <w:p>
      <w:pPr>
        <w:rPr>
          <w:rFonts w:hint="eastAsia" w:ascii="宋体" w:hAnsi="宋体" w:cs="宋体"/>
          <w:b/>
          <w:color w:val="FFFFFF"/>
          <w:sz w:val="28"/>
          <w:szCs w:val="28"/>
          <w:u w:val="single"/>
        </w:rPr>
      </w:pPr>
    </w:p>
    <w:p>
      <w:pPr>
        <w:pStyle w:val="6"/>
        <w:tabs>
          <w:tab w:val="left" w:pos="864"/>
        </w:tabs>
        <w:rPr>
          <w:rFonts w:hint="eastAsia" w:ascii="宋体" w:hAnsi="宋体" w:cs="宋体"/>
          <w:b/>
          <w:color w:val="FFFFFF"/>
          <w:sz w:val="28"/>
          <w:szCs w:val="28"/>
          <w:u w:val="single"/>
        </w:rPr>
      </w:pPr>
    </w:p>
    <w:p>
      <w:pPr>
        <w:rPr>
          <w:rFonts w:hint="eastAsia" w:ascii="宋体" w:hAnsi="宋体" w:cs="宋体"/>
          <w:b/>
          <w:color w:val="FFFFFF"/>
          <w:sz w:val="28"/>
          <w:szCs w:val="28"/>
          <w:u w:val="single"/>
        </w:rPr>
      </w:pPr>
    </w:p>
    <w:p>
      <w:pPr>
        <w:autoSpaceDE w:val="0"/>
        <w:autoSpaceDN w:val="0"/>
        <w:adjustRightInd w:val="0"/>
        <w:snapToGrid w:val="0"/>
        <w:spacing w:line="360" w:lineRule="auto"/>
        <w:jc w:val="center"/>
        <w:outlineLvl w:val="0"/>
        <w:rPr>
          <w:rFonts w:hint="eastAsia" w:ascii="宋体" w:hAnsi="宋体"/>
          <w:b/>
          <w:color w:val="000000"/>
          <w:sz w:val="32"/>
          <w:szCs w:val="32"/>
        </w:rPr>
      </w:pPr>
    </w:p>
    <w:p>
      <w:pPr>
        <w:autoSpaceDE w:val="0"/>
        <w:autoSpaceDN w:val="0"/>
        <w:adjustRightInd w:val="0"/>
        <w:snapToGrid w:val="0"/>
        <w:spacing w:line="360" w:lineRule="auto"/>
        <w:jc w:val="center"/>
        <w:outlineLvl w:val="0"/>
        <w:rPr>
          <w:rFonts w:hint="eastAsia" w:ascii="宋体" w:hAnsi="宋体"/>
          <w:b/>
          <w:sz w:val="32"/>
          <w:szCs w:val="32"/>
        </w:rPr>
      </w:pPr>
      <w:r>
        <w:rPr>
          <w:rFonts w:hint="eastAsia" w:ascii="宋体" w:hAnsi="宋体"/>
          <w:b/>
          <w:color w:val="000000"/>
          <w:sz w:val="32"/>
          <w:szCs w:val="32"/>
        </w:rPr>
        <w:t>拟签订的</w:t>
      </w:r>
      <w:r>
        <w:rPr>
          <w:rFonts w:hint="eastAsia" w:ascii="宋体" w:hAnsi="宋体"/>
          <w:b/>
          <w:sz w:val="32"/>
          <w:szCs w:val="32"/>
        </w:rPr>
        <w:t>合同条款</w:t>
      </w:r>
    </w:p>
    <w:p>
      <w:pPr>
        <w:keepNext w:val="0"/>
        <w:keepLines w:val="0"/>
        <w:pageBreakBefore w:val="0"/>
        <w:kinsoku/>
        <w:wordWrap/>
        <w:overflowPunct/>
        <w:topLinePunct w:val="0"/>
        <w:bidi w:val="0"/>
        <w:spacing w:line="560" w:lineRule="exact"/>
        <w:ind w:firstLine="480" w:firstLineChars="200"/>
        <w:textAlignment w:val="auto"/>
        <w:rPr>
          <w:rFonts w:hint="eastAsia" w:ascii="宋体" w:hAnsi="宋体" w:cs="宋体"/>
          <w:color w:val="000000"/>
          <w:kern w:val="0"/>
          <w:sz w:val="24"/>
          <w:lang w:eastAsia="zh-CN" w:bidi="ar"/>
        </w:rPr>
      </w:pPr>
      <w:r>
        <w:rPr>
          <w:rFonts w:hint="eastAsia" w:ascii="宋体" w:hAnsi="宋体" w:cs="宋体"/>
          <w:color w:val="000000"/>
          <w:kern w:val="0"/>
          <w:sz w:val="24"/>
          <w:lang w:val="en-US" w:eastAsia="zh-CN" w:bidi="ar"/>
        </w:rPr>
        <w:t>陕西省动物研究所秦岭金丝猴种源繁育、生态旅游及科教品牌的创立与产业化发展项目</w:t>
      </w:r>
      <w:r>
        <w:rPr>
          <w:rFonts w:hint="eastAsia" w:ascii="宋体" w:hAnsi="宋体" w:cs="宋体"/>
          <w:color w:val="000000"/>
          <w:kern w:val="0"/>
          <w:sz w:val="24"/>
          <w:lang w:bidi="ar"/>
        </w:rPr>
        <w:t>，由</w:t>
      </w:r>
      <w:r>
        <w:rPr>
          <w:rFonts w:hint="eastAsia" w:ascii="宋体" w:hAnsi="宋体" w:cs="宋体"/>
          <w:color w:val="000000"/>
          <w:kern w:val="0"/>
          <w:sz w:val="24"/>
          <w:lang w:val="en-US" w:eastAsia="zh-CN" w:bidi="ar"/>
        </w:rPr>
        <w:t>陕西中裕天腾项目管理有限公司组织公开招标，陕西省动物研究所</w:t>
      </w:r>
      <w:r>
        <w:rPr>
          <w:rFonts w:hint="eastAsia" w:ascii="宋体" w:hAnsi="宋体" w:cs="宋体"/>
          <w:color w:val="000000"/>
          <w:kern w:val="0"/>
          <w:sz w:val="24"/>
          <w:lang w:bidi="ar"/>
        </w:rPr>
        <w:t>（以下简称甲方）确定</w:t>
      </w:r>
      <w:r>
        <w:rPr>
          <w:rFonts w:hint="eastAsia" w:ascii="宋体" w:hAnsi="宋体" w:cs="宋体"/>
          <w:color w:val="000000"/>
          <w:kern w:val="0"/>
          <w:sz w:val="24"/>
          <w:u w:val="single"/>
          <w:lang w:bidi="ar"/>
        </w:rPr>
        <w:t xml:space="preserve"> （</w:t>
      </w:r>
      <w:r>
        <w:rPr>
          <w:rFonts w:hint="eastAsia" w:ascii="宋体" w:hAnsi="宋体" w:cs="宋体"/>
          <w:kern w:val="0"/>
          <w:sz w:val="24"/>
          <w:u w:val="single"/>
        </w:rPr>
        <w:t>中标单位名称</w:t>
      </w:r>
      <w:r>
        <w:rPr>
          <w:rFonts w:hint="eastAsia" w:ascii="宋体" w:hAnsi="宋体" w:cs="宋体"/>
          <w:color w:val="000000"/>
          <w:kern w:val="0"/>
          <w:sz w:val="24"/>
          <w:u w:val="single"/>
          <w:lang w:bidi="ar"/>
        </w:rPr>
        <w:t>）</w:t>
      </w:r>
      <w:r>
        <w:rPr>
          <w:rFonts w:hint="eastAsia" w:ascii="宋体" w:hAnsi="宋体" w:cs="宋体"/>
          <w:color w:val="000000"/>
          <w:kern w:val="0"/>
          <w:sz w:val="24"/>
          <w:lang w:bidi="ar"/>
        </w:rPr>
        <w:t>（以下简称乙方）为该项目</w:t>
      </w:r>
      <w:r>
        <w:rPr>
          <w:rFonts w:hint="eastAsia" w:ascii="宋体" w:hAnsi="宋体" w:cs="宋体"/>
          <w:color w:val="000000"/>
          <w:kern w:val="0"/>
          <w:sz w:val="24"/>
          <w:lang w:eastAsia="zh-CN" w:bidi="ar"/>
        </w:rPr>
        <w:t>成交</w:t>
      </w:r>
      <w:r>
        <w:rPr>
          <w:rFonts w:hint="eastAsia" w:ascii="宋体" w:hAnsi="宋体" w:cs="宋体"/>
          <w:color w:val="000000"/>
          <w:kern w:val="0"/>
          <w:sz w:val="24"/>
          <w:lang w:bidi="ar"/>
        </w:rPr>
        <w:t>单位。依据《中华人民共和国</w:t>
      </w:r>
      <w:r>
        <w:rPr>
          <w:rFonts w:hint="eastAsia" w:ascii="宋体" w:hAnsi="宋体" w:cs="宋体"/>
          <w:color w:val="000000"/>
          <w:kern w:val="0"/>
          <w:sz w:val="24"/>
          <w:lang w:eastAsia="zh-CN" w:bidi="ar"/>
        </w:rPr>
        <w:t>民法典</w:t>
      </w:r>
      <w:r>
        <w:rPr>
          <w:rFonts w:hint="eastAsia" w:ascii="宋体" w:hAnsi="宋体" w:cs="宋体"/>
          <w:color w:val="000000"/>
          <w:kern w:val="0"/>
          <w:sz w:val="24"/>
          <w:lang w:bidi="ar"/>
        </w:rPr>
        <w:t>》和《中华人民共和国政府采购法》，经甲、乙双方</w:t>
      </w:r>
      <w:r>
        <w:rPr>
          <w:rFonts w:hint="eastAsia" w:ascii="宋体" w:hAnsi="宋体" w:eastAsia="宋体" w:cs="宋体"/>
          <w:color w:val="000000"/>
          <w:kern w:val="0"/>
          <w:sz w:val="24"/>
          <w:lang w:eastAsia="zh-CN" w:bidi="ar"/>
        </w:rPr>
        <w:t>协商</w:t>
      </w:r>
      <w:r>
        <w:rPr>
          <w:rFonts w:hint="eastAsia" w:ascii="宋体" w:hAnsi="宋体" w:cs="宋体"/>
          <w:color w:val="000000"/>
          <w:kern w:val="0"/>
          <w:sz w:val="24"/>
          <w:lang w:bidi="ar"/>
        </w:rPr>
        <w:t>，按下述条款和条件签署</w:t>
      </w:r>
      <w:r>
        <w:rPr>
          <w:rFonts w:hint="eastAsia" w:ascii="宋体" w:hAnsi="宋体" w:cs="宋体"/>
          <w:color w:val="000000"/>
          <w:kern w:val="0"/>
          <w:sz w:val="24"/>
          <w:lang w:eastAsia="zh-CN" w:bidi="ar"/>
        </w:rPr>
        <w:t>本合同。</w:t>
      </w:r>
    </w:p>
    <w:p>
      <w:pPr>
        <w:pStyle w:val="7"/>
        <w:ind w:firstLine="480" w:firstLineChars="200"/>
        <w:rPr>
          <w:rFonts w:hint="eastAsia" w:ascii="宋体" w:hAnsi="宋体" w:eastAsia="宋体" w:cs="宋体"/>
          <w:color w:val="auto"/>
          <w:kern w:val="0"/>
          <w:sz w:val="24"/>
          <w:szCs w:val="24"/>
          <w:lang w:val="en-US" w:eastAsia="zh-CN" w:bidi="ar"/>
        </w:rPr>
      </w:pPr>
    </w:p>
    <w:p>
      <w:pPr>
        <w:pStyle w:val="7"/>
        <w:ind w:firstLine="480" w:firstLineChars="200"/>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1.合同文件</w:t>
      </w:r>
    </w:p>
    <w:p>
      <w:pPr>
        <w:keepNext w:val="0"/>
        <w:keepLines w:val="0"/>
        <w:pageBreakBefore w:val="0"/>
        <w:widowControl w:val="0"/>
        <w:kinsoku/>
        <w:wordWrap/>
        <w:overflowPunct/>
        <w:topLinePunct w:val="0"/>
        <w:autoSpaceDE/>
        <w:autoSpaceDN/>
        <w:bidi w:val="0"/>
        <w:adjustRightInd/>
        <w:snapToGrid/>
        <w:spacing w:line="450" w:lineRule="exact"/>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下述文件是本合同的一部分，并与本合同一起阅读和解释：</w:t>
      </w:r>
    </w:p>
    <w:p>
      <w:pPr>
        <w:keepNext w:val="0"/>
        <w:keepLines w:val="0"/>
        <w:pageBreakBefore w:val="0"/>
        <w:widowControl w:val="0"/>
        <w:kinsoku/>
        <w:wordWrap/>
        <w:overflowPunct/>
        <w:topLinePunct w:val="0"/>
        <w:autoSpaceDE/>
        <w:autoSpaceDN/>
        <w:bidi w:val="0"/>
        <w:adjustRightInd/>
        <w:snapToGrid/>
        <w:spacing w:line="450" w:lineRule="exact"/>
        <w:ind w:firstLine="480" w:firstLineChars="200"/>
        <w:textAlignment w:val="auto"/>
        <w:outlineLvl w:val="2"/>
        <w:rPr>
          <w:rFonts w:hint="eastAsia" w:ascii="宋体" w:hAnsi="宋体" w:eastAsia="宋体" w:cs="宋体"/>
          <w:color w:val="auto"/>
          <w:sz w:val="24"/>
          <w:lang w:val="en-US" w:eastAsia="zh-CN"/>
        </w:rPr>
      </w:pPr>
      <w:bookmarkStart w:id="0" w:name="_Toc26773"/>
      <w:bookmarkStart w:id="1" w:name="_Toc26953"/>
      <w:bookmarkStart w:id="2" w:name="_Toc9620"/>
      <w:r>
        <w:rPr>
          <w:rFonts w:hint="eastAsia" w:ascii="宋体" w:hAnsi="宋体" w:eastAsia="宋体" w:cs="宋体"/>
          <w:color w:val="auto"/>
          <w:sz w:val="24"/>
          <w:lang w:val="en-US" w:eastAsia="zh-CN"/>
        </w:rPr>
        <w:t>1.1、</w:t>
      </w:r>
      <w:r>
        <w:rPr>
          <w:rFonts w:hint="eastAsia" w:ascii="宋体" w:hAnsi="宋体" w:eastAsia="宋体" w:cs="宋体"/>
          <w:color w:val="auto"/>
          <w:sz w:val="24"/>
        </w:rPr>
        <w:t>合同条款</w:t>
      </w:r>
      <w:bookmarkEnd w:id="0"/>
      <w:bookmarkEnd w:id="1"/>
      <w:bookmarkEnd w:id="2"/>
    </w:p>
    <w:p>
      <w:pPr>
        <w:keepNext w:val="0"/>
        <w:keepLines w:val="0"/>
        <w:pageBreakBefore w:val="0"/>
        <w:widowControl w:val="0"/>
        <w:kinsoku/>
        <w:wordWrap/>
        <w:overflowPunct/>
        <w:topLinePunct w:val="0"/>
        <w:autoSpaceDE/>
        <w:autoSpaceDN/>
        <w:bidi w:val="0"/>
        <w:adjustRightInd/>
        <w:snapToGrid/>
        <w:spacing w:line="450" w:lineRule="exact"/>
        <w:ind w:firstLine="480" w:firstLineChars="200"/>
        <w:textAlignment w:val="auto"/>
        <w:outlineLvl w:val="2"/>
        <w:rPr>
          <w:rFonts w:hint="eastAsia" w:ascii="宋体" w:hAnsi="宋体" w:eastAsia="宋体" w:cs="宋体"/>
          <w:color w:val="auto"/>
          <w:sz w:val="24"/>
        </w:rPr>
      </w:pPr>
      <w:bookmarkStart w:id="3" w:name="_Toc22493"/>
      <w:bookmarkStart w:id="4" w:name="_Toc23493"/>
      <w:bookmarkStart w:id="5" w:name="_Toc30558"/>
      <w:r>
        <w:rPr>
          <w:rFonts w:hint="eastAsia" w:ascii="宋体" w:hAnsi="宋体" w:eastAsia="宋体" w:cs="宋体"/>
          <w:color w:val="auto"/>
          <w:sz w:val="24"/>
          <w:lang w:val="en-US" w:eastAsia="zh-CN"/>
        </w:rPr>
        <w:t>1.2、</w:t>
      </w:r>
      <w:bookmarkEnd w:id="3"/>
      <w:bookmarkEnd w:id="4"/>
      <w:bookmarkEnd w:id="5"/>
      <w:r>
        <w:rPr>
          <w:rFonts w:hint="eastAsia" w:ascii="宋体" w:hAnsi="宋体" w:eastAsia="宋体" w:cs="宋体"/>
          <w:color w:val="auto"/>
          <w:sz w:val="24"/>
          <w:lang w:val="en-US" w:eastAsia="zh-CN"/>
        </w:rPr>
        <w:t>中标</w:t>
      </w:r>
      <w:r>
        <w:rPr>
          <w:rFonts w:hint="eastAsia" w:ascii="宋体" w:hAnsi="宋体" w:eastAsia="宋体" w:cs="宋体"/>
          <w:color w:val="auto"/>
          <w:sz w:val="24"/>
        </w:rPr>
        <w:t>通知书</w:t>
      </w:r>
    </w:p>
    <w:p>
      <w:pPr>
        <w:keepNext w:val="0"/>
        <w:keepLines w:val="0"/>
        <w:pageBreakBefore w:val="0"/>
        <w:widowControl w:val="0"/>
        <w:kinsoku/>
        <w:wordWrap/>
        <w:overflowPunct/>
        <w:topLinePunct w:val="0"/>
        <w:autoSpaceDE/>
        <w:autoSpaceDN/>
        <w:bidi w:val="0"/>
        <w:adjustRightInd/>
        <w:snapToGrid/>
        <w:spacing w:line="450" w:lineRule="exact"/>
        <w:ind w:firstLine="480" w:firstLineChars="200"/>
        <w:textAlignment w:val="auto"/>
        <w:outlineLvl w:val="2"/>
        <w:rPr>
          <w:rFonts w:hint="eastAsia" w:ascii="宋体" w:hAnsi="宋体" w:eastAsia="宋体" w:cs="宋体"/>
          <w:color w:val="auto"/>
          <w:sz w:val="24"/>
        </w:rPr>
      </w:pPr>
      <w:bookmarkStart w:id="6" w:name="_Toc1959"/>
      <w:bookmarkStart w:id="7" w:name="_Toc14628"/>
      <w:bookmarkStart w:id="8" w:name="_Toc30617"/>
      <w:r>
        <w:rPr>
          <w:rFonts w:hint="eastAsia" w:ascii="宋体" w:hAnsi="宋体" w:eastAsia="宋体" w:cs="宋体"/>
          <w:color w:val="auto"/>
          <w:sz w:val="24"/>
          <w:lang w:val="en-US" w:eastAsia="zh-CN"/>
        </w:rPr>
        <w:t>1.3、</w:t>
      </w:r>
      <w:bookmarkEnd w:id="6"/>
      <w:bookmarkEnd w:id="7"/>
      <w:bookmarkEnd w:id="8"/>
      <w:bookmarkStart w:id="9" w:name="_Toc16995"/>
      <w:bookmarkStart w:id="10" w:name="_Toc22164"/>
      <w:bookmarkStart w:id="11" w:name="_Toc15460"/>
      <w:r>
        <w:rPr>
          <w:rFonts w:hint="eastAsia" w:ascii="宋体" w:hAnsi="宋体" w:eastAsia="宋体" w:cs="宋体"/>
          <w:color w:val="auto"/>
          <w:sz w:val="24"/>
          <w:lang w:eastAsia="zh-CN"/>
        </w:rPr>
        <w:t>招标</w:t>
      </w:r>
      <w:r>
        <w:rPr>
          <w:rFonts w:hint="eastAsia" w:ascii="宋体" w:hAnsi="宋体" w:eastAsia="宋体" w:cs="宋体"/>
          <w:color w:val="auto"/>
          <w:sz w:val="24"/>
        </w:rPr>
        <w:t>文件</w:t>
      </w:r>
      <w:bookmarkEnd w:id="9"/>
      <w:bookmarkEnd w:id="10"/>
      <w:bookmarkEnd w:id="11"/>
    </w:p>
    <w:p>
      <w:pPr>
        <w:keepNext w:val="0"/>
        <w:keepLines w:val="0"/>
        <w:pageBreakBefore w:val="0"/>
        <w:widowControl w:val="0"/>
        <w:kinsoku/>
        <w:wordWrap/>
        <w:overflowPunct/>
        <w:topLinePunct w:val="0"/>
        <w:autoSpaceDE/>
        <w:autoSpaceDN/>
        <w:bidi w:val="0"/>
        <w:adjustRightInd/>
        <w:snapToGrid/>
        <w:spacing w:line="450" w:lineRule="exact"/>
        <w:ind w:firstLine="480" w:firstLineChars="200"/>
        <w:textAlignment w:val="auto"/>
        <w:outlineLvl w:val="2"/>
        <w:rPr>
          <w:rFonts w:hint="eastAsia" w:ascii="宋体" w:hAnsi="宋体" w:eastAsia="宋体" w:cs="宋体"/>
          <w:color w:val="auto"/>
          <w:sz w:val="24"/>
        </w:rPr>
      </w:pPr>
      <w:bookmarkStart w:id="12" w:name="_Toc31713"/>
      <w:bookmarkStart w:id="13" w:name="_Toc32106"/>
      <w:bookmarkStart w:id="14" w:name="_Toc15826"/>
      <w:r>
        <w:rPr>
          <w:rFonts w:hint="eastAsia" w:ascii="宋体" w:hAnsi="宋体" w:eastAsia="宋体" w:cs="宋体"/>
          <w:color w:val="auto"/>
          <w:sz w:val="24"/>
          <w:lang w:val="en-US" w:eastAsia="zh-CN"/>
        </w:rPr>
        <w:t>1.4、</w:t>
      </w:r>
      <w:r>
        <w:rPr>
          <w:rFonts w:hint="eastAsia" w:ascii="宋体" w:hAnsi="宋体" w:eastAsia="宋体" w:cs="宋体"/>
          <w:color w:val="auto"/>
          <w:sz w:val="24"/>
          <w:lang w:eastAsia="zh-CN"/>
        </w:rPr>
        <w:t>投标</w:t>
      </w:r>
      <w:r>
        <w:rPr>
          <w:rFonts w:hint="eastAsia" w:ascii="宋体" w:hAnsi="宋体" w:eastAsia="宋体" w:cs="宋体"/>
          <w:color w:val="auto"/>
          <w:sz w:val="24"/>
        </w:rPr>
        <w:t>文件</w:t>
      </w:r>
      <w:bookmarkEnd w:id="12"/>
      <w:bookmarkEnd w:id="13"/>
      <w:bookmarkEnd w:id="14"/>
    </w:p>
    <w:p>
      <w:pPr>
        <w:pStyle w:val="6"/>
        <w:pageBreakBefore w:val="0"/>
        <w:widowControl w:val="0"/>
        <w:tabs>
          <w:tab w:val="left" w:pos="864"/>
        </w:tabs>
        <w:kinsoku/>
        <w:wordWrap/>
        <w:overflowPunct/>
        <w:topLinePunct w:val="0"/>
        <w:autoSpaceDE/>
        <w:autoSpaceDN/>
        <w:bidi w:val="0"/>
        <w:adjustRightInd/>
        <w:snapToGrid/>
        <w:spacing w:line="450" w:lineRule="exact"/>
        <w:ind w:left="0" w:firstLine="482" w:firstLineChars="200"/>
        <w:textAlignment w:val="auto"/>
        <w:rPr>
          <w:rFonts w:hint="eastAsia" w:ascii="宋体" w:hAnsi="宋体" w:eastAsia="宋体" w:cs="宋体"/>
          <w:bCs w:val="0"/>
          <w:color w:val="auto"/>
          <w:kern w:val="2"/>
          <w:sz w:val="24"/>
          <w:szCs w:val="24"/>
          <w:highlight w:val="none"/>
        </w:rPr>
      </w:pPr>
      <w:r>
        <w:rPr>
          <w:rFonts w:hint="eastAsia" w:ascii="宋体" w:hAnsi="宋体" w:eastAsia="宋体" w:cs="宋体"/>
          <w:bCs w:val="0"/>
          <w:color w:val="auto"/>
          <w:kern w:val="2"/>
          <w:sz w:val="24"/>
          <w:szCs w:val="24"/>
          <w:highlight w:val="none"/>
          <w:lang w:val="en-US" w:eastAsia="zh-CN"/>
        </w:rPr>
        <w:t>注：</w:t>
      </w:r>
      <w:r>
        <w:rPr>
          <w:rFonts w:hint="eastAsia" w:ascii="宋体" w:hAnsi="宋体" w:eastAsia="宋体" w:cs="宋体"/>
          <w:bCs w:val="0"/>
          <w:color w:val="auto"/>
          <w:kern w:val="2"/>
          <w:sz w:val="24"/>
          <w:szCs w:val="24"/>
          <w:highlight w:val="none"/>
        </w:rPr>
        <w:t>上述合同文件互相补充和解释。如果合同文件之间存在矛盾或不一致</w:t>
      </w:r>
      <w:r>
        <w:rPr>
          <w:rFonts w:hint="eastAsia" w:ascii="宋体" w:hAnsi="宋体" w:eastAsia="宋体" w:cs="宋体"/>
          <w:bCs w:val="0"/>
          <w:color w:val="auto"/>
          <w:kern w:val="2"/>
          <w:sz w:val="24"/>
          <w:szCs w:val="24"/>
          <w:highlight w:val="none"/>
          <w:lang w:val="en-US" w:eastAsia="zh-CN"/>
        </w:rPr>
        <w:t>之</w:t>
      </w:r>
      <w:r>
        <w:rPr>
          <w:rFonts w:hint="eastAsia" w:ascii="宋体" w:hAnsi="宋体" w:eastAsia="宋体" w:cs="宋体"/>
          <w:bCs w:val="0"/>
          <w:color w:val="auto"/>
          <w:kern w:val="2"/>
          <w:sz w:val="24"/>
          <w:szCs w:val="24"/>
          <w:highlight w:val="none"/>
        </w:rPr>
        <w:t>处，以上述文件的排列顺序在先者为准。</w:t>
      </w:r>
    </w:p>
    <w:p>
      <w:pPr>
        <w:pStyle w:val="6"/>
        <w:pageBreakBefore w:val="0"/>
        <w:widowControl w:val="0"/>
        <w:tabs>
          <w:tab w:val="left" w:pos="1006"/>
        </w:tabs>
        <w:kinsoku/>
        <w:wordWrap w:val="0"/>
        <w:overflowPunct/>
        <w:topLinePunct/>
        <w:autoSpaceDE/>
        <w:autoSpaceDN/>
        <w:bidi w:val="0"/>
        <w:snapToGrid/>
        <w:spacing w:line="45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二</w:t>
      </w:r>
      <w:r>
        <w:rPr>
          <w:rFonts w:hint="eastAsia" w:ascii="宋体" w:hAnsi="宋体" w:eastAsia="宋体" w:cs="宋体"/>
          <w:sz w:val="24"/>
          <w:szCs w:val="24"/>
        </w:rPr>
        <w:t>、合同</w:t>
      </w:r>
      <w:r>
        <w:rPr>
          <w:rFonts w:hint="eastAsia" w:ascii="宋体" w:hAnsi="宋体" w:eastAsia="宋体" w:cs="宋体"/>
          <w:sz w:val="24"/>
          <w:szCs w:val="24"/>
          <w:lang w:val="en-US" w:eastAsia="zh-CN"/>
        </w:rPr>
        <w:t>清单</w:t>
      </w:r>
    </w:p>
    <w:tbl>
      <w:tblPr>
        <w:tblStyle w:val="8"/>
        <w:tblW w:w="9655" w:type="dxa"/>
        <w:tblInd w:w="-373"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470"/>
        <w:gridCol w:w="1430"/>
        <w:gridCol w:w="914"/>
        <w:gridCol w:w="954"/>
        <w:gridCol w:w="1361"/>
        <w:gridCol w:w="1232"/>
        <w:gridCol w:w="1232"/>
        <w:gridCol w:w="106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3" w:hRule="atLeast"/>
        </w:trPr>
        <w:tc>
          <w:tcPr>
            <w:tcW w:w="1470" w:type="dxa"/>
            <w:tcBorders>
              <w:top w:val="single" w:color="auto" w:sz="4" w:space="0"/>
              <w:left w:val="single" w:color="auto" w:sz="4" w:space="0"/>
              <w:bottom w:val="single" w:color="auto" w:sz="4" w:space="0"/>
              <w:right w:val="single" w:color="auto" w:sz="4" w:space="0"/>
            </w:tcBorders>
            <w:noWrap w:val="0"/>
            <w:vAlign w:val="center"/>
          </w:tcPr>
          <w:p>
            <w:pPr>
              <w:pStyle w:val="12"/>
              <w:pageBreakBefore w:val="0"/>
              <w:widowControl w:val="0"/>
              <w:kinsoku/>
              <w:wordWrap w:val="0"/>
              <w:overflowPunct/>
              <w:topLinePunct/>
              <w:autoSpaceDE/>
              <w:autoSpaceDN/>
              <w:bidi w:val="0"/>
              <w:snapToGrid/>
              <w:spacing w:line="450" w:lineRule="exact"/>
              <w:ind w:firstLine="240" w:firstLineChars="100"/>
              <w:textAlignment w:val="auto"/>
              <w:rPr>
                <w:rFonts w:hint="eastAsia" w:ascii="宋体" w:hAnsi="宋体" w:eastAsia="宋体" w:cs="宋体"/>
                <w:sz w:val="24"/>
              </w:rPr>
            </w:pPr>
            <w:r>
              <w:rPr>
                <w:rFonts w:hint="eastAsia" w:ascii="宋体" w:hAnsi="宋体" w:eastAsia="宋体" w:cs="宋体"/>
                <w:sz w:val="24"/>
              </w:rPr>
              <w:t>货物品名</w:t>
            </w:r>
          </w:p>
        </w:tc>
        <w:tc>
          <w:tcPr>
            <w:tcW w:w="1430" w:type="dxa"/>
            <w:tcBorders>
              <w:top w:val="single" w:color="auto" w:sz="4" w:space="0"/>
              <w:left w:val="single" w:color="auto" w:sz="4" w:space="0"/>
              <w:bottom w:val="single" w:color="auto" w:sz="4" w:space="0"/>
              <w:right w:val="single" w:color="auto" w:sz="4" w:space="0"/>
            </w:tcBorders>
            <w:noWrap w:val="0"/>
            <w:vAlign w:val="center"/>
          </w:tcPr>
          <w:p>
            <w:pPr>
              <w:pStyle w:val="12"/>
              <w:pageBreakBefore w:val="0"/>
              <w:widowControl w:val="0"/>
              <w:kinsoku/>
              <w:wordWrap w:val="0"/>
              <w:overflowPunct/>
              <w:topLinePunct/>
              <w:autoSpaceDE/>
              <w:autoSpaceDN/>
              <w:bidi w:val="0"/>
              <w:snapToGrid/>
              <w:spacing w:line="450" w:lineRule="exact"/>
              <w:jc w:val="center"/>
              <w:textAlignment w:val="auto"/>
              <w:rPr>
                <w:rFonts w:hint="eastAsia" w:ascii="宋体" w:hAnsi="宋体" w:eastAsia="宋体" w:cs="宋体"/>
                <w:sz w:val="24"/>
              </w:rPr>
            </w:pPr>
            <w:r>
              <w:rPr>
                <w:rFonts w:hint="eastAsia" w:ascii="宋体" w:hAnsi="宋体" w:eastAsia="宋体" w:cs="宋体"/>
                <w:sz w:val="24"/>
              </w:rPr>
              <w:t>规格型号</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12"/>
              <w:pageBreakBefore w:val="0"/>
              <w:widowControl w:val="0"/>
              <w:kinsoku/>
              <w:wordWrap w:val="0"/>
              <w:overflowPunct/>
              <w:topLinePunct/>
              <w:autoSpaceDE/>
              <w:autoSpaceDN/>
              <w:bidi w:val="0"/>
              <w:snapToGrid/>
              <w:spacing w:line="450" w:lineRule="exact"/>
              <w:textAlignment w:val="auto"/>
              <w:rPr>
                <w:rFonts w:hint="eastAsia" w:ascii="宋体" w:hAnsi="宋体" w:eastAsia="宋体" w:cs="宋体"/>
                <w:sz w:val="24"/>
              </w:rPr>
            </w:pPr>
            <w:r>
              <w:rPr>
                <w:rFonts w:hint="eastAsia" w:ascii="宋体" w:hAnsi="宋体" w:eastAsia="宋体" w:cs="宋体"/>
                <w:sz w:val="24"/>
              </w:rPr>
              <w:t>单位</w:t>
            </w:r>
          </w:p>
        </w:tc>
        <w:tc>
          <w:tcPr>
            <w:tcW w:w="954" w:type="dxa"/>
            <w:tcBorders>
              <w:top w:val="single" w:color="auto" w:sz="4" w:space="0"/>
              <w:left w:val="single" w:color="auto" w:sz="4" w:space="0"/>
              <w:bottom w:val="single" w:color="auto" w:sz="4" w:space="0"/>
              <w:right w:val="single" w:color="auto" w:sz="4" w:space="0"/>
            </w:tcBorders>
            <w:noWrap w:val="0"/>
            <w:vAlign w:val="center"/>
          </w:tcPr>
          <w:p>
            <w:pPr>
              <w:pStyle w:val="12"/>
              <w:pageBreakBefore w:val="0"/>
              <w:widowControl w:val="0"/>
              <w:kinsoku/>
              <w:wordWrap w:val="0"/>
              <w:overflowPunct/>
              <w:topLinePunct/>
              <w:autoSpaceDE/>
              <w:autoSpaceDN/>
              <w:bidi w:val="0"/>
              <w:snapToGrid/>
              <w:spacing w:line="450" w:lineRule="exact"/>
              <w:ind w:firstLine="120" w:firstLineChars="50"/>
              <w:textAlignment w:val="auto"/>
              <w:rPr>
                <w:rFonts w:hint="eastAsia" w:ascii="宋体" w:hAnsi="宋体" w:eastAsia="宋体" w:cs="宋体"/>
                <w:sz w:val="24"/>
              </w:rPr>
            </w:pPr>
            <w:r>
              <w:rPr>
                <w:rFonts w:hint="eastAsia" w:ascii="宋体" w:hAnsi="宋体" w:eastAsia="宋体" w:cs="宋体"/>
                <w:sz w:val="24"/>
              </w:rPr>
              <w:t>数量</w:t>
            </w:r>
          </w:p>
        </w:tc>
        <w:tc>
          <w:tcPr>
            <w:tcW w:w="1361" w:type="dxa"/>
            <w:tcBorders>
              <w:top w:val="single" w:color="auto" w:sz="4" w:space="0"/>
              <w:left w:val="single" w:color="auto" w:sz="4" w:space="0"/>
              <w:bottom w:val="single" w:color="auto" w:sz="4" w:space="0"/>
              <w:right w:val="single" w:color="auto" w:sz="4" w:space="0"/>
            </w:tcBorders>
            <w:noWrap w:val="0"/>
            <w:vAlign w:val="center"/>
          </w:tcPr>
          <w:p>
            <w:pPr>
              <w:pStyle w:val="12"/>
              <w:pageBreakBefore w:val="0"/>
              <w:widowControl w:val="0"/>
              <w:kinsoku/>
              <w:wordWrap w:val="0"/>
              <w:overflowPunct/>
              <w:topLinePunct/>
              <w:autoSpaceDE/>
              <w:autoSpaceDN/>
              <w:bidi w:val="0"/>
              <w:snapToGrid/>
              <w:spacing w:line="450" w:lineRule="exact"/>
              <w:ind w:firstLine="120" w:firstLineChars="50"/>
              <w:jc w:val="center"/>
              <w:textAlignment w:val="auto"/>
              <w:rPr>
                <w:rFonts w:hint="eastAsia" w:ascii="宋体" w:hAnsi="宋体" w:eastAsia="宋体" w:cs="宋体"/>
                <w:sz w:val="24"/>
              </w:rPr>
            </w:pPr>
            <w:r>
              <w:rPr>
                <w:rFonts w:hint="eastAsia" w:ascii="宋体" w:hAnsi="宋体" w:eastAsia="宋体" w:cs="宋体"/>
                <w:sz w:val="24"/>
              </w:rPr>
              <w:t>单价(元)</w:t>
            </w:r>
          </w:p>
        </w:tc>
        <w:tc>
          <w:tcPr>
            <w:tcW w:w="1232" w:type="dxa"/>
            <w:tcBorders>
              <w:top w:val="single" w:color="auto" w:sz="4" w:space="0"/>
              <w:left w:val="single" w:color="auto" w:sz="4" w:space="0"/>
              <w:bottom w:val="single" w:color="auto" w:sz="4" w:space="0"/>
              <w:right w:val="single" w:color="auto" w:sz="4" w:space="0"/>
            </w:tcBorders>
            <w:noWrap w:val="0"/>
            <w:vAlign w:val="center"/>
          </w:tcPr>
          <w:p>
            <w:pPr>
              <w:pStyle w:val="12"/>
              <w:pageBreakBefore w:val="0"/>
              <w:widowControl w:val="0"/>
              <w:kinsoku/>
              <w:wordWrap w:val="0"/>
              <w:overflowPunct/>
              <w:topLinePunct/>
              <w:autoSpaceDE/>
              <w:autoSpaceDN/>
              <w:bidi w:val="0"/>
              <w:snapToGrid/>
              <w:spacing w:line="450" w:lineRule="exact"/>
              <w:jc w:val="left"/>
              <w:textAlignment w:val="auto"/>
              <w:rPr>
                <w:rFonts w:hint="eastAsia" w:ascii="宋体" w:hAnsi="宋体" w:eastAsia="宋体" w:cs="宋体"/>
                <w:sz w:val="24"/>
              </w:rPr>
            </w:pPr>
            <w:r>
              <w:rPr>
                <w:rFonts w:hint="eastAsia" w:ascii="宋体" w:hAnsi="宋体" w:eastAsia="宋体" w:cs="宋体"/>
                <w:sz w:val="24"/>
              </w:rPr>
              <w:t>总价(元)</w:t>
            </w:r>
          </w:p>
        </w:tc>
        <w:tc>
          <w:tcPr>
            <w:tcW w:w="1232" w:type="dxa"/>
            <w:tcBorders>
              <w:top w:val="single" w:color="auto" w:sz="4" w:space="0"/>
              <w:left w:val="single" w:color="auto" w:sz="4" w:space="0"/>
              <w:bottom w:val="single" w:color="auto" w:sz="4" w:space="0"/>
              <w:right w:val="single" w:color="auto" w:sz="4" w:space="0"/>
            </w:tcBorders>
            <w:noWrap w:val="0"/>
            <w:vAlign w:val="center"/>
          </w:tcPr>
          <w:p>
            <w:pPr>
              <w:pStyle w:val="12"/>
              <w:pageBreakBefore w:val="0"/>
              <w:widowControl w:val="0"/>
              <w:kinsoku/>
              <w:wordWrap w:val="0"/>
              <w:overflowPunct/>
              <w:topLinePunct/>
              <w:autoSpaceDE/>
              <w:autoSpaceDN/>
              <w:bidi w:val="0"/>
              <w:snapToGrid/>
              <w:spacing w:line="450" w:lineRule="exact"/>
              <w:jc w:val="center"/>
              <w:textAlignment w:val="auto"/>
              <w:rPr>
                <w:rFonts w:hint="eastAsia" w:ascii="宋体" w:hAnsi="宋体" w:eastAsia="宋体" w:cs="宋体"/>
                <w:sz w:val="24"/>
              </w:rPr>
            </w:pPr>
            <w:r>
              <w:rPr>
                <w:rFonts w:hint="eastAsia" w:ascii="宋体" w:hAnsi="宋体" w:eastAsia="宋体" w:cs="宋体"/>
                <w:sz w:val="24"/>
              </w:rPr>
              <w:t>随机配件</w:t>
            </w:r>
          </w:p>
        </w:tc>
        <w:tc>
          <w:tcPr>
            <w:tcW w:w="1062" w:type="dxa"/>
            <w:tcBorders>
              <w:top w:val="single" w:color="auto" w:sz="4" w:space="0"/>
              <w:left w:val="single" w:color="auto" w:sz="4" w:space="0"/>
              <w:bottom w:val="single" w:color="auto" w:sz="4" w:space="0"/>
              <w:right w:val="single" w:color="auto" w:sz="4" w:space="0"/>
            </w:tcBorders>
            <w:noWrap w:val="0"/>
            <w:vAlign w:val="center"/>
          </w:tcPr>
          <w:p>
            <w:pPr>
              <w:pStyle w:val="12"/>
              <w:pageBreakBefore w:val="0"/>
              <w:widowControl w:val="0"/>
              <w:kinsoku/>
              <w:wordWrap w:val="0"/>
              <w:overflowPunct/>
              <w:topLinePunct/>
              <w:autoSpaceDE/>
              <w:autoSpaceDN/>
              <w:bidi w:val="0"/>
              <w:snapToGrid/>
              <w:spacing w:line="450" w:lineRule="exact"/>
              <w:ind w:firstLine="120" w:firstLineChars="50"/>
              <w:textAlignment w:val="auto"/>
              <w:rPr>
                <w:rFonts w:hint="eastAsia" w:ascii="宋体" w:hAnsi="宋体" w:eastAsia="宋体" w:cs="宋体"/>
                <w:sz w:val="24"/>
              </w:rPr>
            </w:pPr>
            <w:r>
              <w:rPr>
                <w:rFonts w:hint="eastAsia" w:ascii="宋体" w:hAnsi="宋体" w:eastAsia="宋体" w:cs="宋体"/>
                <w:sz w:val="24"/>
              </w:rPr>
              <w:t>交货期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1470" w:type="dxa"/>
            <w:tcBorders>
              <w:top w:val="single" w:color="auto" w:sz="4" w:space="0"/>
              <w:left w:val="single" w:color="auto" w:sz="4" w:space="0"/>
              <w:bottom w:val="single" w:color="auto" w:sz="4" w:space="0"/>
              <w:right w:val="single" w:color="auto" w:sz="4" w:space="0"/>
            </w:tcBorders>
            <w:noWrap w:val="0"/>
            <w:vAlign w:val="center"/>
          </w:tcPr>
          <w:p>
            <w:pPr>
              <w:pStyle w:val="12"/>
              <w:pageBreakBefore w:val="0"/>
              <w:widowControl w:val="0"/>
              <w:kinsoku/>
              <w:wordWrap w:val="0"/>
              <w:overflowPunct/>
              <w:topLinePunct/>
              <w:autoSpaceDE/>
              <w:autoSpaceDN/>
              <w:bidi w:val="0"/>
              <w:snapToGrid/>
              <w:spacing w:line="450" w:lineRule="exact"/>
              <w:jc w:val="center"/>
              <w:textAlignment w:val="auto"/>
              <w:rPr>
                <w:rFonts w:hint="eastAsia" w:ascii="宋体" w:hAnsi="宋体" w:eastAsia="宋体" w:cs="宋体"/>
                <w:sz w:val="24"/>
              </w:rPr>
            </w:pPr>
            <w:r>
              <w:rPr>
                <w:rFonts w:hint="eastAsia" w:ascii="宋体" w:hAnsi="宋体" w:eastAsia="宋体" w:cs="宋体"/>
                <w:sz w:val="24"/>
              </w:rPr>
              <w:t> </w:t>
            </w:r>
          </w:p>
        </w:tc>
        <w:tc>
          <w:tcPr>
            <w:tcW w:w="1430" w:type="dxa"/>
            <w:tcBorders>
              <w:top w:val="single" w:color="auto" w:sz="4" w:space="0"/>
              <w:left w:val="single" w:color="auto" w:sz="4" w:space="0"/>
              <w:bottom w:val="single" w:color="auto" w:sz="4" w:space="0"/>
              <w:right w:val="single" w:color="auto" w:sz="4" w:space="0"/>
            </w:tcBorders>
            <w:noWrap w:val="0"/>
            <w:vAlign w:val="center"/>
          </w:tcPr>
          <w:p>
            <w:pPr>
              <w:pStyle w:val="12"/>
              <w:pageBreakBefore w:val="0"/>
              <w:widowControl w:val="0"/>
              <w:kinsoku/>
              <w:wordWrap w:val="0"/>
              <w:overflowPunct/>
              <w:topLinePunct/>
              <w:autoSpaceDE/>
              <w:autoSpaceDN/>
              <w:bidi w:val="0"/>
              <w:snapToGrid/>
              <w:spacing w:line="450" w:lineRule="exact"/>
              <w:jc w:val="center"/>
              <w:textAlignment w:val="auto"/>
              <w:rPr>
                <w:rFonts w:hint="eastAsia" w:ascii="宋体" w:hAnsi="宋体" w:eastAsia="宋体" w:cs="宋体"/>
                <w:sz w:val="24"/>
              </w:rPr>
            </w:pPr>
            <w:r>
              <w:rPr>
                <w:rFonts w:hint="eastAsia" w:ascii="宋体" w:hAnsi="宋体" w:eastAsia="宋体" w:cs="宋体"/>
                <w:sz w:val="24"/>
              </w:rPr>
              <w:t> </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12"/>
              <w:pageBreakBefore w:val="0"/>
              <w:widowControl w:val="0"/>
              <w:kinsoku/>
              <w:wordWrap w:val="0"/>
              <w:overflowPunct/>
              <w:topLinePunct/>
              <w:autoSpaceDE/>
              <w:autoSpaceDN/>
              <w:bidi w:val="0"/>
              <w:snapToGrid/>
              <w:spacing w:line="450" w:lineRule="exact"/>
              <w:jc w:val="center"/>
              <w:textAlignment w:val="auto"/>
              <w:rPr>
                <w:rFonts w:hint="eastAsia" w:ascii="宋体" w:hAnsi="宋体" w:eastAsia="宋体" w:cs="宋体"/>
                <w:sz w:val="24"/>
              </w:rPr>
            </w:pPr>
            <w:r>
              <w:rPr>
                <w:rFonts w:hint="eastAsia" w:ascii="宋体" w:hAnsi="宋体" w:eastAsia="宋体" w:cs="宋体"/>
                <w:sz w:val="24"/>
              </w:rPr>
              <w:t> </w:t>
            </w:r>
          </w:p>
        </w:tc>
        <w:tc>
          <w:tcPr>
            <w:tcW w:w="954" w:type="dxa"/>
            <w:tcBorders>
              <w:top w:val="single" w:color="auto" w:sz="4" w:space="0"/>
              <w:left w:val="single" w:color="auto" w:sz="4" w:space="0"/>
              <w:bottom w:val="single" w:color="auto" w:sz="4" w:space="0"/>
              <w:right w:val="single" w:color="auto" w:sz="4" w:space="0"/>
            </w:tcBorders>
            <w:noWrap w:val="0"/>
            <w:vAlign w:val="center"/>
          </w:tcPr>
          <w:p>
            <w:pPr>
              <w:pStyle w:val="12"/>
              <w:pageBreakBefore w:val="0"/>
              <w:widowControl w:val="0"/>
              <w:kinsoku/>
              <w:wordWrap w:val="0"/>
              <w:overflowPunct/>
              <w:topLinePunct/>
              <w:autoSpaceDE/>
              <w:autoSpaceDN/>
              <w:bidi w:val="0"/>
              <w:snapToGrid/>
              <w:spacing w:line="450" w:lineRule="exact"/>
              <w:jc w:val="center"/>
              <w:textAlignment w:val="auto"/>
              <w:rPr>
                <w:rFonts w:hint="eastAsia" w:ascii="宋体" w:hAnsi="宋体" w:eastAsia="宋体" w:cs="宋体"/>
                <w:sz w:val="24"/>
              </w:rPr>
            </w:pPr>
            <w:r>
              <w:rPr>
                <w:rFonts w:hint="eastAsia" w:ascii="宋体" w:hAnsi="宋体" w:eastAsia="宋体" w:cs="宋体"/>
                <w:sz w:val="24"/>
              </w:rPr>
              <w:t> </w:t>
            </w:r>
          </w:p>
        </w:tc>
        <w:tc>
          <w:tcPr>
            <w:tcW w:w="1361" w:type="dxa"/>
            <w:tcBorders>
              <w:top w:val="single" w:color="auto" w:sz="4" w:space="0"/>
              <w:left w:val="single" w:color="auto" w:sz="4" w:space="0"/>
              <w:bottom w:val="single" w:color="auto" w:sz="4" w:space="0"/>
              <w:right w:val="single" w:color="auto" w:sz="4" w:space="0"/>
            </w:tcBorders>
            <w:noWrap w:val="0"/>
            <w:vAlign w:val="center"/>
          </w:tcPr>
          <w:p>
            <w:pPr>
              <w:pStyle w:val="12"/>
              <w:pageBreakBefore w:val="0"/>
              <w:widowControl w:val="0"/>
              <w:kinsoku/>
              <w:wordWrap w:val="0"/>
              <w:overflowPunct/>
              <w:topLinePunct/>
              <w:autoSpaceDE/>
              <w:autoSpaceDN/>
              <w:bidi w:val="0"/>
              <w:snapToGrid/>
              <w:spacing w:line="450" w:lineRule="exact"/>
              <w:jc w:val="center"/>
              <w:textAlignment w:val="auto"/>
              <w:rPr>
                <w:rFonts w:hint="eastAsia" w:ascii="宋体" w:hAnsi="宋体" w:eastAsia="宋体" w:cs="宋体"/>
                <w:sz w:val="24"/>
              </w:rPr>
            </w:pPr>
            <w:r>
              <w:rPr>
                <w:rFonts w:hint="eastAsia" w:ascii="宋体" w:hAnsi="宋体" w:eastAsia="宋体" w:cs="宋体"/>
                <w:sz w:val="24"/>
              </w:rPr>
              <w:t> </w:t>
            </w:r>
          </w:p>
        </w:tc>
        <w:tc>
          <w:tcPr>
            <w:tcW w:w="1232" w:type="dxa"/>
            <w:tcBorders>
              <w:top w:val="single" w:color="auto" w:sz="4" w:space="0"/>
              <w:left w:val="single" w:color="auto" w:sz="4" w:space="0"/>
              <w:bottom w:val="single" w:color="auto" w:sz="4" w:space="0"/>
              <w:right w:val="single" w:color="auto" w:sz="4" w:space="0"/>
            </w:tcBorders>
            <w:noWrap w:val="0"/>
            <w:vAlign w:val="center"/>
          </w:tcPr>
          <w:p>
            <w:pPr>
              <w:pStyle w:val="12"/>
              <w:pageBreakBefore w:val="0"/>
              <w:widowControl w:val="0"/>
              <w:kinsoku/>
              <w:wordWrap w:val="0"/>
              <w:overflowPunct/>
              <w:topLinePunct/>
              <w:autoSpaceDE/>
              <w:autoSpaceDN/>
              <w:bidi w:val="0"/>
              <w:snapToGrid/>
              <w:spacing w:line="450" w:lineRule="exact"/>
              <w:jc w:val="center"/>
              <w:textAlignment w:val="auto"/>
              <w:rPr>
                <w:rFonts w:hint="eastAsia" w:ascii="宋体" w:hAnsi="宋体" w:eastAsia="宋体" w:cs="宋体"/>
                <w:sz w:val="24"/>
              </w:rPr>
            </w:pPr>
            <w:r>
              <w:rPr>
                <w:rFonts w:hint="eastAsia" w:ascii="宋体" w:hAnsi="宋体" w:eastAsia="宋体" w:cs="宋体"/>
                <w:sz w:val="24"/>
              </w:rPr>
              <w:t> </w:t>
            </w:r>
          </w:p>
        </w:tc>
        <w:tc>
          <w:tcPr>
            <w:tcW w:w="1232" w:type="dxa"/>
            <w:tcBorders>
              <w:top w:val="single" w:color="auto" w:sz="4" w:space="0"/>
              <w:left w:val="single" w:color="auto" w:sz="4" w:space="0"/>
              <w:bottom w:val="single" w:color="auto" w:sz="4" w:space="0"/>
              <w:right w:val="single" w:color="auto" w:sz="4" w:space="0"/>
            </w:tcBorders>
            <w:noWrap w:val="0"/>
            <w:vAlign w:val="center"/>
          </w:tcPr>
          <w:p>
            <w:pPr>
              <w:pStyle w:val="12"/>
              <w:pageBreakBefore w:val="0"/>
              <w:widowControl w:val="0"/>
              <w:kinsoku/>
              <w:wordWrap w:val="0"/>
              <w:overflowPunct/>
              <w:topLinePunct/>
              <w:autoSpaceDE/>
              <w:autoSpaceDN/>
              <w:bidi w:val="0"/>
              <w:snapToGrid/>
              <w:spacing w:line="450" w:lineRule="exact"/>
              <w:jc w:val="center"/>
              <w:textAlignment w:val="auto"/>
              <w:rPr>
                <w:rFonts w:hint="eastAsia" w:ascii="宋体" w:hAnsi="宋体" w:eastAsia="宋体" w:cs="宋体"/>
                <w:sz w:val="24"/>
              </w:rPr>
            </w:pPr>
            <w:r>
              <w:rPr>
                <w:rFonts w:hint="eastAsia" w:ascii="宋体" w:hAnsi="宋体" w:eastAsia="宋体" w:cs="宋体"/>
                <w:sz w:val="24"/>
              </w:rPr>
              <w:t> </w:t>
            </w:r>
          </w:p>
        </w:tc>
        <w:tc>
          <w:tcPr>
            <w:tcW w:w="1062" w:type="dxa"/>
            <w:tcBorders>
              <w:top w:val="single" w:color="auto" w:sz="4" w:space="0"/>
              <w:left w:val="single" w:color="auto" w:sz="4" w:space="0"/>
              <w:bottom w:val="single" w:color="auto" w:sz="4" w:space="0"/>
              <w:right w:val="single" w:color="auto" w:sz="4" w:space="0"/>
            </w:tcBorders>
            <w:noWrap w:val="0"/>
            <w:vAlign w:val="center"/>
          </w:tcPr>
          <w:p>
            <w:pPr>
              <w:pStyle w:val="12"/>
              <w:pageBreakBefore w:val="0"/>
              <w:widowControl w:val="0"/>
              <w:kinsoku/>
              <w:wordWrap w:val="0"/>
              <w:overflowPunct/>
              <w:topLinePunct/>
              <w:autoSpaceDE/>
              <w:autoSpaceDN/>
              <w:bidi w:val="0"/>
              <w:snapToGrid/>
              <w:spacing w:line="450" w:lineRule="exact"/>
              <w:jc w:val="center"/>
              <w:textAlignment w:val="auto"/>
              <w:rPr>
                <w:rFonts w:hint="eastAsia" w:ascii="宋体" w:hAnsi="宋体" w:eastAsia="宋体" w:cs="宋体"/>
                <w:sz w:val="24"/>
              </w:rPr>
            </w:pPr>
            <w:r>
              <w:rPr>
                <w:rFonts w:hint="eastAsia" w:ascii="宋体" w:hAnsi="宋体" w:eastAsia="宋体" w:cs="宋体"/>
                <w:sz w:val="24"/>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1470" w:type="dxa"/>
            <w:tcBorders>
              <w:top w:val="single" w:color="auto" w:sz="4" w:space="0"/>
              <w:left w:val="single" w:color="auto" w:sz="4" w:space="0"/>
              <w:bottom w:val="single" w:color="auto" w:sz="4" w:space="0"/>
              <w:right w:val="single" w:color="auto" w:sz="4" w:space="0"/>
            </w:tcBorders>
            <w:noWrap w:val="0"/>
            <w:vAlign w:val="center"/>
          </w:tcPr>
          <w:p>
            <w:pPr>
              <w:pStyle w:val="12"/>
              <w:pageBreakBefore w:val="0"/>
              <w:widowControl w:val="0"/>
              <w:kinsoku/>
              <w:wordWrap w:val="0"/>
              <w:overflowPunct/>
              <w:topLinePunct/>
              <w:autoSpaceDE/>
              <w:autoSpaceDN/>
              <w:bidi w:val="0"/>
              <w:snapToGrid/>
              <w:spacing w:line="450" w:lineRule="exact"/>
              <w:jc w:val="center"/>
              <w:textAlignment w:val="auto"/>
              <w:rPr>
                <w:rFonts w:hint="eastAsia" w:ascii="宋体" w:hAnsi="宋体" w:eastAsia="宋体" w:cs="宋体"/>
                <w:sz w:val="24"/>
              </w:rPr>
            </w:pPr>
            <w:r>
              <w:rPr>
                <w:rFonts w:hint="eastAsia" w:ascii="宋体" w:hAnsi="宋体" w:eastAsia="宋体" w:cs="宋体"/>
                <w:sz w:val="24"/>
              </w:rPr>
              <w:t> </w:t>
            </w:r>
          </w:p>
        </w:tc>
        <w:tc>
          <w:tcPr>
            <w:tcW w:w="1430" w:type="dxa"/>
            <w:tcBorders>
              <w:top w:val="single" w:color="auto" w:sz="4" w:space="0"/>
              <w:left w:val="single" w:color="auto" w:sz="4" w:space="0"/>
              <w:bottom w:val="single" w:color="auto" w:sz="4" w:space="0"/>
              <w:right w:val="single" w:color="auto" w:sz="4" w:space="0"/>
            </w:tcBorders>
            <w:noWrap w:val="0"/>
            <w:vAlign w:val="center"/>
          </w:tcPr>
          <w:p>
            <w:pPr>
              <w:pStyle w:val="12"/>
              <w:pageBreakBefore w:val="0"/>
              <w:widowControl w:val="0"/>
              <w:kinsoku/>
              <w:wordWrap w:val="0"/>
              <w:overflowPunct/>
              <w:topLinePunct/>
              <w:autoSpaceDE/>
              <w:autoSpaceDN/>
              <w:bidi w:val="0"/>
              <w:snapToGrid/>
              <w:spacing w:line="450" w:lineRule="exact"/>
              <w:jc w:val="center"/>
              <w:textAlignment w:val="auto"/>
              <w:rPr>
                <w:rFonts w:hint="eastAsia" w:ascii="宋体" w:hAnsi="宋体" w:eastAsia="宋体" w:cs="宋体"/>
                <w:sz w:val="24"/>
              </w:rPr>
            </w:pPr>
            <w:r>
              <w:rPr>
                <w:rFonts w:hint="eastAsia" w:ascii="宋体" w:hAnsi="宋体" w:eastAsia="宋体" w:cs="宋体"/>
                <w:sz w:val="24"/>
              </w:rPr>
              <w:t> </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12"/>
              <w:pageBreakBefore w:val="0"/>
              <w:widowControl w:val="0"/>
              <w:kinsoku/>
              <w:wordWrap w:val="0"/>
              <w:overflowPunct/>
              <w:topLinePunct/>
              <w:autoSpaceDE/>
              <w:autoSpaceDN/>
              <w:bidi w:val="0"/>
              <w:snapToGrid/>
              <w:spacing w:line="450" w:lineRule="exact"/>
              <w:jc w:val="center"/>
              <w:textAlignment w:val="auto"/>
              <w:rPr>
                <w:rFonts w:hint="eastAsia" w:ascii="宋体" w:hAnsi="宋体" w:eastAsia="宋体" w:cs="宋体"/>
                <w:sz w:val="24"/>
              </w:rPr>
            </w:pPr>
            <w:r>
              <w:rPr>
                <w:rFonts w:hint="eastAsia" w:ascii="宋体" w:hAnsi="宋体" w:eastAsia="宋体" w:cs="宋体"/>
                <w:sz w:val="24"/>
              </w:rPr>
              <w:t> </w:t>
            </w:r>
          </w:p>
        </w:tc>
        <w:tc>
          <w:tcPr>
            <w:tcW w:w="954" w:type="dxa"/>
            <w:tcBorders>
              <w:top w:val="single" w:color="auto" w:sz="4" w:space="0"/>
              <w:left w:val="single" w:color="auto" w:sz="4" w:space="0"/>
              <w:bottom w:val="single" w:color="auto" w:sz="4" w:space="0"/>
              <w:right w:val="single" w:color="auto" w:sz="4" w:space="0"/>
            </w:tcBorders>
            <w:noWrap w:val="0"/>
            <w:vAlign w:val="center"/>
          </w:tcPr>
          <w:p>
            <w:pPr>
              <w:pStyle w:val="12"/>
              <w:pageBreakBefore w:val="0"/>
              <w:widowControl w:val="0"/>
              <w:kinsoku/>
              <w:wordWrap w:val="0"/>
              <w:overflowPunct/>
              <w:topLinePunct/>
              <w:autoSpaceDE/>
              <w:autoSpaceDN/>
              <w:bidi w:val="0"/>
              <w:snapToGrid/>
              <w:spacing w:line="450" w:lineRule="exact"/>
              <w:jc w:val="center"/>
              <w:textAlignment w:val="auto"/>
              <w:rPr>
                <w:rFonts w:hint="eastAsia" w:ascii="宋体" w:hAnsi="宋体" w:eastAsia="宋体" w:cs="宋体"/>
                <w:sz w:val="24"/>
              </w:rPr>
            </w:pPr>
            <w:r>
              <w:rPr>
                <w:rFonts w:hint="eastAsia" w:ascii="宋体" w:hAnsi="宋体" w:eastAsia="宋体" w:cs="宋体"/>
                <w:sz w:val="24"/>
              </w:rPr>
              <w:t> </w:t>
            </w:r>
          </w:p>
        </w:tc>
        <w:tc>
          <w:tcPr>
            <w:tcW w:w="1361" w:type="dxa"/>
            <w:tcBorders>
              <w:top w:val="single" w:color="auto" w:sz="4" w:space="0"/>
              <w:left w:val="single" w:color="auto" w:sz="4" w:space="0"/>
              <w:bottom w:val="single" w:color="auto" w:sz="4" w:space="0"/>
              <w:right w:val="single" w:color="auto" w:sz="4" w:space="0"/>
            </w:tcBorders>
            <w:noWrap w:val="0"/>
            <w:vAlign w:val="center"/>
          </w:tcPr>
          <w:p>
            <w:pPr>
              <w:pStyle w:val="12"/>
              <w:pageBreakBefore w:val="0"/>
              <w:widowControl w:val="0"/>
              <w:kinsoku/>
              <w:wordWrap w:val="0"/>
              <w:overflowPunct/>
              <w:topLinePunct/>
              <w:autoSpaceDE/>
              <w:autoSpaceDN/>
              <w:bidi w:val="0"/>
              <w:snapToGrid/>
              <w:spacing w:line="450" w:lineRule="exact"/>
              <w:jc w:val="center"/>
              <w:textAlignment w:val="auto"/>
              <w:rPr>
                <w:rFonts w:hint="eastAsia" w:ascii="宋体" w:hAnsi="宋体" w:eastAsia="宋体" w:cs="宋体"/>
                <w:sz w:val="24"/>
              </w:rPr>
            </w:pPr>
            <w:r>
              <w:rPr>
                <w:rFonts w:hint="eastAsia" w:ascii="宋体" w:hAnsi="宋体" w:eastAsia="宋体" w:cs="宋体"/>
                <w:sz w:val="24"/>
              </w:rPr>
              <w:t> </w:t>
            </w:r>
          </w:p>
        </w:tc>
        <w:tc>
          <w:tcPr>
            <w:tcW w:w="1232" w:type="dxa"/>
            <w:tcBorders>
              <w:top w:val="single" w:color="auto" w:sz="4" w:space="0"/>
              <w:left w:val="single" w:color="auto" w:sz="4" w:space="0"/>
              <w:bottom w:val="single" w:color="auto" w:sz="4" w:space="0"/>
              <w:right w:val="single" w:color="auto" w:sz="4" w:space="0"/>
            </w:tcBorders>
            <w:noWrap w:val="0"/>
            <w:vAlign w:val="center"/>
          </w:tcPr>
          <w:p>
            <w:pPr>
              <w:pStyle w:val="12"/>
              <w:pageBreakBefore w:val="0"/>
              <w:widowControl w:val="0"/>
              <w:kinsoku/>
              <w:wordWrap w:val="0"/>
              <w:overflowPunct/>
              <w:topLinePunct/>
              <w:autoSpaceDE/>
              <w:autoSpaceDN/>
              <w:bidi w:val="0"/>
              <w:snapToGrid/>
              <w:spacing w:line="450" w:lineRule="exact"/>
              <w:jc w:val="center"/>
              <w:textAlignment w:val="auto"/>
              <w:rPr>
                <w:rFonts w:hint="eastAsia" w:ascii="宋体" w:hAnsi="宋体" w:eastAsia="宋体" w:cs="宋体"/>
                <w:sz w:val="24"/>
              </w:rPr>
            </w:pPr>
            <w:r>
              <w:rPr>
                <w:rFonts w:hint="eastAsia" w:ascii="宋体" w:hAnsi="宋体" w:eastAsia="宋体" w:cs="宋体"/>
                <w:sz w:val="24"/>
              </w:rPr>
              <w:t> </w:t>
            </w:r>
          </w:p>
        </w:tc>
        <w:tc>
          <w:tcPr>
            <w:tcW w:w="1232" w:type="dxa"/>
            <w:tcBorders>
              <w:top w:val="single" w:color="auto" w:sz="4" w:space="0"/>
              <w:left w:val="single" w:color="auto" w:sz="4" w:space="0"/>
              <w:bottom w:val="single" w:color="auto" w:sz="4" w:space="0"/>
              <w:right w:val="single" w:color="auto" w:sz="4" w:space="0"/>
            </w:tcBorders>
            <w:noWrap w:val="0"/>
            <w:vAlign w:val="center"/>
          </w:tcPr>
          <w:p>
            <w:pPr>
              <w:pStyle w:val="12"/>
              <w:pageBreakBefore w:val="0"/>
              <w:widowControl w:val="0"/>
              <w:kinsoku/>
              <w:wordWrap w:val="0"/>
              <w:overflowPunct/>
              <w:topLinePunct/>
              <w:autoSpaceDE/>
              <w:autoSpaceDN/>
              <w:bidi w:val="0"/>
              <w:snapToGrid/>
              <w:spacing w:line="450" w:lineRule="exact"/>
              <w:jc w:val="center"/>
              <w:textAlignment w:val="auto"/>
              <w:rPr>
                <w:rFonts w:hint="eastAsia" w:ascii="宋体" w:hAnsi="宋体" w:eastAsia="宋体" w:cs="宋体"/>
                <w:sz w:val="24"/>
              </w:rPr>
            </w:pPr>
            <w:r>
              <w:rPr>
                <w:rFonts w:hint="eastAsia" w:ascii="宋体" w:hAnsi="宋体" w:eastAsia="宋体" w:cs="宋体"/>
                <w:sz w:val="24"/>
              </w:rPr>
              <w:t> </w:t>
            </w:r>
          </w:p>
        </w:tc>
        <w:tc>
          <w:tcPr>
            <w:tcW w:w="1062" w:type="dxa"/>
            <w:tcBorders>
              <w:top w:val="single" w:color="auto" w:sz="4" w:space="0"/>
              <w:left w:val="single" w:color="auto" w:sz="4" w:space="0"/>
              <w:bottom w:val="single" w:color="auto" w:sz="4" w:space="0"/>
              <w:right w:val="single" w:color="auto" w:sz="4" w:space="0"/>
            </w:tcBorders>
            <w:noWrap w:val="0"/>
            <w:vAlign w:val="center"/>
          </w:tcPr>
          <w:p>
            <w:pPr>
              <w:pStyle w:val="12"/>
              <w:pageBreakBefore w:val="0"/>
              <w:widowControl w:val="0"/>
              <w:kinsoku/>
              <w:wordWrap w:val="0"/>
              <w:overflowPunct/>
              <w:topLinePunct/>
              <w:autoSpaceDE/>
              <w:autoSpaceDN/>
              <w:bidi w:val="0"/>
              <w:snapToGrid/>
              <w:spacing w:line="450" w:lineRule="exact"/>
              <w:jc w:val="center"/>
              <w:textAlignment w:val="auto"/>
              <w:rPr>
                <w:rFonts w:hint="eastAsia" w:ascii="宋体" w:hAnsi="宋体" w:eastAsia="宋体" w:cs="宋体"/>
                <w:sz w:val="24"/>
              </w:rPr>
            </w:pPr>
            <w:r>
              <w:rPr>
                <w:rFonts w:hint="eastAsia" w:ascii="宋体" w:hAnsi="宋体" w:eastAsia="宋体" w:cs="宋体"/>
                <w:sz w:val="24"/>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1470" w:type="dxa"/>
            <w:tcBorders>
              <w:top w:val="single" w:color="auto" w:sz="4" w:space="0"/>
              <w:left w:val="single" w:color="auto" w:sz="4" w:space="0"/>
              <w:bottom w:val="single" w:color="auto" w:sz="4" w:space="0"/>
              <w:right w:val="single" w:color="auto" w:sz="4" w:space="0"/>
            </w:tcBorders>
            <w:noWrap w:val="0"/>
            <w:vAlign w:val="center"/>
          </w:tcPr>
          <w:p>
            <w:pPr>
              <w:pStyle w:val="12"/>
              <w:pageBreakBefore w:val="0"/>
              <w:widowControl w:val="0"/>
              <w:kinsoku/>
              <w:wordWrap w:val="0"/>
              <w:overflowPunct/>
              <w:topLinePunct/>
              <w:autoSpaceDE/>
              <w:autoSpaceDN/>
              <w:bidi w:val="0"/>
              <w:snapToGrid/>
              <w:spacing w:line="450" w:lineRule="exact"/>
              <w:jc w:val="center"/>
              <w:textAlignment w:val="auto"/>
              <w:rPr>
                <w:rFonts w:hint="default" w:ascii="宋体" w:hAnsi="宋体" w:eastAsia="宋体" w:cs="宋体"/>
                <w:sz w:val="24"/>
                <w:lang w:val="en-US" w:eastAsia="zh-CN"/>
              </w:rPr>
            </w:pPr>
            <w:r>
              <w:rPr>
                <w:rFonts w:hint="eastAsia" w:ascii="宋体" w:hAnsi="宋体" w:eastAsia="宋体" w:cs="宋体"/>
                <w:sz w:val="24"/>
                <w:lang w:val="en-US" w:eastAsia="zh-CN"/>
              </w:rPr>
              <w:t>...</w:t>
            </w:r>
          </w:p>
        </w:tc>
        <w:tc>
          <w:tcPr>
            <w:tcW w:w="1430" w:type="dxa"/>
            <w:tcBorders>
              <w:top w:val="single" w:color="auto" w:sz="4" w:space="0"/>
              <w:left w:val="single" w:color="auto" w:sz="4" w:space="0"/>
              <w:bottom w:val="single" w:color="auto" w:sz="4" w:space="0"/>
              <w:right w:val="single" w:color="auto" w:sz="4" w:space="0"/>
            </w:tcBorders>
            <w:noWrap w:val="0"/>
            <w:vAlign w:val="center"/>
          </w:tcPr>
          <w:p>
            <w:pPr>
              <w:pStyle w:val="12"/>
              <w:pageBreakBefore w:val="0"/>
              <w:widowControl w:val="0"/>
              <w:kinsoku/>
              <w:wordWrap w:val="0"/>
              <w:overflowPunct/>
              <w:topLinePunct/>
              <w:autoSpaceDE/>
              <w:autoSpaceDN/>
              <w:bidi w:val="0"/>
              <w:snapToGrid/>
              <w:spacing w:line="450" w:lineRule="exact"/>
              <w:jc w:val="center"/>
              <w:textAlignment w:val="auto"/>
              <w:rPr>
                <w:rFonts w:hint="default" w:ascii="宋体" w:hAnsi="宋体" w:eastAsia="宋体" w:cs="宋体"/>
                <w:sz w:val="24"/>
                <w:lang w:val="en-US" w:eastAsia="zh-CN"/>
              </w:rPr>
            </w:pPr>
            <w:r>
              <w:rPr>
                <w:rFonts w:hint="eastAsia" w:ascii="宋体" w:hAnsi="宋体" w:eastAsia="宋体" w:cs="宋体"/>
                <w:sz w:val="24"/>
                <w:lang w:val="en-US" w:eastAsia="zh-CN"/>
              </w:rPr>
              <w:t>..</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12"/>
              <w:pageBreakBefore w:val="0"/>
              <w:widowControl w:val="0"/>
              <w:kinsoku/>
              <w:wordWrap w:val="0"/>
              <w:overflowPunct/>
              <w:topLinePunct/>
              <w:autoSpaceDE/>
              <w:autoSpaceDN/>
              <w:bidi w:val="0"/>
              <w:snapToGrid/>
              <w:spacing w:line="450" w:lineRule="exact"/>
              <w:jc w:val="center"/>
              <w:textAlignment w:val="auto"/>
              <w:rPr>
                <w:rFonts w:hint="default" w:ascii="宋体" w:hAnsi="宋体" w:eastAsia="宋体" w:cs="宋体"/>
                <w:sz w:val="24"/>
                <w:lang w:val="en-US" w:eastAsia="zh-CN"/>
              </w:rPr>
            </w:pPr>
            <w:r>
              <w:rPr>
                <w:rFonts w:hint="eastAsia" w:ascii="宋体" w:hAnsi="宋体" w:eastAsia="宋体" w:cs="宋体"/>
                <w:sz w:val="24"/>
                <w:lang w:val="en-US" w:eastAsia="zh-CN"/>
              </w:rPr>
              <w:t>..</w:t>
            </w:r>
          </w:p>
        </w:tc>
        <w:tc>
          <w:tcPr>
            <w:tcW w:w="954" w:type="dxa"/>
            <w:tcBorders>
              <w:top w:val="single" w:color="auto" w:sz="4" w:space="0"/>
              <w:left w:val="single" w:color="auto" w:sz="4" w:space="0"/>
              <w:bottom w:val="single" w:color="auto" w:sz="4" w:space="0"/>
              <w:right w:val="single" w:color="auto" w:sz="4" w:space="0"/>
            </w:tcBorders>
            <w:noWrap w:val="0"/>
            <w:vAlign w:val="center"/>
          </w:tcPr>
          <w:p>
            <w:pPr>
              <w:pStyle w:val="12"/>
              <w:pageBreakBefore w:val="0"/>
              <w:widowControl w:val="0"/>
              <w:kinsoku/>
              <w:wordWrap w:val="0"/>
              <w:overflowPunct/>
              <w:topLinePunct/>
              <w:autoSpaceDE/>
              <w:autoSpaceDN/>
              <w:bidi w:val="0"/>
              <w:snapToGrid/>
              <w:spacing w:line="450" w:lineRule="exact"/>
              <w:jc w:val="center"/>
              <w:textAlignment w:val="auto"/>
              <w:rPr>
                <w:rFonts w:hint="default" w:ascii="宋体" w:hAnsi="宋体" w:eastAsia="宋体" w:cs="宋体"/>
                <w:sz w:val="24"/>
                <w:lang w:val="en-US" w:eastAsia="zh-CN"/>
              </w:rPr>
            </w:pPr>
            <w:r>
              <w:rPr>
                <w:rFonts w:hint="eastAsia" w:ascii="宋体" w:hAnsi="宋体" w:eastAsia="宋体" w:cs="宋体"/>
                <w:sz w:val="24"/>
                <w:lang w:val="en-US" w:eastAsia="zh-CN"/>
              </w:rPr>
              <w:t>..</w:t>
            </w:r>
          </w:p>
        </w:tc>
        <w:tc>
          <w:tcPr>
            <w:tcW w:w="1361" w:type="dxa"/>
            <w:tcBorders>
              <w:top w:val="single" w:color="auto" w:sz="4" w:space="0"/>
              <w:left w:val="single" w:color="auto" w:sz="4" w:space="0"/>
              <w:bottom w:val="single" w:color="auto" w:sz="4" w:space="0"/>
              <w:right w:val="single" w:color="auto" w:sz="4" w:space="0"/>
            </w:tcBorders>
            <w:noWrap w:val="0"/>
            <w:vAlign w:val="center"/>
          </w:tcPr>
          <w:p>
            <w:pPr>
              <w:pStyle w:val="12"/>
              <w:pageBreakBefore w:val="0"/>
              <w:widowControl w:val="0"/>
              <w:kinsoku/>
              <w:wordWrap w:val="0"/>
              <w:overflowPunct/>
              <w:topLinePunct/>
              <w:autoSpaceDE/>
              <w:autoSpaceDN/>
              <w:bidi w:val="0"/>
              <w:snapToGrid/>
              <w:spacing w:line="450" w:lineRule="exact"/>
              <w:jc w:val="center"/>
              <w:textAlignment w:val="auto"/>
              <w:rPr>
                <w:rFonts w:hint="default" w:ascii="宋体" w:hAnsi="宋体" w:eastAsia="宋体" w:cs="宋体"/>
                <w:sz w:val="24"/>
                <w:lang w:val="en-US" w:eastAsia="zh-CN"/>
              </w:rPr>
            </w:pPr>
            <w:r>
              <w:rPr>
                <w:rFonts w:hint="eastAsia" w:ascii="宋体" w:hAnsi="宋体" w:eastAsia="宋体" w:cs="宋体"/>
                <w:sz w:val="24"/>
                <w:lang w:val="en-US" w:eastAsia="zh-CN"/>
              </w:rPr>
              <w:t>..</w:t>
            </w:r>
          </w:p>
        </w:tc>
        <w:tc>
          <w:tcPr>
            <w:tcW w:w="1232" w:type="dxa"/>
            <w:tcBorders>
              <w:top w:val="single" w:color="auto" w:sz="4" w:space="0"/>
              <w:left w:val="single" w:color="auto" w:sz="4" w:space="0"/>
              <w:bottom w:val="single" w:color="auto" w:sz="4" w:space="0"/>
              <w:right w:val="single" w:color="auto" w:sz="4" w:space="0"/>
            </w:tcBorders>
            <w:noWrap w:val="0"/>
            <w:vAlign w:val="center"/>
          </w:tcPr>
          <w:p>
            <w:pPr>
              <w:pStyle w:val="12"/>
              <w:pageBreakBefore w:val="0"/>
              <w:widowControl w:val="0"/>
              <w:kinsoku/>
              <w:wordWrap w:val="0"/>
              <w:overflowPunct/>
              <w:topLinePunct/>
              <w:autoSpaceDE/>
              <w:autoSpaceDN/>
              <w:bidi w:val="0"/>
              <w:snapToGrid/>
              <w:spacing w:line="450" w:lineRule="exact"/>
              <w:jc w:val="center"/>
              <w:textAlignment w:val="auto"/>
              <w:rPr>
                <w:rFonts w:hint="default" w:ascii="宋体" w:hAnsi="宋体" w:eastAsia="宋体" w:cs="宋体"/>
                <w:sz w:val="24"/>
                <w:lang w:val="en-US" w:eastAsia="zh-CN"/>
              </w:rPr>
            </w:pPr>
            <w:r>
              <w:rPr>
                <w:rFonts w:hint="eastAsia" w:ascii="宋体" w:hAnsi="宋体" w:eastAsia="宋体" w:cs="宋体"/>
                <w:sz w:val="24"/>
                <w:lang w:val="en-US" w:eastAsia="zh-CN"/>
              </w:rPr>
              <w:t>..</w:t>
            </w:r>
          </w:p>
        </w:tc>
        <w:tc>
          <w:tcPr>
            <w:tcW w:w="1232" w:type="dxa"/>
            <w:tcBorders>
              <w:top w:val="single" w:color="auto" w:sz="4" w:space="0"/>
              <w:left w:val="single" w:color="auto" w:sz="4" w:space="0"/>
              <w:bottom w:val="single" w:color="auto" w:sz="4" w:space="0"/>
              <w:right w:val="single" w:color="auto" w:sz="4" w:space="0"/>
            </w:tcBorders>
            <w:noWrap w:val="0"/>
            <w:vAlign w:val="center"/>
          </w:tcPr>
          <w:p>
            <w:pPr>
              <w:pStyle w:val="12"/>
              <w:pageBreakBefore w:val="0"/>
              <w:widowControl w:val="0"/>
              <w:kinsoku/>
              <w:wordWrap w:val="0"/>
              <w:overflowPunct/>
              <w:topLinePunct/>
              <w:autoSpaceDE/>
              <w:autoSpaceDN/>
              <w:bidi w:val="0"/>
              <w:snapToGrid/>
              <w:spacing w:line="450" w:lineRule="exact"/>
              <w:jc w:val="center"/>
              <w:textAlignment w:val="auto"/>
              <w:rPr>
                <w:rFonts w:hint="default" w:ascii="宋体" w:hAnsi="宋体" w:eastAsia="宋体" w:cs="宋体"/>
                <w:sz w:val="24"/>
                <w:lang w:val="en-US" w:eastAsia="zh-CN"/>
              </w:rPr>
            </w:pPr>
            <w:r>
              <w:rPr>
                <w:rFonts w:hint="eastAsia" w:ascii="宋体" w:hAnsi="宋体" w:eastAsia="宋体" w:cs="宋体"/>
                <w:sz w:val="24"/>
                <w:lang w:val="en-US" w:eastAsia="zh-CN"/>
              </w:rPr>
              <w:t>..</w:t>
            </w:r>
          </w:p>
        </w:tc>
        <w:tc>
          <w:tcPr>
            <w:tcW w:w="1062" w:type="dxa"/>
            <w:tcBorders>
              <w:top w:val="single" w:color="auto" w:sz="4" w:space="0"/>
              <w:left w:val="single" w:color="auto" w:sz="4" w:space="0"/>
              <w:bottom w:val="single" w:color="auto" w:sz="4" w:space="0"/>
              <w:right w:val="single" w:color="auto" w:sz="4" w:space="0"/>
            </w:tcBorders>
            <w:noWrap w:val="0"/>
            <w:vAlign w:val="center"/>
          </w:tcPr>
          <w:p>
            <w:pPr>
              <w:pStyle w:val="12"/>
              <w:pageBreakBefore w:val="0"/>
              <w:widowControl w:val="0"/>
              <w:kinsoku/>
              <w:wordWrap w:val="0"/>
              <w:overflowPunct/>
              <w:topLinePunct/>
              <w:autoSpaceDE/>
              <w:autoSpaceDN/>
              <w:bidi w:val="0"/>
              <w:snapToGrid/>
              <w:spacing w:line="450" w:lineRule="exact"/>
              <w:jc w:val="center"/>
              <w:textAlignment w:val="auto"/>
              <w:rPr>
                <w:rFonts w:hint="default" w:ascii="宋体" w:hAnsi="宋体" w:eastAsia="宋体" w:cs="宋体"/>
                <w:sz w:val="24"/>
                <w:lang w:val="en-US" w:eastAsia="zh-CN"/>
              </w:rPr>
            </w:pPr>
            <w:r>
              <w:rPr>
                <w:rFonts w:hint="eastAsia" w:ascii="宋体" w:hAnsi="宋体" w:eastAsia="宋体" w:cs="宋体"/>
                <w:sz w:val="24"/>
                <w:lang w:val="en-US" w:eastAsia="zh-CN"/>
              </w:rPr>
              <w:t>..</w:t>
            </w:r>
          </w:p>
        </w:tc>
      </w:tr>
    </w:tbl>
    <w:p>
      <w:pPr>
        <w:pStyle w:val="6"/>
        <w:pageBreakBefore w:val="0"/>
        <w:widowControl w:val="0"/>
        <w:tabs>
          <w:tab w:val="left" w:pos="1006"/>
        </w:tabs>
        <w:kinsoku/>
        <w:wordWrap w:val="0"/>
        <w:overflowPunct/>
        <w:topLinePunct/>
        <w:autoSpaceDE/>
        <w:autoSpaceDN/>
        <w:bidi w:val="0"/>
        <w:snapToGrid/>
        <w:spacing w:line="430" w:lineRule="exac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三</w:t>
      </w:r>
      <w:r>
        <w:rPr>
          <w:rFonts w:hint="eastAsia" w:ascii="宋体" w:hAnsi="宋体" w:eastAsia="宋体" w:cs="宋体"/>
          <w:sz w:val="24"/>
          <w:szCs w:val="24"/>
        </w:rPr>
        <w:t>、合同总价</w:t>
      </w:r>
    </w:p>
    <w:p>
      <w:pPr>
        <w:pStyle w:val="13"/>
        <w:pageBreakBefore w:val="0"/>
        <w:widowControl w:val="0"/>
        <w:kinsoku/>
        <w:wordWrap w:val="0"/>
        <w:overflowPunct/>
        <w:topLinePunct/>
        <w:autoSpaceDE/>
        <w:autoSpaceDN/>
        <w:bidi w:val="0"/>
        <w:snapToGrid/>
        <w:spacing w:line="430" w:lineRule="exact"/>
        <w:ind w:firstLine="420" w:firstLineChars="175"/>
        <w:textAlignment w:val="auto"/>
        <w:rPr>
          <w:rFonts w:hint="eastAsia" w:ascii="宋体" w:hAnsi="宋体" w:eastAsia="宋体" w:cs="宋体"/>
        </w:rPr>
      </w:pPr>
      <w:r>
        <w:rPr>
          <w:rFonts w:hint="eastAsia" w:ascii="宋体" w:hAnsi="宋体" w:eastAsia="宋体" w:cs="宋体"/>
        </w:rPr>
        <w:t>合同总价为人民币大写：</w:t>
      </w:r>
      <w:r>
        <w:rPr>
          <w:rFonts w:hint="eastAsia" w:ascii="宋体" w:hAnsi="宋体" w:eastAsia="宋体" w:cs="宋体"/>
          <w:u w:val="single"/>
        </w:rPr>
        <w:t xml:space="preserve">              </w:t>
      </w:r>
      <w:r>
        <w:rPr>
          <w:rFonts w:hint="eastAsia" w:ascii="宋体" w:hAnsi="宋体" w:eastAsia="宋体" w:cs="宋体"/>
        </w:rPr>
        <w:t>元</w:t>
      </w:r>
      <w:r>
        <w:rPr>
          <w:rFonts w:hint="eastAsia" w:ascii="宋体" w:hAnsi="宋体" w:cs="宋体"/>
          <w:lang w:val="en-US" w:eastAsia="zh-CN"/>
        </w:rPr>
        <w:t>小写</w:t>
      </w:r>
      <w:r>
        <w:rPr>
          <w:rFonts w:hint="eastAsia" w:ascii="宋体" w:hAnsi="宋体" w:eastAsia="宋体" w:cs="宋体"/>
          <w:u w:val="single"/>
        </w:rPr>
        <w:t xml:space="preserve">              </w:t>
      </w:r>
      <w:r>
        <w:rPr>
          <w:rFonts w:hint="eastAsia" w:ascii="宋体" w:hAnsi="宋体" w:eastAsia="宋体" w:cs="宋体"/>
        </w:rPr>
        <w:t>元；</w:t>
      </w:r>
      <w:r>
        <w:rPr>
          <w:rFonts w:hint="eastAsia" w:ascii="宋体" w:hAnsi="宋体" w:cs="宋体"/>
          <w:color w:val="000000"/>
          <w:kern w:val="0"/>
          <w:sz w:val="24"/>
          <w:lang w:bidi="ar"/>
        </w:rPr>
        <w:t>合同价款包括完成本项目所需的一切费用。本合同价格为固定价格，包括了乙方履行合同全过程产生的所有成本和费用，以及乙方应承担的一切税费。</w:t>
      </w:r>
    </w:p>
    <w:p>
      <w:pPr>
        <w:pStyle w:val="6"/>
        <w:pageBreakBefore w:val="0"/>
        <w:widowControl w:val="0"/>
        <w:tabs>
          <w:tab w:val="left" w:pos="1006"/>
        </w:tabs>
        <w:kinsoku/>
        <w:wordWrap w:val="0"/>
        <w:overflowPunct/>
        <w:topLinePunct/>
        <w:autoSpaceDE/>
        <w:autoSpaceDN/>
        <w:bidi w:val="0"/>
        <w:snapToGrid/>
        <w:spacing w:line="430" w:lineRule="exac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四</w:t>
      </w:r>
      <w:r>
        <w:rPr>
          <w:rFonts w:hint="eastAsia" w:ascii="宋体" w:hAnsi="宋体" w:eastAsia="宋体" w:cs="宋体"/>
          <w:sz w:val="24"/>
          <w:szCs w:val="24"/>
        </w:rPr>
        <w:t>、质量要求</w:t>
      </w:r>
    </w:p>
    <w:p>
      <w:pPr>
        <w:pStyle w:val="14"/>
        <w:pageBreakBefore w:val="0"/>
        <w:widowControl w:val="0"/>
        <w:kinsoku/>
        <w:wordWrap w:val="0"/>
        <w:overflowPunct/>
        <w:topLinePunct/>
        <w:autoSpaceDE/>
        <w:autoSpaceDN/>
        <w:bidi w:val="0"/>
        <w:snapToGrid/>
        <w:spacing w:line="430" w:lineRule="exact"/>
        <w:ind w:firstLine="480"/>
        <w:textAlignment w:val="auto"/>
        <w:rPr>
          <w:rFonts w:hint="eastAsia" w:ascii="宋体" w:hAnsi="宋体" w:eastAsia="宋体" w:cs="宋体"/>
          <w:lang w:val="en-US" w:eastAsia="zh-CN"/>
        </w:rPr>
      </w:pPr>
      <w:r>
        <w:rPr>
          <w:rFonts w:hint="eastAsia" w:ascii="宋体" w:hAnsi="宋体" w:eastAsia="宋体" w:cs="宋体"/>
          <w:lang w:val="en-US" w:eastAsia="zh-CN"/>
        </w:rPr>
        <w:t>1、货物必须符合或符合国家(行业)标准，以及本项目招标文件的质量要求和技术指标与出厂标准。</w:t>
      </w:r>
      <w:r>
        <w:rPr>
          <w:rFonts w:hint="default" w:ascii="宋体" w:hAnsi="宋体" w:eastAsia="Times New Roman" w:cs="宋体"/>
          <w:color w:val="000000"/>
          <w:sz w:val="24"/>
          <w:szCs w:val="24"/>
        </w:rPr>
        <w:t>中标供应商所供货物，若发生侵权而产生的一切后果，由中标供应商负责。采购人保留索赔权力。</w:t>
      </w:r>
    </w:p>
    <w:p>
      <w:pPr>
        <w:pStyle w:val="14"/>
        <w:pageBreakBefore w:val="0"/>
        <w:widowControl w:val="0"/>
        <w:kinsoku/>
        <w:wordWrap w:val="0"/>
        <w:overflowPunct/>
        <w:topLinePunct/>
        <w:autoSpaceDE/>
        <w:autoSpaceDN/>
        <w:bidi w:val="0"/>
        <w:snapToGrid/>
        <w:spacing w:line="430" w:lineRule="exact"/>
        <w:ind w:firstLine="480"/>
        <w:textAlignment w:val="auto"/>
        <w:rPr>
          <w:rFonts w:hint="eastAsia" w:ascii="宋体" w:hAnsi="宋体" w:eastAsia="宋体" w:cs="宋体"/>
          <w:lang w:val="en-US" w:eastAsia="zh-CN"/>
        </w:rPr>
      </w:pPr>
      <w:r>
        <w:rPr>
          <w:rFonts w:hint="eastAsia" w:ascii="宋体" w:hAnsi="宋体" w:eastAsia="宋体" w:cs="宋体"/>
          <w:lang w:val="en-US" w:eastAsia="zh-CN"/>
        </w:rPr>
        <w:t>2、乙方提供的产品为原制造商制造的全新产品，整机无污染，无侵权行为、表面无划损、无任何缺陷隐患，在中国境内可依常规安全合法使用。</w:t>
      </w:r>
    </w:p>
    <w:p>
      <w:pPr>
        <w:pStyle w:val="14"/>
        <w:pageBreakBefore w:val="0"/>
        <w:widowControl w:val="0"/>
        <w:kinsoku/>
        <w:wordWrap w:val="0"/>
        <w:overflowPunct/>
        <w:topLinePunct/>
        <w:autoSpaceDE/>
        <w:autoSpaceDN/>
        <w:bidi w:val="0"/>
        <w:snapToGrid/>
        <w:spacing w:line="430" w:lineRule="exact"/>
        <w:ind w:firstLine="480"/>
        <w:textAlignment w:val="auto"/>
        <w:rPr>
          <w:rFonts w:hint="eastAsia" w:ascii="宋体" w:hAnsi="宋体" w:eastAsia="宋体" w:cs="宋体"/>
          <w:lang w:val="en-US" w:eastAsia="zh-CN"/>
        </w:rPr>
      </w:pPr>
      <w:r>
        <w:rPr>
          <w:rFonts w:hint="eastAsia" w:ascii="宋体" w:hAnsi="宋体" w:eastAsia="宋体" w:cs="宋体"/>
          <w:lang w:val="en-US" w:eastAsia="zh-CN"/>
        </w:rPr>
        <w:t>3、乙方提供的设备应为原生产制造商未启封全新包装，具出厂合格证，序列号、包装箱号与出厂批号</w:t>
      </w:r>
      <w:r>
        <w:rPr>
          <w:rFonts w:hint="eastAsia" w:hAnsi="宋体" w:cs="宋体"/>
          <w:lang w:val="en-US" w:eastAsia="zh-CN"/>
        </w:rPr>
        <w:t>一致</w:t>
      </w:r>
      <w:r>
        <w:rPr>
          <w:rFonts w:hint="eastAsia" w:ascii="宋体" w:hAnsi="宋体" w:eastAsia="宋体" w:cs="宋体"/>
          <w:lang w:val="en-US" w:eastAsia="zh-CN"/>
        </w:rPr>
        <w:t>，并</w:t>
      </w:r>
      <w:r>
        <w:rPr>
          <w:rFonts w:hint="eastAsia" w:hAnsi="宋体" w:cs="宋体"/>
          <w:lang w:val="en-US" w:eastAsia="zh-CN"/>
        </w:rPr>
        <w:t>可追溯</w:t>
      </w:r>
      <w:r>
        <w:rPr>
          <w:rFonts w:hint="eastAsia" w:ascii="宋体" w:hAnsi="宋体" w:eastAsia="宋体" w:cs="宋体"/>
          <w:lang w:val="en-US" w:eastAsia="zh-CN"/>
        </w:rPr>
        <w:t>查阅。</w:t>
      </w:r>
      <w:r>
        <w:rPr>
          <w:rFonts w:hint="eastAsia" w:hAnsi="宋体" w:cs="宋体"/>
          <w:lang w:val="en-US" w:eastAsia="zh-CN"/>
        </w:rPr>
        <w:t>所有</w:t>
      </w:r>
      <w:r>
        <w:rPr>
          <w:rFonts w:hint="eastAsia" w:ascii="宋体" w:hAnsi="宋体" w:eastAsia="宋体" w:cs="宋体"/>
          <w:lang w:val="en-US" w:eastAsia="zh-CN"/>
        </w:rPr>
        <w:t>设备的附件必须齐全。</w:t>
      </w:r>
    </w:p>
    <w:p>
      <w:pPr>
        <w:pStyle w:val="14"/>
        <w:pageBreakBefore w:val="0"/>
        <w:widowControl w:val="0"/>
        <w:kinsoku/>
        <w:wordWrap w:val="0"/>
        <w:overflowPunct/>
        <w:topLinePunct/>
        <w:autoSpaceDE/>
        <w:autoSpaceDN/>
        <w:bidi w:val="0"/>
        <w:snapToGrid/>
        <w:spacing w:line="430" w:lineRule="exact"/>
        <w:ind w:firstLine="480"/>
        <w:textAlignment w:val="auto"/>
        <w:rPr>
          <w:rFonts w:hint="eastAsia" w:ascii="宋体" w:hAnsi="宋体" w:eastAsia="宋体" w:cs="宋体"/>
          <w:lang w:val="en-US" w:eastAsia="zh-CN"/>
        </w:rPr>
      </w:pPr>
      <w:r>
        <w:rPr>
          <w:rFonts w:hint="eastAsia" w:ascii="宋体" w:hAnsi="宋体" w:eastAsia="宋体" w:cs="宋体"/>
          <w:lang w:val="en-US" w:eastAsia="zh-CN"/>
        </w:rPr>
        <w:t>4、货物制造质量出现问题，乙方应负责三包(包修、包换、包退)，费用由乙方负担。</w:t>
      </w:r>
    </w:p>
    <w:p>
      <w:pPr>
        <w:keepNext w:val="0"/>
        <w:keepLines w:val="0"/>
        <w:pageBreakBefore w:val="0"/>
        <w:kinsoku/>
        <w:wordWrap/>
        <w:overflowPunct/>
        <w:topLinePunct w:val="0"/>
        <w:bidi w:val="0"/>
        <w:spacing w:line="450" w:lineRule="exact"/>
        <w:ind w:firstLine="480" w:firstLineChars="200"/>
        <w:jc w:val="left"/>
        <w:textAlignment w:val="auto"/>
        <w:rPr>
          <w:rFonts w:hint="default" w:ascii="宋体" w:hAnsi="宋体" w:eastAsia="Times New Roman" w:cs="宋体"/>
          <w:color w:val="000000"/>
          <w:sz w:val="24"/>
          <w:szCs w:val="24"/>
        </w:rPr>
      </w:pPr>
      <w:r>
        <w:rPr>
          <w:rFonts w:hint="eastAsia" w:ascii="宋体" w:hAnsi="宋体" w:eastAsia="宋体" w:cs="宋体"/>
          <w:color w:val="000000"/>
          <w:sz w:val="24"/>
          <w:szCs w:val="24"/>
          <w:lang w:val="en-US" w:eastAsia="zh-CN"/>
        </w:rPr>
        <w:t>5、</w:t>
      </w:r>
      <w:r>
        <w:rPr>
          <w:rFonts w:hint="default" w:ascii="宋体" w:hAnsi="宋体" w:eastAsia="Times New Roman" w:cs="宋体"/>
          <w:color w:val="000000"/>
          <w:sz w:val="24"/>
          <w:szCs w:val="24"/>
        </w:rPr>
        <w:t>质量保修期：自货物出厂之日起12个月，若该质量保证期小于国家标准，则以国家标准为准。质保期内：30天内，如出现质量问题，可以选择换货或退货；30天至60天内，如出现质量问题，可选择换货。</w:t>
      </w:r>
    </w:p>
    <w:p>
      <w:pPr>
        <w:keepNext w:val="0"/>
        <w:keepLines w:val="0"/>
        <w:pageBreakBefore w:val="0"/>
        <w:kinsoku/>
        <w:wordWrap/>
        <w:overflowPunct/>
        <w:topLinePunct w:val="0"/>
        <w:bidi w:val="0"/>
        <w:spacing w:line="450" w:lineRule="exact"/>
        <w:ind w:firstLine="480" w:firstLineChars="200"/>
        <w:jc w:val="left"/>
        <w:textAlignment w:val="auto"/>
        <w:rPr>
          <w:rFonts w:hint="default" w:ascii="宋体" w:hAnsi="宋体" w:eastAsia="Times New Roman" w:cs="宋体"/>
          <w:color w:val="000000"/>
          <w:sz w:val="24"/>
          <w:szCs w:val="24"/>
        </w:rPr>
      </w:pPr>
      <w:r>
        <w:rPr>
          <w:rFonts w:hint="eastAsia" w:ascii="宋体" w:hAnsi="宋体" w:eastAsia="宋体" w:cs="宋体"/>
          <w:color w:val="000000"/>
          <w:sz w:val="24"/>
          <w:szCs w:val="24"/>
          <w:lang w:val="en-US" w:eastAsia="zh-CN"/>
        </w:rPr>
        <w:t>6</w:t>
      </w:r>
      <w:r>
        <w:rPr>
          <w:rFonts w:hint="default" w:ascii="宋体" w:hAnsi="宋体" w:eastAsia="Times New Roman" w:cs="宋体"/>
          <w:color w:val="000000"/>
          <w:sz w:val="24"/>
          <w:szCs w:val="24"/>
        </w:rPr>
        <w:t>、中标供应商所供货物，若发生侵权而产生的一切后果，由中标供应商负责，采购人保留索赔权利。</w:t>
      </w:r>
    </w:p>
    <w:p>
      <w:pPr>
        <w:pStyle w:val="14"/>
        <w:pageBreakBefore w:val="0"/>
        <w:widowControl w:val="0"/>
        <w:kinsoku/>
        <w:wordWrap w:val="0"/>
        <w:overflowPunct/>
        <w:topLinePunct/>
        <w:autoSpaceDE/>
        <w:autoSpaceDN/>
        <w:bidi w:val="0"/>
        <w:snapToGrid/>
        <w:spacing w:line="430" w:lineRule="exact"/>
        <w:ind w:firstLine="480"/>
        <w:textAlignment w:val="auto"/>
        <w:rPr>
          <w:rFonts w:hint="eastAsia" w:ascii="宋体" w:hAnsi="宋体" w:eastAsia="宋体" w:cs="宋体"/>
          <w:lang w:val="en-US" w:eastAsia="zh-CN"/>
        </w:rPr>
      </w:pPr>
    </w:p>
    <w:p>
      <w:pPr>
        <w:pStyle w:val="6"/>
        <w:pageBreakBefore w:val="0"/>
        <w:widowControl w:val="0"/>
        <w:tabs>
          <w:tab w:val="left" w:pos="1006"/>
        </w:tabs>
        <w:kinsoku/>
        <w:wordWrap w:val="0"/>
        <w:overflowPunct/>
        <w:topLinePunct/>
        <w:autoSpaceDE/>
        <w:autoSpaceDN/>
        <w:bidi w:val="0"/>
        <w:snapToGrid/>
        <w:spacing w:line="430" w:lineRule="exac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五</w:t>
      </w:r>
      <w:r>
        <w:rPr>
          <w:rFonts w:hint="eastAsia" w:ascii="宋体" w:hAnsi="宋体" w:eastAsia="宋体" w:cs="宋体"/>
          <w:sz w:val="24"/>
          <w:szCs w:val="24"/>
        </w:rPr>
        <w:t>、交货及验收</w:t>
      </w:r>
    </w:p>
    <w:p>
      <w:pPr>
        <w:keepNext w:val="0"/>
        <w:keepLines w:val="0"/>
        <w:pageBreakBefore w:val="0"/>
        <w:kinsoku/>
        <w:wordWrap/>
        <w:overflowPunct/>
        <w:topLinePunct w:val="0"/>
        <w:bidi w:val="0"/>
        <w:spacing w:line="450" w:lineRule="exact"/>
        <w:ind w:firstLine="480" w:firstLineChars="200"/>
        <w:jc w:val="left"/>
        <w:textAlignment w:val="auto"/>
        <w:rPr>
          <w:rFonts w:ascii="宋体" w:hAnsi="宋体" w:cs="宋体"/>
          <w:color w:val="000000"/>
          <w:sz w:val="24"/>
          <w:szCs w:val="24"/>
        </w:rPr>
      </w:pPr>
      <w:r>
        <w:rPr>
          <w:rFonts w:hint="eastAsia" w:ascii="宋体" w:hAnsi="宋体" w:cs="宋体"/>
          <w:color w:val="000000"/>
          <w:sz w:val="24"/>
          <w:szCs w:val="24"/>
        </w:rPr>
        <w:t>（一）货物到达采购人指定地点后，采购人根据合同要求，进行验收，确认产地、规格和数量。必要时委托具有相关资质的第三方检测机构或邀请行业内专家对货物外观质量等进行抽样检验，检验费用由中标供应商承担。</w:t>
      </w:r>
    </w:p>
    <w:p>
      <w:pPr>
        <w:keepNext w:val="0"/>
        <w:keepLines w:val="0"/>
        <w:pageBreakBefore w:val="0"/>
        <w:kinsoku/>
        <w:wordWrap/>
        <w:overflowPunct/>
        <w:topLinePunct w:val="0"/>
        <w:bidi w:val="0"/>
        <w:spacing w:line="450" w:lineRule="exact"/>
        <w:ind w:firstLine="480" w:firstLineChars="200"/>
        <w:jc w:val="left"/>
        <w:textAlignment w:val="auto"/>
        <w:rPr>
          <w:rFonts w:ascii="宋体" w:hAnsi="宋体" w:cs="宋体"/>
          <w:color w:val="000000"/>
          <w:sz w:val="24"/>
          <w:szCs w:val="24"/>
        </w:rPr>
      </w:pPr>
      <w:r>
        <w:rPr>
          <w:rFonts w:hint="eastAsia" w:ascii="宋体" w:hAnsi="宋体" w:cs="宋体"/>
          <w:color w:val="000000"/>
          <w:sz w:val="24"/>
          <w:szCs w:val="24"/>
        </w:rPr>
        <w:t>（二）验收按国家有关的规定、规范结合本项目的各项要求和投标人提供的样品进行。如在验收时发现所提供的货物有损坏和不符合本项目要求的或与样品发生偏离的情形的，由参与验收的工作人员作出详尽的现场记录并由相关工作人员和中标方经办人双方签署备案。</w:t>
      </w:r>
    </w:p>
    <w:p>
      <w:pPr>
        <w:keepNext w:val="0"/>
        <w:keepLines w:val="0"/>
        <w:pageBreakBefore w:val="0"/>
        <w:kinsoku/>
        <w:wordWrap/>
        <w:overflowPunct/>
        <w:topLinePunct w:val="0"/>
        <w:bidi w:val="0"/>
        <w:spacing w:line="450" w:lineRule="exact"/>
        <w:ind w:firstLine="480" w:firstLineChars="200"/>
        <w:jc w:val="left"/>
        <w:textAlignment w:val="auto"/>
        <w:rPr>
          <w:rFonts w:hint="eastAsia" w:ascii="宋体" w:hAnsi="宋体" w:cs="宋体"/>
          <w:color w:val="000000"/>
          <w:sz w:val="24"/>
          <w:szCs w:val="24"/>
        </w:rPr>
      </w:pPr>
      <w:r>
        <w:rPr>
          <w:rFonts w:ascii="宋体" w:hAnsi="宋体" w:cs="宋体"/>
          <w:color w:val="000000"/>
          <w:sz w:val="24"/>
          <w:szCs w:val="24"/>
        </w:rPr>
        <w:t>（三）</w:t>
      </w:r>
      <w:r>
        <w:rPr>
          <w:rFonts w:hint="eastAsia" w:ascii="宋体" w:hAnsi="宋体" w:cs="宋体"/>
          <w:color w:val="000000"/>
          <w:sz w:val="24"/>
          <w:szCs w:val="24"/>
        </w:rPr>
        <w:t>对于不符合要求的货物，采购人有权拒绝进场并要求中标人予以更换，由此产生的有关费用由相关的中标人承担。</w:t>
      </w:r>
    </w:p>
    <w:p>
      <w:pPr>
        <w:keepNext w:val="0"/>
        <w:keepLines w:val="0"/>
        <w:pageBreakBefore w:val="0"/>
        <w:kinsoku/>
        <w:wordWrap/>
        <w:overflowPunct/>
        <w:topLinePunct w:val="0"/>
        <w:bidi w:val="0"/>
        <w:spacing w:line="450" w:lineRule="exact"/>
        <w:ind w:firstLine="480" w:firstLineChars="200"/>
        <w:jc w:val="left"/>
        <w:textAlignment w:val="auto"/>
        <w:rPr>
          <w:rFonts w:hint="eastAsia" w:ascii="宋体" w:hAnsi="宋体" w:cs="宋体"/>
          <w:color w:val="000000"/>
          <w:sz w:val="24"/>
          <w:szCs w:val="24"/>
        </w:rPr>
      </w:pPr>
      <w:r>
        <w:rPr>
          <w:rFonts w:hint="eastAsia" w:ascii="宋体" w:hAnsi="宋体" w:cs="宋体"/>
          <w:color w:val="000000"/>
          <w:sz w:val="24"/>
          <w:szCs w:val="24"/>
        </w:rPr>
        <w:t>（四）如发生货物不符合要求需要更换相关货物的情况，有关的中标人应在24小时内完成换货工作，所更换的货物应是符合要求产品。如因更换不及时或更换的货物再次出质量问题从而给采购人的管理服务工作带来不良影响的，采购人有权依照本项目的有关规定对中标人进行处理。</w:t>
      </w:r>
    </w:p>
    <w:p>
      <w:pPr>
        <w:keepNext w:val="0"/>
        <w:keepLines w:val="0"/>
        <w:pageBreakBefore w:val="0"/>
        <w:kinsoku/>
        <w:wordWrap/>
        <w:overflowPunct/>
        <w:topLinePunct w:val="0"/>
        <w:bidi w:val="0"/>
        <w:spacing w:line="450" w:lineRule="exact"/>
        <w:ind w:firstLine="480" w:firstLineChars="200"/>
        <w:jc w:val="left"/>
        <w:textAlignment w:val="auto"/>
        <w:rPr>
          <w:rFonts w:ascii="宋体" w:hAnsi="宋体" w:cs="宋体"/>
          <w:color w:val="000000"/>
          <w:sz w:val="24"/>
          <w:szCs w:val="24"/>
        </w:rPr>
      </w:pPr>
      <w:r>
        <w:rPr>
          <w:rFonts w:hint="eastAsia" w:ascii="宋体" w:hAnsi="宋体" w:cs="宋体"/>
          <w:color w:val="000000"/>
          <w:sz w:val="24"/>
          <w:szCs w:val="24"/>
        </w:rPr>
        <w:t>（五）如因货物的质量、品种样式、用材、技术指标、工艺等问题发生争议的，由质量技术鉴定部门进行鉴定，如经鉴定货物符合要求的，鉴定费由采购人承担；否则鉴定费由中标人承担。</w:t>
      </w:r>
    </w:p>
    <w:p>
      <w:pPr>
        <w:pStyle w:val="14"/>
        <w:pageBreakBefore w:val="0"/>
        <w:widowControl w:val="0"/>
        <w:kinsoku/>
        <w:wordWrap w:val="0"/>
        <w:overflowPunct/>
        <w:topLinePunct/>
        <w:autoSpaceDE/>
        <w:autoSpaceDN/>
        <w:bidi w:val="0"/>
        <w:snapToGrid/>
        <w:spacing w:line="430" w:lineRule="exact"/>
        <w:ind w:firstLine="0" w:firstLineChars="0"/>
        <w:textAlignment w:val="auto"/>
        <w:rPr>
          <w:rFonts w:hint="eastAsia" w:ascii="宋体" w:hAnsi="宋体" w:eastAsia="宋体" w:cs="宋体"/>
          <w:bCs/>
          <w:sz w:val="24"/>
          <w:szCs w:val="24"/>
        </w:rPr>
      </w:pPr>
      <w:r>
        <w:rPr>
          <w:rFonts w:hint="eastAsia" w:ascii="宋体" w:hAnsi="宋体" w:eastAsia="宋体" w:cs="宋体"/>
          <w:sz w:val="24"/>
          <w:szCs w:val="24"/>
          <w:lang w:val="en-US" w:eastAsia="zh-CN"/>
        </w:rPr>
        <w:t>六</w:t>
      </w:r>
      <w:r>
        <w:rPr>
          <w:rFonts w:hint="eastAsia" w:ascii="宋体" w:hAnsi="宋体" w:eastAsia="宋体" w:cs="宋体"/>
          <w:sz w:val="24"/>
          <w:szCs w:val="24"/>
        </w:rPr>
        <w:t>、</w:t>
      </w:r>
      <w:r>
        <w:rPr>
          <w:rFonts w:hint="eastAsia" w:ascii="宋体" w:hAnsi="宋体" w:eastAsia="宋体" w:cs="宋体"/>
          <w:bCs/>
          <w:sz w:val="24"/>
          <w:szCs w:val="24"/>
        </w:rPr>
        <w:t>付款方式</w:t>
      </w:r>
    </w:p>
    <w:p>
      <w:pPr>
        <w:pStyle w:val="14"/>
        <w:pageBreakBefore w:val="0"/>
        <w:widowControl w:val="0"/>
        <w:kinsoku/>
        <w:wordWrap w:val="0"/>
        <w:overflowPunct/>
        <w:topLinePunct/>
        <w:autoSpaceDE/>
        <w:autoSpaceDN/>
        <w:bidi w:val="0"/>
        <w:snapToGrid/>
        <w:spacing w:line="430" w:lineRule="exact"/>
        <w:ind w:firstLine="480"/>
        <w:textAlignment w:val="auto"/>
        <w:rPr>
          <w:rFonts w:hint="eastAsia" w:hAnsi="宋体" w:cs="宋体"/>
          <w:sz w:val="24"/>
          <w:szCs w:val="24"/>
          <w:lang w:eastAsia="zh-CN"/>
        </w:rPr>
      </w:pPr>
      <w:r>
        <w:rPr>
          <w:rFonts w:hint="eastAsia" w:ascii="宋体" w:hAnsi="宋体" w:eastAsia="宋体" w:cs="宋体"/>
          <w:sz w:val="24"/>
          <w:szCs w:val="24"/>
        </w:rPr>
        <w:t>1、合同</w:t>
      </w:r>
      <w:r>
        <w:rPr>
          <w:rFonts w:hint="eastAsia" w:ascii="宋体" w:hAnsi="宋体" w:eastAsia="宋体" w:cs="宋体"/>
          <w:sz w:val="24"/>
          <w:szCs w:val="24"/>
          <w:lang w:val="en-US" w:eastAsia="zh-CN"/>
        </w:rPr>
        <w:t>签订后</w:t>
      </w:r>
      <w:r>
        <w:rPr>
          <w:rFonts w:hint="eastAsia" w:hAnsi="宋体" w:cs="宋体"/>
          <w:sz w:val="24"/>
          <w:szCs w:val="24"/>
          <w:lang w:val="en-US" w:eastAsia="zh-CN"/>
        </w:rPr>
        <w:t>15</w:t>
      </w:r>
      <w:r>
        <w:rPr>
          <w:rFonts w:hint="eastAsia" w:ascii="宋体" w:hAnsi="宋体" w:eastAsia="宋体" w:cs="宋体"/>
          <w:sz w:val="24"/>
          <w:szCs w:val="24"/>
          <w:lang w:val="en-US" w:eastAsia="zh-CN"/>
        </w:rPr>
        <w:t>日历</w:t>
      </w:r>
      <w:r>
        <w:rPr>
          <w:rFonts w:hint="eastAsia" w:ascii="宋体" w:hAnsi="宋体" w:eastAsia="宋体" w:cs="宋体"/>
          <w:sz w:val="24"/>
          <w:szCs w:val="24"/>
        </w:rPr>
        <w:t>日付合同价的</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40</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hAnsi="宋体" w:cs="宋体"/>
          <w:sz w:val="24"/>
          <w:szCs w:val="24"/>
          <w:lang w:eastAsia="zh-CN"/>
        </w:rPr>
        <w:t>，</w:t>
      </w:r>
    </w:p>
    <w:p>
      <w:pPr>
        <w:keepNext w:val="0"/>
        <w:keepLines w:val="0"/>
        <w:pageBreakBefore w:val="0"/>
        <w:kinsoku/>
        <w:wordWrap/>
        <w:overflowPunct/>
        <w:topLinePunct w:val="0"/>
        <w:bidi w:val="0"/>
        <w:spacing w:line="450" w:lineRule="exact"/>
        <w:ind w:firstLine="480" w:firstLineChars="200"/>
        <w:jc w:val="left"/>
        <w:textAlignment w:val="auto"/>
        <w:rPr>
          <w:rFonts w:hint="eastAsia" w:ascii="宋体" w:hAnsi="宋体" w:eastAsia="Times New Roman" w:cs="宋体"/>
          <w:color w:val="000000"/>
          <w:sz w:val="24"/>
          <w:szCs w:val="24"/>
        </w:rPr>
      </w:pPr>
      <w:r>
        <w:rPr>
          <w:rFonts w:hint="eastAsia" w:hAnsi="宋体" w:eastAsia="宋体" w:cs="宋体"/>
          <w:lang w:val="en-US" w:eastAsia="zh-CN"/>
        </w:rPr>
        <w:t>2</w:t>
      </w:r>
      <w:r>
        <w:rPr>
          <w:rFonts w:hint="eastAsia" w:ascii="宋体" w:hAnsi="宋体" w:eastAsia="Times New Roman" w:cs="宋体"/>
          <w:color w:val="000000"/>
          <w:sz w:val="24"/>
          <w:szCs w:val="24"/>
        </w:rPr>
        <w:t>、货物全部运到采购人指定地点安装到位并经验收合格后</w:t>
      </w:r>
      <w:r>
        <w:rPr>
          <w:rFonts w:hint="eastAsia" w:ascii="宋体" w:hAnsi="宋体" w:eastAsia="宋体" w:cs="宋体"/>
          <w:color w:val="000000"/>
          <w:sz w:val="24"/>
          <w:szCs w:val="24"/>
          <w:lang w:val="en-US" w:eastAsia="zh-CN"/>
        </w:rPr>
        <w:t>15</w:t>
      </w:r>
      <w:r>
        <w:rPr>
          <w:rFonts w:hint="eastAsia" w:ascii="宋体" w:hAnsi="宋体" w:eastAsia="宋体" w:cs="宋体"/>
          <w:sz w:val="24"/>
          <w:szCs w:val="24"/>
          <w:lang w:val="en-US" w:eastAsia="zh-CN"/>
        </w:rPr>
        <w:t>日</w:t>
      </w:r>
      <w:r>
        <w:rPr>
          <w:rFonts w:hint="eastAsia" w:ascii="宋体" w:hAnsi="宋体" w:eastAsia="Times New Roman" w:cs="宋体"/>
          <w:color w:val="000000"/>
          <w:sz w:val="24"/>
          <w:szCs w:val="24"/>
        </w:rPr>
        <w:t>历日内，支付至合同总价款的100%。</w:t>
      </w:r>
    </w:p>
    <w:p>
      <w:pPr>
        <w:keepNext w:val="0"/>
        <w:keepLines w:val="0"/>
        <w:pageBreakBefore w:val="0"/>
        <w:kinsoku/>
        <w:wordWrap/>
        <w:overflowPunct/>
        <w:topLinePunct w:val="0"/>
        <w:bidi w:val="0"/>
        <w:spacing w:line="450" w:lineRule="exact"/>
        <w:ind w:firstLine="480" w:firstLineChars="200"/>
        <w:jc w:val="left"/>
        <w:textAlignment w:val="auto"/>
        <w:rPr>
          <w:rFonts w:hint="eastAsia" w:ascii="宋体" w:hAnsi="宋体" w:eastAsia="Times New Roman" w:cs="宋体"/>
          <w:color w:val="000000"/>
          <w:sz w:val="24"/>
          <w:szCs w:val="24"/>
        </w:rPr>
      </w:pPr>
      <w:r>
        <w:rPr>
          <w:rFonts w:hint="eastAsia" w:ascii="宋体" w:hAnsi="宋体" w:eastAsia="Times New Roman" w:cs="宋体"/>
          <w:color w:val="000000"/>
          <w:sz w:val="24"/>
          <w:szCs w:val="24"/>
        </w:rPr>
        <w:t>2、结算方式：验收合格后，供应商持中标通知书、供货合同、发票、政府采购项目验收单，与采购人进行结算。</w:t>
      </w:r>
    </w:p>
    <w:p>
      <w:pPr>
        <w:keepNext w:val="0"/>
        <w:keepLines w:val="0"/>
        <w:pageBreakBefore w:val="0"/>
        <w:kinsoku/>
        <w:wordWrap/>
        <w:overflowPunct/>
        <w:topLinePunct w:val="0"/>
        <w:bidi w:val="0"/>
        <w:spacing w:line="450" w:lineRule="exact"/>
        <w:ind w:firstLine="480" w:firstLineChars="200"/>
        <w:jc w:val="left"/>
        <w:textAlignment w:val="auto"/>
        <w:rPr>
          <w:rFonts w:hint="eastAsia" w:ascii="宋体" w:hAnsi="宋体" w:eastAsia="Times New Roman" w:cs="宋体"/>
          <w:color w:val="000000"/>
          <w:sz w:val="24"/>
          <w:szCs w:val="24"/>
        </w:rPr>
      </w:pPr>
      <w:r>
        <w:rPr>
          <w:rFonts w:hint="eastAsia" w:ascii="宋体" w:hAnsi="宋体" w:eastAsia="Times New Roman" w:cs="宋体"/>
          <w:color w:val="000000"/>
          <w:sz w:val="24"/>
          <w:szCs w:val="24"/>
        </w:rPr>
        <w:t>3、支付方式：银行转账。</w:t>
      </w:r>
    </w:p>
    <w:p>
      <w:pPr>
        <w:keepNext w:val="0"/>
        <w:keepLines w:val="0"/>
        <w:pageBreakBefore w:val="0"/>
        <w:kinsoku/>
        <w:wordWrap/>
        <w:overflowPunct/>
        <w:topLinePunct w:val="0"/>
        <w:bidi w:val="0"/>
        <w:spacing w:line="450" w:lineRule="exact"/>
        <w:ind w:firstLine="480" w:firstLineChars="200"/>
        <w:jc w:val="left"/>
        <w:textAlignment w:val="auto"/>
        <w:rPr>
          <w:rFonts w:hint="eastAsia" w:ascii="宋体" w:hAnsi="宋体" w:eastAsia="Times New Roman" w:cs="宋体"/>
          <w:color w:val="000000"/>
          <w:sz w:val="24"/>
          <w:szCs w:val="24"/>
        </w:rPr>
      </w:pPr>
      <w:r>
        <w:rPr>
          <w:rFonts w:hint="eastAsia" w:ascii="宋体" w:hAnsi="宋体" w:eastAsia="Times New Roman" w:cs="宋体"/>
          <w:color w:val="000000"/>
          <w:sz w:val="24"/>
          <w:szCs w:val="24"/>
        </w:rPr>
        <w:t>4、付款前乙方需开具真实有效足额发票，如未及时开具发票，采购人付款期限顺延且不承担任何责任。</w:t>
      </w:r>
    </w:p>
    <w:p>
      <w:pPr>
        <w:keepNext w:val="0"/>
        <w:keepLines w:val="0"/>
        <w:pageBreakBefore w:val="0"/>
        <w:kinsoku/>
        <w:wordWrap/>
        <w:overflowPunct/>
        <w:topLinePunct w:val="0"/>
        <w:bidi w:val="0"/>
        <w:spacing w:line="450" w:lineRule="exact"/>
        <w:jc w:val="left"/>
        <w:textAlignment w:val="auto"/>
        <w:rPr>
          <w:rFonts w:hint="default" w:ascii="宋体" w:hAnsi="宋体" w:eastAsia="Times New Roman" w:cs="宋体"/>
          <w:color w:val="000000"/>
          <w:sz w:val="24"/>
          <w:szCs w:val="24"/>
        </w:rPr>
      </w:pPr>
      <w:r>
        <w:rPr>
          <w:rFonts w:hint="eastAsia" w:ascii="宋体" w:hAnsi="宋体" w:eastAsia="宋体" w:cs="宋体"/>
          <w:color w:val="000000"/>
          <w:sz w:val="24"/>
          <w:szCs w:val="24"/>
          <w:lang w:val="en-US" w:eastAsia="zh-CN"/>
        </w:rPr>
        <w:t>七、</w:t>
      </w:r>
      <w:r>
        <w:rPr>
          <w:rFonts w:hint="default" w:ascii="宋体" w:hAnsi="宋体" w:eastAsia="Times New Roman" w:cs="宋体"/>
          <w:color w:val="000000"/>
          <w:sz w:val="24"/>
          <w:szCs w:val="24"/>
        </w:rPr>
        <w:t>运输</w:t>
      </w:r>
    </w:p>
    <w:p>
      <w:pPr>
        <w:keepNext w:val="0"/>
        <w:keepLines w:val="0"/>
        <w:pageBreakBefore w:val="0"/>
        <w:kinsoku/>
        <w:wordWrap/>
        <w:overflowPunct/>
        <w:topLinePunct w:val="0"/>
        <w:bidi w:val="0"/>
        <w:spacing w:line="450" w:lineRule="exact"/>
        <w:ind w:firstLine="480" w:firstLineChars="200"/>
        <w:jc w:val="left"/>
        <w:textAlignment w:val="auto"/>
        <w:rPr>
          <w:rFonts w:hint="default" w:ascii="宋体" w:hAnsi="宋体" w:eastAsia="Times New Roman" w:cs="宋体"/>
          <w:color w:val="000000"/>
          <w:sz w:val="24"/>
          <w:szCs w:val="24"/>
        </w:rPr>
      </w:pPr>
      <w:r>
        <w:rPr>
          <w:rFonts w:hint="default" w:ascii="宋体" w:hAnsi="宋体" w:eastAsia="Times New Roman" w:cs="宋体"/>
          <w:color w:val="000000"/>
          <w:sz w:val="24"/>
          <w:szCs w:val="24"/>
        </w:rPr>
        <w:t>1、运输由中标供应商负责，运杂费已包含在合同总价内，包括从货物供应地点运送至交货地点所含的运输费、装卸费、仓储费、安装费、保险费等。</w:t>
      </w:r>
    </w:p>
    <w:p>
      <w:pPr>
        <w:keepNext w:val="0"/>
        <w:keepLines w:val="0"/>
        <w:pageBreakBefore w:val="0"/>
        <w:kinsoku/>
        <w:wordWrap/>
        <w:overflowPunct/>
        <w:topLinePunct w:val="0"/>
        <w:bidi w:val="0"/>
        <w:spacing w:line="450" w:lineRule="exact"/>
        <w:ind w:firstLine="480" w:firstLineChars="200"/>
        <w:jc w:val="left"/>
        <w:textAlignment w:val="auto"/>
        <w:rPr>
          <w:rFonts w:hint="default" w:ascii="宋体" w:hAnsi="宋体" w:eastAsia="Times New Roman" w:cs="宋体"/>
          <w:color w:val="000000"/>
          <w:sz w:val="24"/>
          <w:szCs w:val="24"/>
        </w:rPr>
      </w:pPr>
      <w:r>
        <w:rPr>
          <w:rFonts w:hint="default" w:ascii="宋体" w:hAnsi="宋体" w:eastAsia="Times New Roman" w:cs="宋体"/>
          <w:color w:val="000000"/>
          <w:sz w:val="24"/>
          <w:szCs w:val="24"/>
        </w:rPr>
        <w:t>2、运输方式由中标供应商自行选择，但必须保证按期交货。</w:t>
      </w:r>
    </w:p>
    <w:p>
      <w:pPr>
        <w:keepNext w:val="0"/>
        <w:keepLines w:val="0"/>
        <w:pageBreakBefore w:val="0"/>
        <w:kinsoku/>
        <w:wordWrap/>
        <w:overflowPunct/>
        <w:topLinePunct w:val="0"/>
        <w:bidi w:val="0"/>
        <w:spacing w:line="450" w:lineRule="exact"/>
        <w:jc w:val="left"/>
        <w:textAlignment w:val="auto"/>
        <w:rPr>
          <w:rFonts w:hint="default" w:ascii="宋体" w:hAnsi="宋体" w:eastAsia="Times New Roman" w:cs="宋体"/>
          <w:color w:val="000000"/>
          <w:sz w:val="24"/>
          <w:szCs w:val="24"/>
        </w:rPr>
      </w:pPr>
      <w:bookmarkStart w:id="15" w:name="_Toc32583"/>
      <w:bookmarkStart w:id="16" w:name="_Toc454"/>
      <w:bookmarkStart w:id="17" w:name="_Toc12155"/>
      <w:r>
        <w:rPr>
          <w:rFonts w:hint="eastAsia" w:ascii="宋体" w:hAnsi="宋体" w:eastAsia="宋体" w:cs="宋体"/>
          <w:color w:val="000000"/>
          <w:sz w:val="24"/>
          <w:szCs w:val="24"/>
          <w:lang w:val="en-US" w:eastAsia="zh-CN"/>
        </w:rPr>
        <w:t>八、</w:t>
      </w:r>
      <w:r>
        <w:rPr>
          <w:rFonts w:hint="default" w:ascii="宋体" w:hAnsi="宋体" w:eastAsia="Times New Roman" w:cs="宋体"/>
          <w:color w:val="000000"/>
          <w:sz w:val="24"/>
          <w:szCs w:val="24"/>
        </w:rPr>
        <w:t>验收</w:t>
      </w:r>
      <w:bookmarkEnd w:id="15"/>
      <w:bookmarkEnd w:id="16"/>
    </w:p>
    <w:p>
      <w:pPr>
        <w:keepNext w:val="0"/>
        <w:keepLines w:val="0"/>
        <w:pageBreakBefore w:val="0"/>
        <w:kinsoku/>
        <w:wordWrap/>
        <w:overflowPunct/>
        <w:topLinePunct w:val="0"/>
        <w:bidi w:val="0"/>
        <w:spacing w:line="450" w:lineRule="exact"/>
        <w:ind w:firstLine="480" w:firstLineChars="200"/>
        <w:jc w:val="left"/>
        <w:textAlignment w:val="auto"/>
        <w:rPr>
          <w:rFonts w:hint="default" w:ascii="宋体" w:hAnsi="宋体" w:eastAsia="Times New Roman" w:cs="宋体"/>
          <w:color w:val="000000"/>
          <w:sz w:val="24"/>
          <w:szCs w:val="24"/>
        </w:rPr>
      </w:pPr>
      <w:r>
        <w:rPr>
          <w:rFonts w:hint="default" w:ascii="宋体" w:hAnsi="宋体" w:eastAsia="Times New Roman" w:cs="宋体"/>
          <w:color w:val="000000"/>
          <w:sz w:val="24"/>
          <w:szCs w:val="24"/>
        </w:rPr>
        <w:t>1、货物到达采购人指定地点后，采购人根据合同要求，进行验收，确认产地、规格和数量。必要时委托具有相关资质的第三方检测机构或邀请行业内专家对货物外观质量等进行抽样检验，检验费用由中标供应商承担。</w:t>
      </w:r>
    </w:p>
    <w:p>
      <w:pPr>
        <w:keepNext w:val="0"/>
        <w:keepLines w:val="0"/>
        <w:pageBreakBefore w:val="0"/>
        <w:kinsoku/>
        <w:wordWrap/>
        <w:overflowPunct/>
        <w:topLinePunct w:val="0"/>
        <w:bidi w:val="0"/>
        <w:spacing w:line="450" w:lineRule="exact"/>
        <w:ind w:firstLine="480" w:firstLineChars="200"/>
        <w:jc w:val="left"/>
        <w:textAlignment w:val="auto"/>
        <w:rPr>
          <w:rFonts w:hint="default" w:ascii="宋体" w:hAnsi="宋体" w:eastAsia="Times New Roman" w:cs="宋体"/>
          <w:color w:val="000000"/>
          <w:sz w:val="24"/>
          <w:szCs w:val="24"/>
        </w:rPr>
      </w:pPr>
      <w:r>
        <w:rPr>
          <w:rFonts w:hint="default" w:ascii="宋体" w:hAnsi="宋体" w:eastAsia="Times New Roman" w:cs="宋体"/>
          <w:color w:val="000000"/>
          <w:sz w:val="24"/>
          <w:szCs w:val="24"/>
        </w:rPr>
        <w:t>2、验收按国家有关的规定、规范结合本项目的各项要求进行。如在验收时发现所提供的货物有损坏和不符合本项目要求的，由参与验收的工作人员作出详尽的现场记录并由相关工作人员和中标方经办人双方签署备案。</w:t>
      </w:r>
    </w:p>
    <w:p>
      <w:pPr>
        <w:keepNext w:val="0"/>
        <w:keepLines w:val="0"/>
        <w:pageBreakBefore w:val="0"/>
        <w:kinsoku/>
        <w:wordWrap/>
        <w:overflowPunct/>
        <w:topLinePunct w:val="0"/>
        <w:bidi w:val="0"/>
        <w:spacing w:line="450" w:lineRule="exact"/>
        <w:ind w:firstLine="480" w:firstLineChars="200"/>
        <w:jc w:val="left"/>
        <w:textAlignment w:val="auto"/>
        <w:rPr>
          <w:rFonts w:hint="default" w:ascii="宋体" w:hAnsi="宋体" w:eastAsia="Times New Roman" w:cs="宋体"/>
          <w:color w:val="000000"/>
          <w:sz w:val="24"/>
          <w:szCs w:val="24"/>
        </w:rPr>
      </w:pPr>
      <w:r>
        <w:rPr>
          <w:rFonts w:hint="default" w:ascii="宋体" w:hAnsi="宋体" w:eastAsia="Times New Roman" w:cs="宋体"/>
          <w:color w:val="000000"/>
          <w:sz w:val="24"/>
          <w:szCs w:val="24"/>
        </w:rPr>
        <w:t>3、如因货物的质量、品种样式、用材、技术指标、工艺等问题发生争议的，由质量技术鉴定部门进行鉴定，如经鉴定货物符合要求的，鉴定费由采购人承担；否则鉴定费由中标人承担。</w:t>
      </w:r>
    </w:p>
    <w:p>
      <w:pPr>
        <w:keepNext w:val="0"/>
        <w:keepLines w:val="0"/>
        <w:pageBreakBefore w:val="0"/>
        <w:kinsoku/>
        <w:wordWrap/>
        <w:overflowPunct/>
        <w:topLinePunct w:val="0"/>
        <w:bidi w:val="0"/>
        <w:spacing w:line="450" w:lineRule="exact"/>
        <w:ind w:firstLine="480" w:firstLineChars="200"/>
        <w:jc w:val="left"/>
        <w:textAlignment w:val="auto"/>
        <w:rPr>
          <w:rFonts w:hint="default" w:ascii="宋体" w:hAnsi="宋体" w:eastAsia="Times New Roman" w:cs="宋体"/>
          <w:color w:val="000000"/>
          <w:sz w:val="24"/>
          <w:szCs w:val="24"/>
        </w:rPr>
      </w:pPr>
      <w:r>
        <w:rPr>
          <w:rFonts w:hint="default" w:ascii="宋体" w:hAnsi="宋体" w:eastAsia="Times New Roman" w:cs="宋体"/>
          <w:color w:val="000000"/>
          <w:sz w:val="24"/>
          <w:szCs w:val="24"/>
        </w:rPr>
        <w:t>4、验收依据</w:t>
      </w:r>
    </w:p>
    <w:p>
      <w:pPr>
        <w:keepNext w:val="0"/>
        <w:keepLines w:val="0"/>
        <w:pageBreakBefore w:val="0"/>
        <w:kinsoku/>
        <w:wordWrap/>
        <w:overflowPunct/>
        <w:topLinePunct w:val="0"/>
        <w:bidi w:val="0"/>
        <w:spacing w:line="450" w:lineRule="exact"/>
        <w:ind w:firstLine="480" w:firstLineChars="200"/>
        <w:jc w:val="left"/>
        <w:textAlignment w:val="auto"/>
        <w:rPr>
          <w:rFonts w:hint="default" w:ascii="宋体" w:hAnsi="宋体" w:eastAsia="Times New Roman" w:cs="宋体"/>
          <w:color w:val="000000"/>
          <w:sz w:val="24"/>
          <w:szCs w:val="24"/>
        </w:rPr>
      </w:pPr>
      <w:r>
        <w:rPr>
          <w:rFonts w:hint="default" w:ascii="宋体" w:hAnsi="宋体" w:eastAsia="Times New Roman" w:cs="宋体"/>
          <w:color w:val="000000"/>
          <w:sz w:val="24"/>
          <w:szCs w:val="24"/>
        </w:rPr>
        <w:t>4.1、招标文件、投标文件、澄清表（函）；</w:t>
      </w:r>
    </w:p>
    <w:p>
      <w:pPr>
        <w:keepNext w:val="0"/>
        <w:keepLines w:val="0"/>
        <w:pageBreakBefore w:val="0"/>
        <w:kinsoku/>
        <w:wordWrap/>
        <w:overflowPunct/>
        <w:topLinePunct w:val="0"/>
        <w:bidi w:val="0"/>
        <w:spacing w:line="450" w:lineRule="exact"/>
        <w:ind w:firstLine="480" w:firstLineChars="200"/>
        <w:jc w:val="left"/>
        <w:textAlignment w:val="auto"/>
        <w:rPr>
          <w:rFonts w:hint="default" w:ascii="宋体" w:hAnsi="宋体" w:eastAsia="Times New Roman" w:cs="宋体"/>
          <w:color w:val="000000"/>
          <w:sz w:val="24"/>
          <w:szCs w:val="24"/>
        </w:rPr>
      </w:pPr>
      <w:r>
        <w:rPr>
          <w:rFonts w:hint="default" w:ascii="宋体" w:hAnsi="宋体" w:eastAsia="Times New Roman" w:cs="宋体"/>
          <w:color w:val="000000"/>
          <w:sz w:val="24"/>
          <w:szCs w:val="24"/>
        </w:rPr>
        <w:t>4.2、本合同及附件文本；</w:t>
      </w:r>
    </w:p>
    <w:p>
      <w:pPr>
        <w:keepNext w:val="0"/>
        <w:keepLines w:val="0"/>
        <w:pageBreakBefore w:val="0"/>
        <w:kinsoku/>
        <w:wordWrap/>
        <w:overflowPunct/>
        <w:topLinePunct w:val="0"/>
        <w:bidi w:val="0"/>
        <w:spacing w:line="450" w:lineRule="exact"/>
        <w:ind w:firstLine="480" w:firstLineChars="200"/>
        <w:jc w:val="left"/>
        <w:textAlignment w:val="auto"/>
        <w:rPr>
          <w:rFonts w:hint="default" w:ascii="宋体" w:hAnsi="宋体" w:eastAsia="Times New Roman" w:cs="宋体"/>
          <w:color w:val="000000"/>
          <w:sz w:val="24"/>
          <w:szCs w:val="24"/>
        </w:rPr>
      </w:pPr>
      <w:r>
        <w:rPr>
          <w:rFonts w:hint="default" w:ascii="宋体" w:hAnsi="宋体" w:eastAsia="Times New Roman" w:cs="宋体"/>
          <w:color w:val="000000"/>
          <w:sz w:val="24"/>
          <w:szCs w:val="24"/>
        </w:rPr>
        <w:t>4.3、国家相应的标准、规范。</w:t>
      </w:r>
    </w:p>
    <w:bookmarkEnd w:id="17"/>
    <w:p>
      <w:pPr>
        <w:keepNext w:val="0"/>
        <w:keepLines w:val="0"/>
        <w:pageBreakBefore w:val="0"/>
        <w:kinsoku/>
        <w:wordWrap/>
        <w:overflowPunct/>
        <w:topLinePunct w:val="0"/>
        <w:bidi w:val="0"/>
        <w:spacing w:line="450" w:lineRule="exact"/>
        <w:jc w:val="left"/>
        <w:textAlignment w:val="auto"/>
        <w:rPr>
          <w:rFonts w:hint="default" w:ascii="宋体" w:hAnsi="宋体" w:eastAsia="Times New Roman" w:cs="宋体"/>
          <w:color w:val="000000"/>
          <w:sz w:val="24"/>
          <w:szCs w:val="24"/>
        </w:rPr>
      </w:pPr>
      <w:bookmarkStart w:id="18" w:name="_Toc26897"/>
      <w:bookmarkStart w:id="19" w:name="_Toc6855"/>
      <w:bookmarkStart w:id="20" w:name="_Toc18387"/>
      <w:bookmarkStart w:id="21" w:name="_Toc15104"/>
      <w:r>
        <w:rPr>
          <w:rFonts w:hint="eastAsia" w:ascii="宋体" w:hAnsi="宋体" w:eastAsia="宋体" w:cs="宋体"/>
          <w:color w:val="000000"/>
          <w:sz w:val="24"/>
          <w:szCs w:val="24"/>
          <w:lang w:val="en-US" w:eastAsia="zh-CN"/>
        </w:rPr>
        <w:t>九</w:t>
      </w:r>
      <w:r>
        <w:rPr>
          <w:rFonts w:hint="default" w:ascii="宋体" w:hAnsi="宋体" w:eastAsia="Times New Roman" w:cs="宋体"/>
          <w:color w:val="000000"/>
          <w:sz w:val="24"/>
          <w:szCs w:val="24"/>
        </w:rPr>
        <w:t>、技术与服务</w:t>
      </w:r>
      <w:bookmarkEnd w:id="18"/>
      <w:bookmarkEnd w:id="19"/>
    </w:p>
    <w:p>
      <w:pPr>
        <w:keepNext w:val="0"/>
        <w:keepLines w:val="0"/>
        <w:pageBreakBefore w:val="0"/>
        <w:kinsoku/>
        <w:wordWrap/>
        <w:overflowPunct/>
        <w:topLinePunct w:val="0"/>
        <w:bidi w:val="0"/>
        <w:spacing w:line="450" w:lineRule="exact"/>
        <w:ind w:firstLine="480" w:firstLineChars="200"/>
        <w:jc w:val="left"/>
        <w:textAlignment w:val="auto"/>
        <w:rPr>
          <w:rFonts w:hint="default" w:ascii="宋体" w:hAnsi="宋体" w:eastAsia="Times New Roman" w:cs="宋体"/>
          <w:color w:val="000000"/>
          <w:sz w:val="24"/>
          <w:szCs w:val="24"/>
        </w:rPr>
      </w:pPr>
      <w:r>
        <w:rPr>
          <w:rFonts w:hint="default" w:ascii="宋体" w:hAnsi="宋体" w:eastAsia="Times New Roman" w:cs="宋体"/>
          <w:color w:val="000000"/>
          <w:sz w:val="24"/>
          <w:szCs w:val="24"/>
        </w:rPr>
        <w:t>1、技术资料</w:t>
      </w:r>
    </w:p>
    <w:p>
      <w:pPr>
        <w:keepNext w:val="0"/>
        <w:keepLines w:val="0"/>
        <w:pageBreakBefore w:val="0"/>
        <w:kinsoku/>
        <w:wordWrap/>
        <w:overflowPunct/>
        <w:topLinePunct w:val="0"/>
        <w:bidi w:val="0"/>
        <w:spacing w:line="450" w:lineRule="exact"/>
        <w:ind w:firstLine="480" w:firstLineChars="200"/>
        <w:jc w:val="left"/>
        <w:textAlignment w:val="auto"/>
        <w:rPr>
          <w:rFonts w:hint="default" w:ascii="宋体" w:hAnsi="宋体" w:eastAsia="Times New Roman" w:cs="宋体"/>
          <w:color w:val="000000"/>
          <w:sz w:val="24"/>
          <w:szCs w:val="24"/>
        </w:rPr>
      </w:pPr>
      <w:r>
        <w:rPr>
          <w:rFonts w:hint="default" w:ascii="宋体" w:hAnsi="宋体" w:eastAsia="Times New Roman" w:cs="宋体"/>
          <w:color w:val="000000"/>
          <w:sz w:val="24"/>
          <w:szCs w:val="24"/>
        </w:rPr>
        <w:t>1.1、质量合格证；</w:t>
      </w:r>
    </w:p>
    <w:p>
      <w:pPr>
        <w:keepNext w:val="0"/>
        <w:keepLines w:val="0"/>
        <w:pageBreakBefore w:val="0"/>
        <w:kinsoku/>
        <w:wordWrap/>
        <w:overflowPunct/>
        <w:topLinePunct w:val="0"/>
        <w:bidi w:val="0"/>
        <w:spacing w:line="450" w:lineRule="exact"/>
        <w:ind w:firstLine="480" w:firstLineChars="200"/>
        <w:jc w:val="left"/>
        <w:textAlignment w:val="auto"/>
        <w:rPr>
          <w:rFonts w:hint="default" w:ascii="宋体" w:hAnsi="宋体" w:eastAsia="Times New Roman" w:cs="宋体"/>
          <w:color w:val="000000"/>
          <w:sz w:val="24"/>
          <w:szCs w:val="24"/>
        </w:rPr>
      </w:pPr>
      <w:r>
        <w:rPr>
          <w:rFonts w:hint="default" w:ascii="宋体" w:hAnsi="宋体" w:eastAsia="Times New Roman" w:cs="宋体"/>
          <w:color w:val="000000"/>
          <w:sz w:val="24"/>
          <w:szCs w:val="24"/>
        </w:rPr>
        <w:t>1.2、原材料成份及检测报告；</w:t>
      </w:r>
    </w:p>
    <w:p>
      <w:pPr>
        <w:keepNext w:val="0"/>
        <w:keepLines w:val="0"/>
        <w:pageBreakBefore w:val="0"/>
        <w:kinsoku/>
        <w:wordWrap/>
        <w:overflowPunct/>
        <w:topLinePunct w:val="0"/>
        <w:bidi w:val="0"/>
        <w:spacing w:line="450" w:lineRule="exact"/>
        <w:ind w:firstLine="480" w:firstLineChars="200"/>
        <w:jc w:val="left"/>
        <w:textAlignment w:val="auto"/>
        <w:rPr>
          <w:rFonts w:hint="default" w:ascii="宋体" w:hAnsi="宋体" w:eastAsia="Times New Roman" w:cs="宋体"/>
          <w:color w:val="000000"/>
          <w:sz w:val="24"/>
          <w:szCs w:val="24"/>
        </w:rPr>
      </w:pPr>
      <w:r>
        <w:rPr>
          <w:rFonts w:hint="default" w:ascii="宋体" w:hAnsi="宋体" w:eastAsia="Times New Roman" w:cs="宋体"/>
          <w:color w:val="000000"/>
          <w:sz w:val="24"/>
          <w:szCs w:val="24"/>
        </w:rPr>
        <w:t>1.3、使用说明；</w:t>
      </w:r>
    </w:p>
    <w:p>
      <w:pPr>
        <w:keepNext w:val="0"/>
        <w:keepLines w:val="0"/>
        <w:pageBreakBefore w:val="0"/>
        <w:kinsoku/>
        <w:wordWrap/>
        <w:overflowPunct/>
        <w:topLinePunct w:val="0"/>
        <w:bidi w:val="0"/>
        <w:spacing w:line="450" w:lineRule="exact"/>
        <w:ind w:firstLine="480" w:firstLineChars="200"/>
        <w:jc w:val="left"/>
        <w:textAlignment w:val="auto"/>
        <w:rPr>
          <w:rFonts w:hint="default" w:ascii="宋体" w:hAnsi="宋体" w:eastAsia="Times New Roman" w:cs="宋体"/>
          <w:color w:val="000000"/>
          <w:sz w:val="24"/>
          <w:szCs w:val="24"/>
        </w:rPr>
      </w:pPr>
      <w:r>
        <w:rPr>
          <w:rFonts w:hint="default" w:ascii="宋体" w:hAnsi="宋体" w:eastAsia="Times New Roman" w:cs="宋体"/>
          <w:color w:val="000000"/>
          <w:sz w:val="24"/>
          <w:szCs w:val="24"/>
        </w:rPr>
        <w:t>1.4、其它资料。</w:t>
      </w:r>
    </w:p>
    <w:p>
      <w:pPr>
        <w:keepNext w:val="0"/>
        <w:keepLines w:val="0"/>
        <w:pageBreakBefore w:val="0"/>
        <w:kinsoku/>
        <w:wordWrap/>
        <w:overflowPunct/>
        <w:topLinePunct w:val="0"/>
        <w:bidi w:val="0"/>
        <w:spacing w:line="450" w:lineRule="exact"/>
        <w:ind w:firstLine="480" w:firstLineChars="200"/>
        <w:jc w:val="left"/>
        <w:textAlignment w:val="auto"/>
        <w:rPr>
          <w:rFonts w:hint="default" w:ascii="宋体" w:hAnsi="宋体" w:eastAsia="Times New Roman" w:cs="宋体"/>
          <w:color w:val="000000"/>
          <w:sz w:val="24"/>
          <w:szCs w:val="24"/>
        </w:rPr>
      </w:pPr>
      <w:r>
        <w:rPr>
          <w:rFonts w:hint="default" w:ascii="宋体" w:hAnsi="宋体" w:eastAsia="Times New Roman" w:cs="宋体"/>
          <w:color w:val="000000"/>
          <w:sz w:val="24"/>
          <w:szCs w:val="24"/>
        </w:rPr>
        <w:t>2、售后服务</w:t>
      </w:r>
    </w:p>
    <w:p>
      <w:pPr>
        <w:keepNext w:val="0"/>
        <w:keepLines w:val="0"/>
        <w:pageBreakBefore w:val="0"/>
        <w:kinsoku/>
        <w:wordWrap/>
        <w:overflowPunct/>
        <w:topLinePunct w:val="0"/>
        <w:bidi w:val="0"/>
        <w:spacing w:line="450" w:lineRule="exact"/>
        <w:ind w:firstLine="480" w:firstLineChars="200"/>
        <w:jc w:val="left"/>
        <w:textAlignment w:val="auto"/>
        <w:rPr>
          <w:rFonts w:hint="default" w:ascii="宋体" w:hAnsi="宋体" w:eastAsia="Times New Roman" w:cs="宋体"/>
          <w:color w:val="000000"/>
          <w:sz w:val="24"/>
          <w:szCs w:val="24"/>
        </w:rPr>
      </w:pPr>
      <w:r>
        <w:rPr>
          <w:rFonts w:hint="default" w:ascii="宋体" w:hAnsi="宋体" w:eastAsia="Times New Roman" w:cs="宋体"/>
          <w:color w:val="000000"/>
          <w:sz w:val="24"/>
          <w:szCs w:val="24"/>
        </w:rPr>
        <w:t>2.1、以投标文件、澄清表（函）、合同和货物的相关文件为准。货物送达采购人指定的地点后，如非采购人人为发生货物损坏的，供货商应及时退、换货。</w:t>
      </w:r>
    </w:p>
    <w:p>
      <w:pPr>
        <w:keepNext w:val="0"/>
        <w:keepLines w:val="0"/>
        <w:pageBreakBefore w:val="0"/>
        <w:kinsoku/>
        <w:wordWrap/>
        <w:overflowPunct/>
        <w:topLinePunct w:val="0"/>
        <w:bidi w:val="0"/>
        <w:spacing w:line="450" w:lineRule="exact"/>
        <w:ind w:firstLine="480" w:firstLineChars="200"/>
        <w:jc w:val="left"/>
        <w:textAlignment w:val="auto"/>
        <w:rPr>
          <w:rFonts w:hint="default" w:ascii="宋体" w:hAnsi="宋体" w:eastAsia="Times New Roman" w:cs="宋体"/>
          <w:color w:val="000000"/>
          <w:sz w:val="24"/>
          <w:szCs w:val="24"/>
        </w:rPr>
      </w:pPr>
      <w:r>
        <w:rPr>
          <w:rFonts w:hint="default" w:ascii="宋体" w:hAnsi="宋体" w:eastAsia="Times New Roman" w:cs="宋体"/>
          <w:color w:val="000000"/>
          <w:sz w:val="24"/>
          <w:szCs w:val="24"/>
        </w:rPr>
        <w:t>2.2、采购人如要求中标人提供非产品质量问题的服务，其费用另议。</w:t>
      </w:r>
    </w:p>
    <w:p>
      <w:pPr>
        <w:keepNext w:val="0"/>
        <w:keepLines w:val="0"/>
        <w:pageBreakBefore w:val="0"/>
        <w:kinsoku/>
        <w:wordWrap/>
        <w:overflowPunct/>
        <w:topLinePunct w:val="0"/>
        <w:bidi w:val="0"/>
        <w:spacing w:line="450" w:lineRule="exact"/>
        <w:jc w:val="left"/>
        <w:textAlignment w:val="auto"/>
        <w:rPr>
          <w:rFonts w:hint="default" w:ascii="宋体" w:hAnsi="宋体" w:eastAsia="Times New Roman" w:cs="宋体"/>
          <w:color w:val="000000"/>
          <w:sz w:val="24"/>
          <w:szCs w:val="24"/>
        </w:rPr>
      </w:pPr>
      <w:bookmarkStart w:id="22" w:name="_Toc22774"/>
      <w:bookmarkStart w:id="23" w:name="_Toc25364"/>
      <w:r>
        <w:rPr>
          <w:rFonts w:hint="eastAsia" w:ascii="宋体" w:hAnsi="宋体" w:eastAsia="宋体" w:cs="宋体"/>
          <w:color w:val="000000"/>
          <w:sz w:val="24"/>
          <w:szCs w:val="24"/>
          <w:lang w:val="en-US" w:eastAsia="zh-CN"/>
        </w:rPr>
        <w:t>十</w:t>
      </w:r>
      <w:r>
        <w:rPr>
          <w:rFonts w:hint="default" w:ascii="宋体" w:hAnsi="宋体" w:eastAsia="Times New Roman" w:cs="宋体"/>
          <w:color w:val="000000"/>
          <w:sz w:val="24"/>
          <w:szCs w:val="24"/>
        </w:rPr>
        <w:t>、违约责任</w:t>
      </w:r>
      <w:bookmarkEnd w:id="22"/>
      <w:bookmarkEnd w:id="23"/>
    </w:p>
    <w:p>
      <w:pPr>
        <w:keepNext w:val="0"/>
        <w:keepLines w:val="0"/>
        <w:pageBreakBefore w:val="0"/>
        <w:kinsoku/>
        <w:wordWrap/>
        <w:overflowPunct/>
        <w:topLinePunct w:val="0"/>
        <w:bidi w:val="0"/>
        <w:spacing w:line="450" w:lineRule="exact"/>
        <w:ind w:firstLine="480" w:firstLineChars="200"/>
        <w:jc w:val="left"/>
        <w:textAlignment w:val="auto"/>
        <w:rPr>
          <w:rFonts w:hint="default" w:ascii="宋体" w:hAnsi="宋体" w:eastAsia="Times New Roman" w:cs="宋体"/>
          <w:color w:val="000000"/>
          <w:sz w:val="24"/>
          <w:szCs w:val="24"/>
        </w:rPr>
      </w:pPr>
      <w:bookmarkStart w:id="24" w:name="_Toc10161"/>
      <w:bookmarkStart w:id="25" w:name="_Toc1130"/>
      <w:r>
        <w:rPr>
          <w:rFonts w:hint="default" w:ascii="宋体" w:hAnsi="宋体" w:eastAsia="Times New Roman" w:cs="宋体"/>
          <w:color w:val="000000"/>
          <w:sz w:val="24"/>
          <w:szCs w:val="24"/>
        </w:rPr>
        <w:t>1、双方应友好协商解决。协商不成时，双方均同意按按《民法典》中的相关条款执行。</w:t>
      </w:r>
    </w:p>
    <w:p>
      <w:pPr>
        <w:keepNext w:val="0"/>
        <w:keepLines w:val="0"/>
        <w:pageBreakBefore w:val="0"/>
        <w:kinsoku/>
        <w:wordWrap/>
        <w:overflowPunct/>
        <w:topLinePunct w:val="0"/>
        <w:bidi w:val="0"/>
        <w:spacing w:line="450" w:lineRule="exact"/>
        <w:ind w:firstLine="480" w:firstLineChars="200"/>
        <w:jc w:val="left"/>
        <w:textAlignment w:val="auto"/>
        <w:rPr>
          <w:rFonts w:hint="default" w:ascii="宋体" w:hAnsi="宋体" w:eastAsia="Times New Roman" w:cs="宋体"/>
          <w:color w:val="000000"/>
          <w:sz w:val="24"/>
          <w:szCs w:val="24"/>
        </w:rPr>
      </w:pPr>
      <w:r>
        <w:rPr>
          <w:rFonts w:hint="default" w:ascii="宋体" w:hAnsi="宋体" w:eastAsia="Times New Roman" w:cs="宋体"/>
          <w:color w:val="000000"/>
          <w:sz w:val="24"/>
          <w:szCs w:val="24"/>
        </w:rPr>
        <w:t>2、未按合同要求提供货物或货物不能满足合同要求，采购人有权终止合同和对中标供应商的违约行为进行追究，同时按《政府采购法》及相关法律法规的处罚条款报监管机构进行相应的处罚。</w:t>
      </w:r>
    </w:p>
    <w:p>
      <w:pPr>
        <w:keepNext w:val="0"/>
        <w:keepLines w:val="0"/>
        <w:pageBreakBefore w:val="0"/>
        <w:kinsoku/>
        <w:wordWrap/>
        <w:overflowPunct/>
        <w:topLinePunct w:val="0"/>
        <w:bidi w:val="0"/>
        <w:spacing w:line="450" w:lineRule="exact"/>
        <w:jc w:val="left"/>
        <w:textAlignment w:val="auto"/>
        <w:rPr>
          <w:rFonts w:hint="default" w:ascii="宋体" w:hAnsi="宋体" w:eastAsia="Times New Roman" w:cs="宋体"/>
          <w:color w:val="000000"/>
          <w:sz w:val="24"/>
          <w:szCs w:val="24"/>
        </w:rPr>
      </w:pPr>
      <w:r>
        <w:rPr>
          <w:rFonts w:hint="default" w:ascii="宋体" w:hAnsi="宋体" w:eastAsia="Times New Roman" w:cs="宋体"/>
          <w:color w:val="000000"/>
          <w:sz w:val="24"/>
          <w:szCs w:val="24"/>
        </w:rPr>
        <w:t>十</w:t>
      </w:r>
      <w:r>
        <w:rPr>
          <w:rFonts w:hint="eastAsia" w:ascii="宋体" w:hAnsi="宋体" w:eastAsia="宋体" w:cs="宋体"/>
          <w:color w:val="000000"/>
          <w:sz w:val="24"/>
          <w:szCs w:val="24"/>
          <w:lang w:val="en-US" w:eastAsia="zh-CN"/>
        </w:rPr>
        <w:t>一</w:t>
      </w:r>
      <w:r>
        <w:rPr>
          <w:rFonts w:hint="default" w:ascii="宋体" w:hAnsi="宋体" w:eastAsia="Times New Roman" w:cs="宋体"/>
          <w:color w:val="000000"/>
          <w:sz w:val="24"/>
          <w:szCs w:val="24"/>
        </w:rPr>
        <w:t>、争议解决</w:t>
      </w:r>
    </w:p>
    <w:p>
      <w:pPr>
        <w:keepNext w:val="0"/>
        <w:keepLines w:val="0"/>
        <w:pageBreakBefore w:val="0"/>
        <w:kinsoku/>
        <w:wordWrap/>
        <w:overflowPunct/>
        <w:topLinePunct w:val="0"/>
        <w:bidi w:val="0"/>
        <w:spacing w:line="450" w:lineRule="exact"/>
        <w:ind w:firstLine="480" w:firstLineChars="200"/>
        <w:jc w:val="left"/>
        <w:textAlignment w:val="auto"/>
        <w:rPr>
          <w:rFonts w:hint="default" w:ascii="宋体" w:hAnsi="宋体" w:eastAsia="Times New Roman" w:cs="宋体"/>
          <w:color w:val="000000"/>
          <w:sz w:val="24"/>
          <w:szCs w:val="24"/>
        </w:rPr>
      </w:pPr>
      <w:r>
        <w:rPr>
          <w:rFonts w:hint="default" w:ascii="宋体" w:hAnsi="宋体" w:eastAsia="Times New Roman" w:cs="宋体"/>
          <w:color w:val="000000"/>
          <w:sz w:val="24"/>
          <w:szCs w:val="24"/>
        </w:rPr>
        <w:t>因合同及合同有关事项发生的争议，按下列第 2  种方式解决：</w:t>
      </w:r>
    </w:p>
    <w:p>
      <w:pPr>
        <w:keepNext w:val="0"/>
        <w:keepLines w:val="0"/>
        <w:pageBreakBefore w:val="0"/>
        <w:kinsoku/>
        <w:wordWrap/>
        <w:overflowPunct/>
        <w:topLinePunct w:val="0"/>
        <w:bidi w:val="0"/>
        <w:spacing w:line="450" w:lineRule="exact"/>
        <w:ind w:firstLine="480" w:firstLineChars="200"/>
        <w:jc w:val="left"/>
        <w:textAlignment w:val="auto"/>
        <w:rPr>
          <w:rFonts w:hint="default" w:ascii="宋体" w:hAnsi="宋体" w:eastAsia="Times New Roman" w:cs="宋体"/>
          <w:color w:val="000000"/>
          <w:sz w:val="24"/>
          <w:szCs w:val="24"/>
        </w:rPr>
      </w:pPr>
      <w:r>
        <w:rPr>
          <w:rFonts w:hint="default" w:ascii="宋体" w:hAnsi="宋体" w:eastAsia="Times New Roman" w:cs="宋体"/>
          <w:color w:val="000000"/>
          <w:sz w:val="24"/>
          <w:szCs w:val="24"/>
        </w:rPr>
        <w:t>1、向  /  仲裁委员会申请仲裁；</w:t>
      </w:r>
    </w:p>
    <w:p>
      <w:pPr>
        <w:keepNext w:val="0"/>
        <w:keepLines w:val="0"/>
        <w:pageBreakBefore w:val="0"/>
        <w:kinsoku/>
        <w:wordWrap/>
        <w:overflowPunct/>
        <w:topLinePunct w:val="0"/>
        <w:bidi w:val="0"/>
        <w:spacing w:line="450" w:lineRule="exact"/>
        <w:ind w:firstLine="480" w:firstLineChars="200"/>
        <w:jc w:val="left"/>
        <w:textAlignment w:val="auto"/>
        <w:rPr>
          <w:rFonts w:hint="default" w:ascii="宋体" w:hAnsi="宋体" w:eastAsia="Times New Roman" w:cs="宋体"/>
          <w:color w:val="000000"/>
          <w:sz w:val="24"/>
          <w:szCs w:val="24"/>
        </w:rPr>
      </w:pPr>
      <w:r>
        <w:rPr>
          <w:rFonts w:hint="default" w:ascii="宋体" w:hAnsi="宋体" w:eastAsia="Times New Roman" w:cs="宋体"/>
          <w:color w:val="000000"/>
          <w:sz w:val="24"/>
          <w:szCs w:val="24"/>
        </w:rPr>
        <w:t>2、向 招标人所在地 人民法院起诉。</w:t>
      </w:r>
    </w:p>
    <w:p>
      <w:pPr>
        <w:keepNext w:val="0"/>
        <w:keepLines w:val="0"/>
        <w:pageBreakBefore w:val="0"/>
        <w:kinsoku/>
        <w:wordWrap/>
        <w:overflowPunct/>
        <w:topLinePunct w:val="0"/>
        <w:bidi w:val="0"/>
        <w:spacing w:line="450" w:lineRule="exact"/>
        <w:jc w:val="left"/>
        <w:textAlignment w:val="auto"/>
        <w:rPr>
          <w:rFonts w:hint="default" w:ascii="宋体" w:hAnsi="宋体" w:eastAsia="Times New Roman" w:cs="宋体"/>
          <w:color w:val="000000"/>
          <w:sz w:val="24"/>
          <w:szCs w:val="24"/>
        </w:rPr>
      </w:pPr>
      <w:r>
        <w:rPr>
          <w:rFonts w:hint="default" w:ascii="宋体" w:hAnsi="宋体" w:eastAsia="Times New Roman" w:cs="宋体"/>
          <w:color w:val="000000"/>
          <w:sz w:val="24"/>
          <w:szCs w:val="24"/>
        </w:rPr>
        <w:t>十</w:t>
      </w:r>
      <w:r>
        <w:rPr>
          <w:rFonts w:hint="eastAsia" w:ascii="宋体" w:hAnsi="宋体" w:eastAsia="宋体" w:cs="宋体"/>
          <w:color w:val="000000"/>
          <w:sz w:val="24"/>
          <w:szCs w:val="24"/>
          <w:lang w:val="en-US" w:eastAsia="zh-CN"/>
        </w:rPr>
        <w:t>二</w:t>
      </w:r>
      <w:r>
        <w:rPr>
          <w:rFonts w:hint="default" w:ascii="宋体" w:hAnsi="宋体" w:eastAsia="Times New Roman" w:cs="宋体"/>
          <w:color w:val="000000"/>
          <w:sz w:val="24"/>
          <w:szCs w:val="24"/>
        </w:rPr>
        <w:t>、其他</w:t>
      </w:r>
    </w:p>
    <w:p>
      <w:pPr>
        <w:keepNext w:val="0"/>
        <w:keepLines w:val="0"/>
        <w:pageBreakBefore w:val="0"/>
        <w:kinsoku/>
        <w:wordWrap/>
        <w:overflowPunct/>
        <w:topLinePunct w:val="0"/>
        <w:bidi w:val="0"/>
        <w:spacing w:line="450" w:lineRule="exact"/>
        <w:ind w:firstLine="480" w:firstLineChars="200"/>
        <w:jc w:val="left"/>
        <w:textAlignment w:val="auto"/>
        <w:rPr>
          <w:rFonts w:hint="default" w:ascii="宋体" w:hAnsi="宋体" w:eastAsia="Times New Roman" w:cs="宋体"/>
          <w:color w:val="000000"/>
          <w:sz w:val="24"/>
          <w:szCs w:val="24"/>
        </w:rPr>
      </w:pPr>
      <w:r>
        <w:rPr>
          <w:rFonts w:hint="default" w:ascii="宋体" w:hAnsi="宋体" w:eastAsia="Times New Roman" w:cs="宋体"/>
          <w:color w:val="000000"/>
          <w:sz w:val="24"/>
          <w:szCs w:val="24"/>
        </w:rPr>
        <w:t>1、</w:t>
      </w:r>
      <w:bookmarkEnd w:id="24"/>
      <w:bookmarkEnd w:id="25"/>
      <w:r>
        <w:rPr>
          <w:rFonts w:hint="default" w:ascii="宋体" w:hAnsi="宋体" w:eastAsia="Times New Roman" w:cs="宋体"/>
          <w:color w:val="000000"/>
          <w:sz w:val="24"/>
          <w:szCs w:val="24"/>
        </w:rPr>
        <w:t>未尽事宜由双方在签订合同时具体明确。</w:t>
      </w:r>
    </w:p>
    <w:p>
      <w:pPr>
        <w:keepNext w:val="0"/>
        <w:keepLines w:val="0"/>
        <w:pageBreakBefore w:val="0"/>
        <w:kinsoku/>
        <w:wordWrap/>
        <w:overflowPunct/>
        <w:topLinePunct w:val="0"/>
        <w:bidi w:val="0"/>
        <w:spacing w:line="450" w:lineRule="exact"/>
        <w:ind w:firstLine="480" w:firstLineChars="200"/>
        <w:jc w:val="left"/>
        <w:textAlignment w:val="auto"/>
        <w:rPr>
          <w:rFonts w:hint="default" w:ascii="宋体" w:hAnsi="宋体" w:eastAsia="Times New Roman" w:cs="宋体"/>
          <w:color w:val="000000"/>
          <w:sz w:val="24"/>
          <w:szCs w:val="24"/>
        </w:rPr>
      </w:pPr>
      <w:r>
        <w:rPr>
          <w:rFonts w:hint="default" w:ascii="宋体" w:hAnsi="宋体" w:eastAsia="Times New Roman" w:cs="宋体"/>
          <w:color w:val="000000"/>
          <w:sz w:val="24"/>
          <w:szCs w:val="24"/>
        </w:rPr>
        <w:t>2、本合同的附件、招投标文件等均为不可分割的组成部分。</w:t>
      </w:r>
    </w:p>
    <w:p>
      <w:pPr>
        <w:keepNext w:val="0"/>
        <w:keepLines w:val="0"/>
        <w:pageBreakBefore w:val="0"/>
        <w:kinsoku/>
        <w:wordWrap/>
        <w:overflowPunct/>
        <w:topLinePunct w:val="0"/>
        <w:bidi w:val="0"/>
        <w:spacing w:line="450" w:lineRule="exact"/>
        <w:ind w:firstLine="480" w:firstLineChars="200"/>
        <w:jc w:val="left"/>
        <w:textAlignment w:val="auto"/>
        <w:rPr>
          <w:rFonts w:hint="default" w:ascii="宋体" w:hAnsi="宋体" w:eastAsia="Times New Roman" w:cs="宋体"/>
          <w:color w:val="000000"/>
          <w:sz w:val="24"/>
          <w:szCs w:val="24"/>
        </w:rPr>
      </w:pPr>
      <w:r>
        <w:rPr>
          <w:rFonts w:hint="default" w:ascii="宋体" w:hAnsi="宋体" w:eastAsia="Times New Roman" w:cs="宋体"/>
          <w:color w:val="000000"/>
          <w:sz w:val="24"/>
          <w:szCs w:val="24"/>
        </w:rPr>
        <w:t>3、本合同经各方法定代表人或授权代表人签字并盖各方公章之日起生效，一式5份，采购人及成交单位各2份，代理机构各执1份。</w:t>
      </w:r>
      <w:bookmarkEnd w:id="20"/>
      <w:bookmarkEnd w:id="21"/>
    </w:p>
    <w:p>
      <w:pPr>
        <w:keepNext w:val="0"/>
        <w:keepLines w:val="0"/>
        <w:pageBreakBefore w:val="0"/>
        <w:kinsoku/>
        <w:wordWrap/>
        <w:overflowPunct/>
        <w:topLinePunct w:val="0"/>
        <w:bidi w:val="0"/>
        <w:spacing w:line="450" w:lineRule="exact"/>
        <w:ind w:firstLine="480" w:firstLineChars="200"/>
        <w:jc w:val="left"/>
        <w:textAlignment w:val="auto"/>
        <w:rPr>
          <w:rFonts w:hint="eastAsia" w:ascii="宋体" w:hAnsi="宋体" w:eastAsia="Times New Roman" w:cs="宋体"/>
          <w:color w:val="000000"/>
          <w:sz w:val="24"/>
          <w:szCs w:val="24"/>
        </w:rPr>
      </w:pPr>
    </w:p>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宋体" w:hAnsi="宋体" w:eastAsia="宋体" w:cs="宋体"/>
          <w:color w:val="auto"/>
          <w:kern w:val="0"/>
          <w:sz w:val="24"/>
          <w:lang w:val="en-US" w:eastAsia="zh-CN"/>
        </w:rPr>
      </w:pPr>
    </w:p>
    <w:p>
      <w:pPr>
        <w:pStyle w:val="2"/>
        <w:rPr>
          <w:rFonts w:hint="eastAsia" w:ascii="宋体" w:hAnsi="宋体" w:eastAsia="宋体" w:cs="宋体"/>
          <w:color w:val="auto"/>
          <w:kern w:val="0"/>
          <w:sz w:val="24"/>
          <w:lang w:val="en-US" w:eastAsia="zh-CN"/>
        </w:rPr>
      </w:pPr>
    </w:p>
    <w:p>
      <w:pP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宋体" w:hAnsi="宋体" w:eastAsia="宋体" w:cs="宋体"/>
          <w:color w:val="auto"/>
          <w:kern w:val="0"/>
          <w:sz w:val="24"/>
          <w:lang w:val="en-US" w:eastAsia="zh-CN"/>
        </w:rPr>
      </w:pPr>
    </w:p>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宋体" w:hAnsi="宋体" w:eastAsia="宋体" w:cs="宋体"/>
          <w:color w:val="auto"/>
          <w:kern w:val="0"/>
          <w:sz w:val="24"/>
          <w:lang w:val="en-US" w:eastAsia="zh-CN"/>
        </w:rPr>
      </w:pPr>
    </w:p>
    <w:tbl>
      <w:tblPr>
        <w:tblStyle w:val="8"/>
        <w:tblpPr w:leftFromText="180" w:rightFromText="180" w:vertAnchor="text" w:horzAnchor="page" w:tblpX="1485" w:tblpY="314"/>
        <w:tblOverlap w:val="never"/>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867"/>
        <w:gridCol w:w="3186"/>
        <w:gridCol w:w="288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2867" w:type="dxa"/>
            <w:shd w:val="clear" w:color="auto" w:fill="D7D7D7"/>
            <w:noWrap w:val="0"/>
            <w:vAlign w:val="top"/>
          </w:tcPr>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甲</w:t>
            </w:r>
            <w:r>
              <w:rPr>
                <w:rFonts w:hint="eastAsia" w:ascii="宋体" w:hAnsi="宋体" w:eastAsia="宋体" w:cs="宋体"/>
                <w:color w:val="auto"/>
                <w:kern w:val="0"/>
                <w:sz w:val="24"/>
                <w:lang w:val="en-US" w:eastAsia="zh-CN"/>
              </w:rPr>
              <w:tab/>
            </w:r>
            <w:r>
              <w:rPr>
                <w:rFonts w:hint="eastAsia" w:ascii="宋体" w:hAnsi="宋体" w:eastAsia="宋体" w:cs="宋体"/>
                <w:color w:val="auto"/>
                <w:kern w:val="0"/>
                <w:sz w:val="24"/>
                <w:lang w:val="en-US" w:eastAsia="zh-CN"/>
              </w:rPr>
              <w:t>方</w:t>
            </w:r>
          </w:p>
        </w:tc>
        <w:tc>
          <w:tcPr>
            <w:tcW w:w="3186" w:type="dxa"/>
            <w:shd w:val="clear" w:color="auto" w:fill="D7D7D7"/>
            <w:noWrap w:val="0"/>
            <w:vAlign w:val="top"/>
          </w:tcPr>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乙</w:t>
            </w:r>
            <w:r>
              <w:rPr>
                <w:rFonts w:hint="eastAsia" w:ascii="宋体" w:hAnsi="宋体" w:eastAsia="宋体" w:cs="宋体"/>
                <w:color w:val="auto"/>
                <w:kern w:val="0"/>
                <w:sz w:val="24"/>
                <w:lang w:val="en-US" w:eastAsia="zh-CN"/>
              </w:rPr>
              <w:tab/>
            </w:r>
            <w:r>
              <w:rPr>
                <w:rFonts w:hint="eastAsia" w:ascii="宋体" w:hAnsi="宋体" w:eastAsia="宋体" w:cs="宋体"/>
                <w:color w:val="auto"/>
                <w:kern w:val="0"/>
                <w:sz w:val="24"/>
                <w:lang w:val="en-US" w:eastAsia="zh-CN"/>
              </w:rPr>
              <w:t>方</w:t>
            </w:r>
          </w:p>
        </w:tc>
        <w:tc>
          <w:tcPr>
            <w:tcW w:w="2889" w:type="dxa"/>
            <w:shd w:val="clear" w:color="auto" w:fill="D7D7D7"/>
            <w:noWrap w:val="0"/>
            <w:vAlign w:val="top"/>
          </w:tcPr>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鉴 证 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5" w:hRule="atLeast"/>
        </w:trPr>
        <w:tc>
          <w:tcPr>
            <w:tcW w:w="2867" w:type="dxa"/>
            <w:noWrap w:val="0"/>
            <w:vAlign w:val="top"/>
          </w:tcPr>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采购人（公章）</w:t>
            </w:r>
          </w:p>
        </w:tc>
        <w:tc>
          <w:tcPr>
            <w:tcW w:w="3186" w:type="dxa"/>
            <w:noWrap w:val="0"/>
            <w:vAlign w:val="top"/>
          </w:tcPr>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成交单位（公章）</w:t>
            </w:r>
          </w:p>
        </w:tc>
        <w:tc>
          <w:tcPr>
            <w:tcW w:w="2889" w:type="dxa"/>
            <w:noWrap w:val="0"/>
            <w:vAlign w:val="center"/>
          </w:tcPr>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采购代理机构（公章）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2867" w:type="dxa"/>
            <w:noWrap w:val="0"/>
            <w:vAlign w:val="top"/>
          </w:tcPr>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地址：</w:t>
            </w:r>
          </w:p>
        </w:tc>
        <w:tc>
          <w:tcPr>
            <w:tcW w:w="3186" w:type="dxa"/>
            <w:noWrap w:val="0"/>
            <w:vAlign w:val="top"/>
          </w:tcPr>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地址：</w:t>
            </w:r>
          </w:p>
        </w:tc>
        <w:tc>
          <w:tcPr>
            <w:tcW w:w="2889" w:type="dxa"/>
            <w:noWrap w:val="0"/>
            <w:vAlign w:val="top"/>
          </w:tcPr>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地址：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2867" w:type="dxa"/>
            <w:noWrap w:val="0"/>
            <w:vAlign w:val="top"/>
          </w:tcPr>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邮编：</w:t>
            </w:r>
          </w:p>
        </w:tc>
        <w:tc>
          <w:tcPr>
            <w:tcW w:w="3186" w:type="dxa"/>
            <w:noWrap w:val="0"/>
            <w:vAlign w:val="top"/>
          </w:tcPr>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邮编：</w:t>
            </w:r>
          </w:p>
        </w:tc>
        <w:tc>
          <w:tcPr>
            <w:tcW w:w="2889" w:type="dxa"/>
            <w:noWrap w:val="0"/>
            <w:vAlign w:val="top"/>
          </w:tcPr>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邮编：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867" w:type="dxa"/>
            <w:noWrap w:val="0"/>
            <w:vAlign w:val="top"/>
          </w:tcPr>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法定代表人：</w:t>
            </w:r>
          </w:p>
        </w:tc>
        <w:tc>
          <w:tcPr>
            <w:tcW w:w="3186" w:type="dxa"/>
            <w:noWrap w:val="0"/>
            <w:vAlign w:val="top"/>
          </w:tcPr>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法定代表人：</w:t>
            </w:r>
          </w:p>
        </w:tc>
        <w:tc>
          <w:tcPr>
            <w:tcW w:w="2889" w:type="dxa"/>
            <w:noWrap w:val="0"/>
            <w:vAlign w:val="top"/>
          </w:tcPr>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法定代表人：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867" w:type="dxa"/>
            <w:noWrap w:val="0"/>
            <w:vAlign w:val="top"/>
          </w:tcPr>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负责人：（签字）</w:t>
            </w:r>
          </w:p>
        </w:tc>
        <w:tc>
          <w:tcPr>
            <w:tcW w:w="3186" w:type="dxa"/>
            <w:noWrap w:val="0"/>
            <w:vAlign w:val="top"/>
          </w:tcPr>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负责人：（签字）</w:t>
            </w:r>
          </w:p>
        </w:tc>
        <w:tc>
          <w:tcPr>
            <w:tcW w:w="2889" w:type="dxa"/>
            <w:noWrap w:val="0"/>
            <w:vAlign w:val="top"/>
          </w:tcPr>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负责人：（签字）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2867" w:type="dxa"/>
            <w:noWrap w:val="0"/>
            <w:vAlign w:val="top"/>
          </w:tcPr>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电话：</w:t>
            </w:r>
          </w:p>
        </w:tc>
        <w:tc>
          <w:tcPr>
            <w:tcW w:w="3186" w:type="dxa"/>
            <w:noWrap w:val="0"/>
            <w:vAlign w:val="top"/>
          </w:tcPr>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电话：</w:t>
            </w:r>
          </w:p>
        </w:tc>
        <w:tc>
          <w:tcPr>
            <w:tcW w:w="2889" w:type="dxa"/>
            <w:noWrap w:val="0"/>
            <w:vAlign w:val="top"/>
          </w:tcPr>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电话：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rPr>
        <w:tc>
          <w:tcPr>
            <w:tcW w:w="2867" w:type="dxa"/>
            <w:noWrap w:val="0"/>
            <w:vAlign w:val="top"/>
          </w:tcPr>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传真：</w:t>
            </w:r>
          </w:p>
        </w:tc>
        <w:tc>
          <w:tcPr>
            <w:tcW w:w="3186" w:type="dxa"/>
            <w:noWrap w:val="0"/>
            <w:vAlign w:val="top"/>
          </w:tcPr>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传真：</w:t>
            </w:r>
          </w:p>
        </w:tc>
        <w:tc>
          <w:tcPr>
            <w:tcW w:w="2889" w:type="dxa"/>
            <w:noWrap w:val="0"/>
            <w:vAlign w:val="top"/>
          </w:tcPr>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传真：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2867" w:type="dxa"/>
            <w:noWrap w:val="0"/>
            <w:vAlign w:val="top"/>
          </w:tcPr>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电子邮箱：</w:t>
            </w:r>
          </w:p>
        </w:tc>
        <w:tc>
          <w:tcPr>
            <w:tcW w:w="3186" w:type="dxa"/>
            <w:noWrap w:val="0"/>
            <w:vAlign w:val="top"/>
          </w:tcPr>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开户银行：</w:t>
            </w:r>
          </w:p>
        </w:tc>
        <w:tc>
          <w:tcPr>
            <w:tcW w:w="2889" w:type="dxa"/>
            <w:noWrap w:val="0"/>
            <w:vAlign w:val="top"/>
          </w:tcPr>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宋体" w:hAnsi="宋体" w:eastAsia="宋体" w:cs="宋体"/>
                <w:color w:val="auto"/>
                <w:kern w:val="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7" w:hRule="atLeast"/>
        </w:trPr>
        <w:tc>
          <w:tcPr>
            <w:tcW w:w="2867" w:type="dxa"/>
            <w:noWrap w:val="0"/>
            <w:vAlign w:val="top"/>
          </w:tcPr>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宋体" w:hAnsi="宋体" w:eastAsia="宋体" w:cs="宋体"/>
                <w:color w:val="auto"/>
                <w:kern w:val="0"/>
                <w:sz w:val="24"/>
                <w:lang w:val="en-US" w:eastAsia="zh-CN"/>
              </w:rPr>
            </w:pPr>
          </w:p>
        </w:tc>
        <w:tc>
          <w:tcPr>
            <w:tcW w:w="3186" w:type="dxa"/>
            <w:noWrap w:val="0"/>
            <w:vAlign w:val="top"/>
          </w:tcPr>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账号：</w:t>
            </w:r>
          </w:p>
        </w:tc>
        <w:tc>
          <w:tcPr>
            <w:tcW w:w="2889" w:type="dxa"/>
            <w:noWrap w:val="0"/>
            <w:vAlign w:val="top"/>
          </w:tcPr>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宋体" w:hAnsi="宋体" w:eastAsia="宋体" w:cs="宋体"/>
                <w:color w:val="auto"/>
                <w:kern w:val="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 w:hRule="atLeast"/>
        </w:trPr>
        <w:tc>
          <w:tcPr>
            <w:tcW w:w="2867" w:type="dxa"/>
            <w:noWrap w:val="0"/>
            <w:vAlign w:val="top"/>
          </w:tcPr>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宋体" w:hAnsi="宋体" w:eastAsia="宋体" w:cs="宋体"/>
                <w:color w:val="auto"/>
                <w:kern w:val="0"/>
                <w:sz w:val="24"/>
                <w:lang w:val="en-US" w:eastAsia="zh-CN"/>
              </w:rPr>
            </w:pPr>
          </w:p>
        </w:tc>
        <w:tc>
          <w:tcPr>
            <w:tcW w:w="3186" w:type="dxa"/>
            <w:noWrap w:val="0"/>
            <w:vAlign w:val="top"/>
          </w:tcPr>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电子邮箱：</w:t>
            </w:r>
          </w:p>
        </w:tc>
        <w:tc>
          <w:tcPr>
            <w:tcW w:w="2889" w:type="dxa"/>
            <w:noWrap w:val="0"/>
            <w:vAlign w:val="top"/>
          </w:tcPr>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宋体" w:hAnsi="宋体" w:eastAsia="宋体" w:cs="宋体"/>
                <w:color w:val="auto"/>
                <w:kern w:val="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867" w:type="dxa"/>
            <w:noWrap w:val="0"/>
            <w:vAlign w:val="top"/>
          </w:tcPr>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日期：</w:t>
            </w:r>
            <w:r>
              <w:rPr>
                <w:rFonts w:hint="eastAsia" w:ascii="宋体" w:hAnsi="宋体" w:eastAsia="宋体" w:cs="宋体"/>
                <w:color w:val="auto"/>
                <w:kern w:val="0"/>
                <w:sz w:val="24"/>
                <w:lang w:val="en-US" w:eastAsia="zh-CN"/>
              </w:rPr>
              <w:tab/>
            </w:r>
            <w:r>
              <w:rPr>
                <w:rFonts w:hint="eastAsia" w:ascii="宋体" w:hAnsi="宋体" w:eastAsia="宋体" w:cs="宋体"/>
                <w:color w:val="auto"/>
                <w:kern w:val="0"/>
                <w:sz w:val="24"/>
                <w:lang w:val="en-US" w:eastAsia="zh-CN"/>
              </w:rPr>
              <w:t>年</w:t>
            </w:r>
            <w:r>
              <w:rPr>
                <w:rFonts w:hint="eastAsia" w:ascii="宋体" w:hAnsi="宋体" w:eastAsia="宋体" w:cs="宋体"/>
                <w:color w:val="auto"/>
                <w:kern w:val="0"/>
                <w:sz w:val="24"/>
                <w:lang w:val="en-US" w:eastAsia="zh-CN"/>
              </w:rPr>
              <w:tab/>
            </w:r>
            <w:r>
              <w:rPr>
                <w:rFonts w:hint="eastAsia" w:ascii="宋体" w:hAnsi="宋体" w:eastAsia="宋体" w:cs="宋体"/>
                <w:color w:val="auto"/>
                <w:kern w:val="0"/>
                <w:sz w:val="24"/>
                <w:lang w:val="en-US" w:eastAsia="zh-CN"/>
              </w:rPr>
              <w:t>月</w:t>
            </w:r>
            <w:r>
              <w:rPr>
                <w:rFonts w:hint="eastAsia" w:ascii="宋体" w:hAnsi="宋体" w:eastAsia="宋体" w:cs="宋体"/>
                <w:color w:val="auto"/>
                <w:kern w:val="0"/>
                <w:sz w:val="24"/>
                <w:lang w:val="en-US" w:eastAsia="zh-CN"/>
              </w:rPr>
              <w:tab/>
            </w:r>
            <w:r>
              <w:rPr>
                <w:rFonts w:hint="eastAsia" w:ascii="宋体" w:hAnsi="宋体" w:eastAsia="宋体" w:cs="宋体"/>
                <w:color w:val="auto"/>
                <w:kern w:val="0"/>
                <w:sz w:val="24"/>
                <w:lang w:val="en-US" w:eastAsia="zh-CN"/>
              </w:rPr>
              <w:t>日</w:t>
            </w:r>
          </w:p>
        </w:tc>
        <w:tc>
          <w:tcPr>
            <w:tcW w:w="3186" w:type="dxa"/>
            <w:noWrap w:val="0"/>
            <w:vAlign w:val="top"/>
          </w:tcPr>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日期：</w:t>
            </w:r>
            <w:r>
              <w:rPr>
                <w:rFonts w:hint="eastAsia" w:ascii="宋体" w:hAnsi="宋体" w:eastAsia="宋体" w:cs="宋体"/>
                <w:color w:val="auto"/>
                <w:kern w:val="0"/>
                <w:sz w:val="24"/>
                <w:lang w:val="en-US" w:eastAsia="zh-CN"/>
              </w:rPr>
              <w:tab/>
            </w:r>
            <w:r>
              <w:rPr>
                <w:rFonts w:hint="eastAsia" w:ascii="宋体" w:hAnsi="宋体" w:eastAsia="宋体" w:cs="宋体"/>
                <w:color w:val="auto"/>
                <w:kern w:val="0"/>
                <w:sz w:val="24"/>
                <w:lang w:val="en-US" w:eastAsia="zh-CN"/>
              </w:rPr>
              <w:t>年</w:t>
            </w:r>
            <w:r>
              <w:rPr>
                <w:rFonts w:hint="eastAsia" w:ascii="宋体" w:hAnsi="宋体" w:eastAsia="宋体" w:cs="宋体"/>
                <w:color w:val="auto"/>
                <w:kern w:val="0"/>
                <w:sz w:val="24"/>
                <w:lang w:val="en-US" w:eastAsia="zh-CN"/>
              </w:rPr>
              <w:tab/>
            </w:r>
            <w:r>
              <w:rPr>
                <w:rFonts w:hint="eastAsia" w:ascii="宋体" w:hAnsi="宋体" w:eastAsia="宋体" w:cs="宋体"/>
                <w:color w:val="auto"/>
                <w:kern w:val="0"/>
                <w:sz w:val="24"/>
                <w:lang w:val="en-US" w:eastAsia="zh-CN"/>
              </w:rPr>
              <w:t>月</w:t>
            </w:r>
            <w:r>
              <w:rPr>
                <w:rFonts w:hint="eastAsia" w:ascii="宋体" w:hAnsi="宋体" w:eastAsia="宋体" w:cs="宋体"/>
                <w:color w:val="auto"/>
                <w:kern w:val="0"/>
                <w:sz w:val="24"/>
                <w:lang w:val="en-US" w:eastAsia="zh-CN"/>
              </w:rPr>
              <w:tab/>
            </w:r>
            <w:r>
              <w:rPr>
                <w:rFonts w:hint="eastAsia" w:ascii="宋体" w:hAnsi="宋体" w:eastAsia="宋体" w:cs="宋体"/>
                <w:color w:val="auto"/>
                <w:kern w:val="0"/>
                <w:sz w:val="24"/>
                <w:lang w:val="en-US" w:eastAsia="zh-CN"/>
              </w:rPr>
              <w:t>日</w:t>
            </w:r>
          </w:p>
        </w:tc>
        <w:tc>
          <w:tcPr>
            <w:tcW w:w="2889" w:type="dxa"/>
            <w:noWrap w:val="0"/>
            <w:vAlign w:val="top"/>
          </w:tcPr>
          <w:p>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日期：</w:t>
            </w:r>
            <w:r>
              <w:rPr>
                <w:rFonts w:hint="eastAsia" w:ascii="宋体" w:hAnsi="宋体" w:eastAsia="宋体" w:cs="宋体"/>
                <w:color w:val="auto"/>
                <w:kern w:val="0"/>
                <w:sz w:val="24"/>
                <w:lang w:val="en-US" w:eastAsia="zh-CN"/>
              </w:rPr>
              <w:tab/>
            </w:r>
            <w:r>
              <w:rPr>
                <w:rFonts w:hint="eastAsia" w:ascii="宋体" w:hAnsi="宋体" w:eastAsia="宋体" w:cs="宋体"/>
                <w:color w:val="auto"/>
                <w:kern w:val="0"/>
                <w:sz w:val="24"/>
                <w:lang w:val="en-US" w:eastAsia="zh-CN"/>
              </w:rPr>
              <w:t>年</w:t>
            </w:r>
            <w:r>
              <w:rPr>
                <w:rFonts w:hint="eastAsia" w:ascii="宋体" w:hAnsi="宋体" w:eastAsia="宋体" w:cs="宋体"/>
                <w:color w:val="auto"/>
                <w:kern w:val="0"/>
                <w:sz w:val="24"/>
                <w:lang w:val="en-US" w:eastAsia="zh-CN"/>
              </w:rPr>
              <w:tab/>
            </w:r>
            <w:r>
              <w:rPr>
                <w:rFonts w:hint="eastAsia" w:ascii="宋体" w:hAnsi="宋体" w:eastAsia="宋体" w:cs="宋体"/>
                <w:color w:val="auto"/>
                <w:kern w:val="0"/>
                <w:sz w:val="24"/>
                <w:lang w:val="en-US" w:eastAsia="zh-CN"/>
              </w:rPr>
              <w:t>月</w:t>
            </w:r>
            <w:r>
              <w:rPr>
                <w:rFonts w:hint="eastAsia" w:ascii="宋体" w:hAnsi="宋体" w:eastAsia="宋体" w:cs="宋体"/>
                <w:color w:val="auto"/>
                <w:kern w:val="0"/>
                <w:sz w:val="24"/>
                <w:lang w:val="en-US" w:eastAsia="zh-CN"/>
              </w:rPr>
              <w:tab/>
            </w:r>
            <w:r>
              <w:rPr>
                <w:rFonts w:hint="eastAsia" w:ascii="宋体" w:hAnsi="宋体" w:eastAsia="宋体" w:cs="宋体"/>
                <w:color w:val="auto"/>
                <w:kern w:val="0"/>
                <w:sz w:val="24"/>
                <w:lang w:val="en-US" w:eastAsia="zh-CN"/>
              </w:rPr>
              <w:t>日</w:t>
            </w:r>
          </w:p>
        </w:tc>
      </w:tr>
    </w:tbl>
    <w:p>
      <w:pPr>
        <w:pStyle w:val="14"/>
        <w:pageBreakBefore w:val="0"/>
        <w:widowControl w:val="0"/>
        <w:kinsoku/>
        <w:wordWrap w:val="0"/>
        <w:overflowPunct/>
        <w:topLinePunct/>
        <w:autoSpaceDE/>
        <w:autoSpaceDN/>
        <w:bidi w:val="0"/>
        <w:snapToGrid/>
        <w:spacing w:line="360" w:lineRule="auto"/>
        <w:ind w:left="0" w:leftChars="0" w:firstLine="0" w:firstLineChars="0"/>
        <w:textAlignment w:val="auto"/>
        <w:rPr>
          <w:rFonts w:hint="eastAsia" w:ascii="宋体" w:hAnsi="宋体" w:eastAsia="宋体" w:cs="宋体"/>
        </w:rPr>
      </w:pPr>
    </w:p>
    <w:p>
      <w:pPr>
        <w:pStyle w:val="12"/>
        <w:rPr>
          <w:rFonts w:ascii="宋体" w:hAnsi="宋体"/>
        </w:rPr>
      </w:pPr>
    </w:p>
    <w:p/>
    <w:p>
      <w:bookmarkStart w:id="26" w:name="_GoBack"/>
      <w:bookmarkEnd w:id="2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zOGJlZTQxYzY3ZWY4ODg1YmNmNTNiZDdlZGNlMDcifQ=="/>
  </w:docVars>
  <w:rsids>
    <w:rsidRoot w:val="00000000"/>
    <w:rsid w:val="072232A9"/>
    <w:rsid w:val="13721772"/>
    <w:rsid w:val="25010F81"/>
    <w:rsid w:val="278F6D9F"/>
    <w:rsid w:val="30631BDE"/>
    <w:rsid w:val="3CD64AF3"/>
    <w:rsid w:val="3E573F72"/>
    <w:rsid w:val="425305CA"/>
    <w:rsid w:val="4B240862"/>
    <w:rsid w:val="53F63742"/>
    <w:rsid w:val="5AF60C89"/>
    <w:rsid w:val="5E6E5992"/>
    <w:rsid w:val="64B84A10"/>
    <w:rsid w:val="6C36577D"/>
    <w:rsid w:val="6D060F5D"/>
    <w:rsid w:val="6F767A5C"/>
    <w:rsid w:val="70EA20AA"/>
    <w:rsid w:val="77CF0681"/>
    <w:rsid w:val="7C364A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default" w:ascii="Times New Roman" w:hAnsi="Times New Roman" w:eastAsia="Times New Roman" w:cs="Times New Roman"/>
      <w:kern w:val="0"/>
      <w:sz w:val="24"/>
      <w:szCs w:val="24"/>
      <w:lang w:val="en-US" w:eastAsia="zh-CN" w:bidi="ar"/>
    </w:rPr>
  </w:style>
  <w:style w:type="paragraph" w:styleId="3">
    <w:name w:val="heading 1"/>
    <w:basedOn w:val="1"/>
    <w:next w:val="1"/>
    <w:link w:val="10"/>
    <w:autoRedefine/>
    <w:qFormat/>
    <w:uiPriority w:val="0"/>
    <w:pPr>
      <w:keepNext/>
      <w:keepLines/>
      <w:spacing w:before="340" w:beforeLines="0" w:after="330" w:afterLines="0" w:line="600" w:lineRule="exact"/>
      <w:jc w:val="center"/>
      <w:outlineLvl w:val="0"/>
    </w:pPr>
    <w:rPr>
      <w:rFonts w:ascii="Times New Roman" w:hAnsi="Times New Roman" w:eastAsia="宋体" w:cs="Times New Roman"/>
      <w:b/>
      <w:bCs/>
      <w:kern w:val="44"/>
      <w:sz w:val="30"/>
      <w:szCs w:val="44"/>
    </w:rPr>
  </w:style>
  <w:style w:type="paragraph" w:styleId="4">
    <w:name w:val="heading 2"/>
    <w:basedOn w:val="1"/>
    <w:next w:val="1"/>
    <w:link w:val="11"/>
    <w:semiHidden/>
    <w:unhideWhenUsed/>
    <w:qFormat/>
    <w:uiPriority w:val="0"/>
    <w:pPr>
      <w:keepNext/>
      <w:keepLines/>
      <w:spacing w:before="260" w:beforeLines="0" w:after="260" w:afterLines="0" w:line="413" w:lineRule="auto"/>
      <w:jc w:val="left"/>
      <w:outlineLvl w:val="1"/>
    </w:pPr>
    <w:rPr>
      <w:rFonts w:ascii="Arial" w:hAnsi="Arial" w:eastAsia="黑体" w:cs="Arial"/>
      <w:bCs/>
      <w:sz w:val="28"/>
      <w:szCs w:val="32"/>
    </w:rPr>
  </w:style>
  <w:style w:type="paragraph" w:styleId="5">
    <w:name w:val="heading 3"/>
    <w:basedOn w:val="1"/>
    <w:next w:val="1"/>
    <w:autoRedefine/>
    <w:semiHidden/>
    <w:unhideWhenUsed/>
    <w:qFormat/>
    <w:uiPriority w:val="0"/>
    <w:pPr>
      <w:keepNext/>
      <w:keepLines/>
      <w:spacing w:before="260" w:beforeLines="0" w:beforeAutospacing="0" w:after="260" w:afterLines="0" w:afterAutospacing="0" w:line="480" w:lineRule="exact"/>
      <w:outlineLvl w:val="2"/>
    </w:pPr>
    <w:rPr>
      <w:rFonts w:ascii="宋体" w:hAnsi="宋体" w:eastAsia="宋体" w:cs="宋体"/>
      <w:b/>
      <w:sz w:val="28"/>
    </w:rPr>
  </w:style>
  <w:style w:type="paragraph" w:styleId="6">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ahoma" w:hAnsi="Tahoma"/>
    </w:rPr>
  </w:style>
  <w:style w:type="paragraph" w:styleId="7">
    <w:name w:val="Plain Text"/>
    <w:basedOn w:val="1"/>
    <w:qFormat/>
    <w:uiPriority w:val="99"/>
    <w:rPr>
      <w:rFonts w:ascii="宋体" w:hAnsi="Courier New"/>
      <w:szCs w:val="21"/>
    </w:rPr>
  </w:style>
  <w:style w:type="character" w:customStyle="1" w:styleId="10">
    <w:name w:val="标题 1 Char"/>
    <w:link w:val="3"/>
    <w:qFormat/>
    <w:uiPriority w:val="0"/>
    <w:rPr>
      <w:rFonts w:ascii="Times New Roman" w:hAnsi="Times New Roman" w:eastAsia="宋体" w:cs="Times New Roman"/>
      <w:b/>
      <w:bCs/>
      <w:kern w:val="44"/>
      <w:sz w:val="32"/>
      <w:szCs w:val="44"/>
      <w:lang w:val="en-US" w:eastAsia="zh-CN" w:bidi="ar-SA"/>
    </w:rPr>
  </w:style>
  <w:style w:type="character" w:customStyle="1" w:styleId="11">
    <w:name w:val="标题 2 Char"/>
    <w:link w:val="4"/>
    <w:qFormat/>
    <w:uiPriority w:val="0"/>
    <w:rPr>
      <w:rFonts w:ascii="Arial" w:hAnsi="Arial" w:eastAsia="黑体" w:cs="Arial"/>
      <w:bCs/>
      <w:sz w:val="28"/>
      <w:szCs w:val="32"/>
    </w:rPr>
  </w:style>
  <w:style w:type="paragraph" w:customStyle="1" w:styleId="12">
    <w:name w:val="正文_1"/>
    <w:basedOn w:val="1"/>
    <w:qFormat/>
    <w:uiPriority w:val="0"/>
    <w:pPr>
      <w:keepNext w:val="0"/>
      <w:keepLines w:val="0"/>
      <w:widowControl w:val="0"/>
      <w:suppressLineNumbers w:val="0"/>
      <w:spacing w:before="0" w:beforeAutospacing="0" w:after="0" w:afterAutospacing="0"/>
      <w:ind w:left="0" w:right="0"/>
      <w:jc w:val="both"/>
    </w:pPr>
    <w:rPr>
      <w:rFonts w:hint="default" w:ascii="Calibri" w:hAnsi="Calibri" w:eastAsia="宋体" w:cs="Times New Roman"/>
      <w:kern w:val="2"/>
      <w:sz w:val="21"/>
      <w:szCs w:val="22"/>
      <w:lang w:val="en-US" w:eastAsia="zh-CN" w:bidi="ar"/>
    </w:rPr>
  </w:style>
  <w:style w:type="paragraph" w:customStyle="1" w:styleId="13">
    <w:name w:val="正文缩进_0"/>
    <w:basedOn w:val="12"/>
    <w:unhideWhenUsed/>
    <w:qFormat/>
    <w:uiPriority w:val="0"/>
    <w:pPr>
      <w:adjustRightInd w:val="0"/>
      <w:spacing w:line="360" w:lineRule="atLeast"/>
      <w:ind w:firstLine="482"/>
    </w:pPr>
    <w:rPr>
      <w:rFonts w:ascii="Calibri" w:hAnsi="Calibri"/>
      <w:kern w:val="0"/>
      <w:sz w:val="24"/>
      <w:szCs w:val="20"/>
    </w:rPr>
  </w:style>
  <w:style w:type="paragraph" w:customStyle="1" w:styleId="14">
    <w:name w:val="样式 首行缩进:  2 字符_0"/>
    <w:basedOn w:val="12"/>
    <w:qFormat/>
    <w:uiPriority w:val="0"/>
    <w:pPr>
      <w:spacing w:line="400" w:lineRule="exact"/>
      <w:ind w:firstLine="200" w:firstLineChars="200"/>
    </w:pPr>
    <w:rPr>
      <w:rFonts w:ascii="宋体" w:cs="宋体"/>
      <w:kern w:val="0"/>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2023-05-18T03:27:00Z</dcterms:created>
  <dc:creator>Administrator</dc:creator>
  <cp:lastModifiedBy>快乐猫</cp:lastModifiedBy>
  <dcterms:modified xsi:type="dcterms:W3CDTF">2024-06-24T04:10:24Z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3674EB675E8B492B82313DA9409C9755_12</vt:lpwstr>
  </property>
</Properties>
</file>