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未央校区图书馆消防改造工程采购项目</w:t>
      </w:r>
    </w:p>
    <w:p>
      <w:pPr>
        <w:pStyle w:val="null3"/>
        <w:jc w:val="center"/>
        <w:outlineLvl w:val="2"/>
      </w:pPr>
      <w:r>
        <w:rPr>
          <w:sz w:val="28"/>
          <w:b/>
        </w:rPr>
        <w:t>采购项目编号：</w:t>
      </w:r>
      <w:r>
        <w:rPr>
          <w:sz w:val="28"/>
          <w:b/>
        </w:rPr>
        <w:t>ZHZB-2024-CS-08051</w:t>
      </w:r>
      <w:r>
        <w:br/>
      </w:r>
      <w:r>
        <w:br/>
      </w:r>
      <w:r>
        <w:br/>
      </w:r>
    </w:p>
    <w:p>
      <w:pPr>
        <w:pStyle w:val="null3"/>
        <w:jc w:val="center"/>
        <w:outlineLvl w:val="2"/>
      </w:pPr>
      <w:r>
        <w:rPr>
          <w:sz w:val="28"/>
          <w:b/>
        </w:rPr>
        <w:t>西安医学院</w:t>
      </w:r>
    </w:p>
    <w:p>
      <w:pPr>
        <w:pStyle w:val="null3"/>
        <w:jc w:val="center"/>
        <w:outlineLvl w:val="2"/>
      </w:pPr>
      <w:r>
        <w:rPr>
          <w:sz w:val="28"/>
          <w:b/>
        </w:rPr>
        <w:t>陕西正鸿项目管理有限公司</w:t>
      </w:r>
      <w:r>
        <w:rPr>
          <w:sz w:val="28"/>
          <w:b/>
        </w:rPr>
        <w:t>共同编制</w:t>
      </w:r>
    </w:p>
    <w:p>
      <w:pPr>
        <w:pStyle w:val="null3"/>
        <w:jc w:val="center"/>
        <w:outlineLvl w:val="2"/>
      </w:pPr>
      <w:r>
        <w:rPr>
          <w:sz w:val="28"/>
          <w:b/>
        </w:rPr>
        <w:t>2024年08月31日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陕西正鸿项目管理有限公司</w:t>
      </w:r>
      <w:r>
        <w:rPr/>
        <w:t>（以下简称“代理机构”）受</w:t>
      </w:r>
      <w:r>
        <w:rPr/>
        <w:t>西安医学院</w:t>
      </w:r>
      <w:r>
        <w:rPr/>
        <w:t>委托，拟对</w:t>
      </w:r>
      <w:r>
        <w:rPr/>
        <w:t>未央校区图书馆消防改造工程采购项目</w:t>
      </w:r>
      <w:r>
        <w:rPr/>
        <w:t>采用竞争性磋商采购方式进行采购，兹邀请供应商参加本项目的竞争性磋商。</w:t>
      </w:r>
    </w:p>
    <w:p>
      <w:pPr>
        <w:pStyle w:val="null3"/>
        <w:outlineLvl w:val="2"/>
      </w:pPr>
      <w:r>
        <w:rPr>
          <w:sz w:val="28"/>
          <w:b/>
        </w:rPr>
        <w:t>一、采购项目编号：</w:t>
      </w:r>
      <w:r>
        <w:rPr>
          <w:sz w:val="28"/>
          <w:b/>
        </w:rPr>
        <w:t>ZHZB-2024-CS-08051</w:t>
      </w:r>
    </w:p>
    <w:p>
      <w:pPr>
        <w:pStyle w:val="null3"/>
        <w:outlineLvl w:val="2"/>
      </w:pPr>
      <w:r>
        <w:rPr>
          <w:sz w:val="28"/>
          <w:b/>
        </w:rPr>
        <w:t>二、采购项目名称：</w:t>
      </w:r>
      <w:r>
        <w:rPr>
          <w:sz w:val="28"/>
          <w:b/>
        </w:rPr>
        <w:t>未央校区图书馆消防改造工程采购项目</w:t>
      </w:r>
    </w:p>
    <w:p>
      <w:pPr>
        <w:pStyle w:val="null3"/>
        <w:outlineLvl w:val="2"/>
      </w:pPr>
      <w:r>
        <w:rPr>
          <w:sz w:val="28"/>
          <w:b/>
        </w:rPr>
        <w:t>三、磋商项目简介</w:t>
      </w:r>
    </w:p>
    <w:p>
      <w:pPr>
        <w:pStyle w:val="null3"/>
        <w:ind w:firstLine="480"/>
      </w:pPr>
      <w:r>
        <w:rPr/>
        <w:t>西安医学院未央校区图书馆消防改造工程采购项目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采购包1（西安医学院未央校区图书馆消防改造工程采购项目）：属于专门面向中小企业采购。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财务状况报告：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p>
      <w:pPr>
        <w:pStyle w:val="null3"/>
      </w:pPr>
      <w:r>
        <w:rPr/>
        <w:t>3、有依法缴纳税收的良好记录：税收缴纳证明：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有依法缴纳社会保障资金的良好记录：社会保障资金缴纳证明：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p>
      <w:pPr>
        <w:pStyle w:val="null3"/>
      </w:pPr>
      <w:r>
        <w:rPr/>
        <w:t>5、具有履行合同所必需的设备和专业技术能力：具有履行合同所必需的设备和专业技术能力，供应商需在项目电子化交易系统中按要求填写《响应函》完成承诺并进行电子签章。</w:t>
      </w:r>
    </w:p>
    <w:p>
      <w:pPr>
        <w:pStyle w:val="null3"/>
      </w:pPr>
      <w:r>
        <w:rPr/>
        <w:t>6、参加政府采购活动前三年内，在经营活动中没有重大违法记录：参加政府采购活动前三年内，在经营活动中没有重大违法记录，供应商需在项目电子化交易系统中按要求填写《响应函》完成承诺并进行电子签章。</w:t>
      </w:r>
    </w:p>
    <w:p>
      <w:pPr>
        <w:pStyle w:val="null3"/>
      </w:pPr>
      <w:r>
        <w:rPr/>
        <w:t>7、法定代表人授权书：提供法定代表人授权书（附法定代表人、被授权人身份证复印件）、被授权人身份证（法定代表人直接参加磋商响应，须提供法定代表人身份证明及身份证原件）。</w:t>
      </w:r>
    </w:p>
    <w:p>
      <w:pPr>
        <w:pStyle w:val="null3"/>
      </w:pPr>
      <w:r>
        <w:rPr/>
        <w:t>8、信用信息：未被“信用中国”网站（www.creditchina.gov.cn）列入失信被执行人或重大税收违法失信主体名单，未被财政部门在中国政府采购网（www.ccgp.gov.cn）政府采购严重违法失信行为记录名单中禁止参加政府采购活动（提供承诺）。</w:t>
      </w:r>
    </w:p>
    <w:p>
      <w:pPr>
        <w:pStyle w:val="null3"/>
      </w:pPr>
      <w:r>
        <w:rPr/>
        <w:t>9、供应商企业资质：具备建设行政主管部门核发的消防设施工程专业承包二级以上（含二级）资质，并具备有效的安全生产许可证。</w:t>
      </w:r>
    </w:p>
    <w:p>
      <w:pPr>
        <w:pStyle w:val="null3"/>
      </w:pPr>
      <w:r>
        <w:rPr/>
        <w:t>10、项目经理证书：拟派项目经理须具备机电工程专业一级注册建造师执业资格证且在本单位注册及有效的安全生产考核合格证（建安B证），未担任其它在建工程的项目经理（提供承诺）。</w:t>
      </w:r>
    </w:p>
    <w:p>
      <w:pPr>
        <w:pStyle w:val="null3"/>
      </w:pPr>
      <w:r>
        <w:rPr/>
        <w:t>11、外省进陕企业要求：外省进陕企业提供陕西省住房和城乡建设厅官网企业库外省进陕企业信息首页截图。</w:t>
      </w:r>
    </w:p>
    <w:p>
      <w:pPr>
        <w:pStyle w:val="null3"/>
      </w:pPr>
      <w:r>
        <w:rPr/>
        <w:t>12、供应商建设诚信平台信誉：供应商未在项目所在地及以上各级建设诚信平台被列为投标受限制的行为人（提供承诺）。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w:t>
      </w:r>
    </w:p>
    <w:p>
      <w:pPr>
        <w:pStyle w:val="null3"/>
      </w:pPr>
      <w:r>
        <w:rPr/>
        <w:t xml:space="preserve"> 联系人： </w:t>
      </w:r>
      <w:r>
        <w:rPr/>
        <w:t>苏老师</w:t>
      </w:r>
    </w:p>
    <w:p>
      <w:pPr>
        <w:pStyle w:val="null3"/>
      </w:pPr>
      <w:r>
        <w:rPr/>
        <w:t xml:space="preserve"> 联系电话： </w:t>
      </w:r>
      <w:r>
        <w:rPr/>
        <w:t>029-86177468</w:t>
      </w:r>
    </w:p>
    <w:p>
      <w:pPr>
        <w:pStyle w:val="null3"/>
        <w:outlineLvl w:val="3"/>
      </w:pPr>
      <w:r>
        <w:rPr>
          <w:sz w:val="24"/>
          <w:b/>
        </w:rPr>
        <w:t>代理机构：</w:t>
      </w:r>
      <w:r>
        <w:rPr>
          <w:sz w:val="24"/>
          <w:b/>
        </w:rPr>
        <w:t>陕西正鸿项目管理有限公司</w:t>
      </w:r>
    </w:p>
    <w:p>
      <w:pPr>
        <w:pStyle w:val="null3"/>
      </w:pPr>
      <w:r>
        <w:rPr/>
        <w:t xml:space="preserve"> 地址： </w:t>
      </w:r>
      <w:r>
        <w:rPr/>
        <w:t>陕西省西安市雁塔区南二环凯森盛世一号A座4层408室</w:t>
      </w:r>
    </w:p>
    <w:p>
      <w:pPr>
        <w:pStyle w:val="null3"/>
      </w:pPr>
      <w:r>
        <w:rPr/>
        <w:t xml:space="preserve"> 邮编： </w:t>
      </w:r>
      <w:r>
        <w:rPr/>
        <w:t>1316544367@qq.com</w:t>
      </w:r>
    </w:p>
    <w:p>
      <w:pPr>
        <w:pStyle w:val="null3"/>
      </w:pPr>
      <w:r>
        <w:rPr/>
        <w:t xml:space="preserve"> 联系人： </w:t>
      </w:r>
      <w:r>
        <w:rPr/>
        <w:t>高欢欢、卫钰</w:t>
      </w:r>
    </w:p>
    <w:p>
      <w:pPr>
        <w:pStyle w:val="null3"/>
      </w:pPr>
      <w:r>
        <w:rPr/>
        <w:t xml:space="preserve"> 联系电话： </w:t>
      </w:r>
      <w:r>
        <w:rPr/>
        <w:t>029-89338755 转 804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采购包1：946,951.88元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说明：合同签订前，供应商向采购人支付合同价成交金额的5%，采购人于工程竣工验收合格后30日内，返还履约保证金。返还时履约保证金无利息。</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成交金额50万元以上的下浮30%收取，成交金额50万元以下的按标准收取。 成交供应商在领取中标（成交）通知书前，须向采购代理机构一次性支付采购代理服务费。 本项目类型：工程 户名：陕西正鸿项目管理有限公司 开户行：交通银行股份有限公司西安大雁塔支行 账号：611301053018010099844</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踏勘时间：2024-09-10 09:30:00</w:t>
            </w:r>
          </w:p>
          <w:p>
            <w:pPr>
              <w:pStyle w:val="null3"/>
              <w:ind w:firstLine="975"/>
            </w:pPr>
            <w:r>
              <w:rPr/>
              <w:t>踏勘地点：西安医学院未央校区（西安市未央区辛王路1号）东大门</w:t>
            </w:r>
          </w:p>
          <w:p>
            <w:pPr>
              <w:pStyle w:val="null3"/>
              <w:ind w:firstLine="975"/>
            </w:pPr>
            <w:r>
              <w:rPr/>
              <w:t>联系人：李老师，冯老师</w:t>
            </w:r>
          </w:p>
          <w:p>
            <w:pPr>
              <w:pStyle w:val="null3"/>
              <w:ind w:firstLine="975"/>
            </w:pPr>
            <w:r>
              <w:rPr/>
              <w:t>联系电话号码：029-86177392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陕西正鸿项目管理有限公司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陕西正鸿项目管理有限公司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陕西正鸿项目管理有限公司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依据《建筑工程施工质量验收统一标准》（GB50300-2013）、《建筑装饰装修工程施工质量验收规范》（GB50210-2018）、满足各楼宇建设时期的消防规范要求等国家相关行业质量验收规范合格标准及成交供应商与采购人签订的政府采购合同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陕西正鸿项目管理有限公司</w:t>
      </w:r>
      <w:r>
        <w:rPr/>
        <w:t xml:space="preserve"> 负责答复；供应商对采购过程的询问、质疑由</w:t>
      </w:r>
      <w:r>
        <w:rPr/>
        <w:t>陕西正鸿项目管理有限公司</w:t>
      </w:r>
      <w:r>
        <w:rPr/>
        <w:t xml:space="preserve"> 负责答复；供应商对采购结果的询问、质疑由 </w:t>
      </w:r>
      <w:r>
        <w:rPr/>
        <w:t>陕西正鸿项目管理有限公司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联系人：高欢欢、卫钰</w:t>
      </w:r>
    </w:p>
    <w:p>
      <w:pPr>
        <w:pStyle w:val="null3"/>
      </w:pPr>
      <w:r>
        <w:rPr/>
        <w:t>联系电话：029-89338755 转 804</w:t>
      </w:r>
    </w:p>
    <w:p>
      <w:pPr>
        <w:pStyle w:val="null3"/>
      </w:pPr>
      <w:r>
        <w:rPr/>
        <w:t>地址：陕西省西安市雁塔区南二环凯森盛世一号A座4层408室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946,951.88</w:t>
      </w:r>
    </w:p>
    <w:p>
      <w:pPr>
        <w:pStyle w:val="null3"/>
      </w:pPr>
      <w:r>
        <w:rPr/>
        <w:t>采购包最高限价（元）: 946,951.88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未央校区图书馆消防改造工程采购项目</w:t>
            </w:r>
          </w:p>
        </w:tc>
        <w:tc>
          <w:tcPr>
            <w:tcW w:type="dxa" w:w="1384"/>
          </w:tcPr>
          <w:p>
            <w:pPr>
              <w:pStyle w:val="null3"/>
              <w:jc w:val="right"/>
            </w:pPr>
            <w:r>
              <w:rPr/>
              <w:t>1.00</w:t>
            </w:r>
          </w:p>
        </w:tc>
        <w:tc>
          <w:tcPr>
            <w:tcW w:type="dxa" w:w="1384"/>
          </w:tcPr>
          <w:p>
            <w:pPr>
              <w:pStyle w:val="null3"/>
              <w:jc w:val="right"/>
            </w:pPr>
            <w:r>
              <w:rPr/>
              <w:t>946,951.88</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标的名称：未央校区图书馆消防改造工程采购项目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0"/>
              <w:jc w:val="both"/>
            </w:pPr>
            <w:r>
              <w:rPr>
                <w:rFonts w:ascii="宋体" w:hAnsi="宋体" w:cs="宋体" w:eastAsia="宋体"/>
                <w:sz w:val="28"/>
              </w:rPr>
              <w:t>一、项目概况</w:t>
            </w:r>
          </w:p>
          <w:p>
            <w:pPr>
              <w:pStyle w:val="null3"/>
              <w:ind w:firstLine="560"/>
              <w:jc w:val="both"/>
            </w:pPr>
            <w:r>
              <w:rPr>
                <w:rFonts w:ascii="宋体" w:hAnsi="宋体" w:cs="宋体" w:eastAsia="宋体"/>
                <w:sz w:val="28"/>
              </w:rPr>
              <w:t>西安医学院未央校区教学区，图书馆由</w:t>
            </w:r>
            <w:r>
              <w:rPr>
                <w:rFonts w:ascii="宋体" w:hAnsi="宋体" w:cs="宋体" w:eastAsia="宋体"/>
                <w:sz w:val="28"/>
              </w:rPr>
              <w:t>1</w:t>
            </w:r>
            <w:r>
              <w:rPr>
                <w:rFonts w:ascii="宋体" w:hAnsi="宋体" w:cs="宋体" w:eastAsia="宋体"/>
                <w:sz w:val="28"/>
              </w:rPr>
              <w:t>栋楼组成。共计建筑面积约</w:t>
            </w:r>
            <w:r>
              <w:rPr>
                <w:rFonts w:ascii="宋体" w:hAnsi="宋体" w:cs="宋体" w:eastAsia="宋体"/>
                <w:sz w:val="28"/>
              </w:rPr>
              <w:t>32013</w:t>
            </w:r>
            <w:r>
              <w:rPr>
                <w:rFonts w:ascii="宋体" w:hAnsi="宋体" w:cs="宋体" w:eastAsia="宋体"/>
                <w:sz w:val="28"/>
              </w:rPr>
              <w:t>平方米：</w:t>
            </w:r>
          </w:p>
          <w:p>
            <w:pPr>
              <w:pStyle w:val="null3"/>
              <w:ind w:firstLine="560"/>
              <w:jc w:val="both"/>
            </w:pPr>
            <w:r>
              <w:rPr>
                <w:rFonts w:ascii="宋体" w:hAnsi="宋体" w:cs="宋体" w:eastAsia="宋体"/>
                <w:sz w:val="28"/>
              </w:rPr>
              <w:t>二、采购需求</w:t>
            </w:r>
          </w:p>
          <w:p>
            <w:pPr>
              <w:pStyle w:val="null3"/>
              <w:ind w:firstLine="560"/>
              <w:jc w:val="both"/>
            </w:pPr>
            <w:r>
              <w:rPr>
                <w:rFonts w:ascii="宋体" w:hAnsi="宋体" w:cs="宋体" w:eastAsia="宋体"/>
                <w:sz w:val="28"/>
              </w:rPr>
              <w:t>1.</w:t>
            </w:r>
            <w:r>
              <w:rPr>
                <w:rFonts w:ascii="宋体" w:hAnsi="宋体" w:cs="宋体" w:eastAsia="宋体"/>
                <w:sz w:val="28"/>
              </w:rPr>
              <w:t>消防应急照明和疏散指示系统改造。应急照明灯及疏散指示灯、安全出口指示灯明敷线路采用线槽穿管，连接插座，且部分损坏，部分位置设置密度不够，部分部位缺失。线路应改造为穿钢管并刷涂防火涂料，对损坏的进行更换，密度不够的进行增加，部分位置缺失的进行增补，连接插座改为直连。</w:t>
            </w:r>
          </w:p>
          <w:p>
            <w:pPr>
              <w:pStyle w:val="null3"/>
              <w:ind w:firstLine="560"/>
              <w:jc w:val="both"/>
            </w:pPr>
            <w:r>
              <w:rPr>
                <w:rFonts w:ascii="宋体" w:hAnsi="宋体" w:cs="宋体" w:eastAsia="宋体"/>
                <w:sz w:val="28"/>
              </w:rPr>
              <w:t>2.</w:t>
            </w:r>
            <w:r>
              <w:rPr>
                <w:rFonts w:ascii="宋体" w:hAnsi="宋体" w:cs="宋体" w:eastAsia="宋体"/>
                <w:sz w:val="28"/>
              </w:rPr>
              <w:t>防火门配件安装改造。防火门维修更换加装闭门器和顺序器。</w:t>
            </w:r>
          </w:p>
          <w:p>
            <w:pPr>
              <w:pStyle w:val="null3"/>
              <w:ind w:firstLine="560"/>
              <w:jc w:val="both"/>
            </w:pPr>
            <w:r>
              <w:rPr>
                <w:rFonts w:ascii="宋体" w:hAnsi="宋体" w:cs="宋体" w:eastAsia="宋体"/>
                <w:sz w:val="28"/>
              </w:rPr>
              <w:t>3.</w:t>
            </w:r>
            <w:r>
              <w:rPr>
                <w:rFonts w:ascii="宋体" w:hAnsi="宋体" w:cs="宋体" w:eastAsia="宋体"/>
                <w:sz w:val="28"/>
              </w:rPr>
              <w:t>灭火器配置。楼宇配电井内未配置灭火器，按照消防规范进行配置。</w:t>
            </w:r>
          </w:p>
          <w:p>
            <w:pPr>
              <w:pStyle w:val="null3"/>
              <w:ind w:firstLine="560"/>
              <w:jc w:val="both"/>
            </w:pPr>
            <w:r>
              <w:rPr>
                <w:rFonts w:ascii="宋体" w:hAnsi="宋体" w:cs="宋体" w:eastAsia="宋体"/>
                <w:sz w:val="28"/>
              </w:rPr>
              <w:t>4.</w:t>
            </w:r>
            <w:r>
              <w:rPr>
                <w:rFonts w:ascii="宋体" w:hAnsi="宋体" w:cs="宋体" w:eastAsia="宋体"/>
                <w:sz w:val="28"/>
              </w:rPr>
              <w:t>防火门改造。南北侧电梯前室楼梯间门的开启影响梯段疏散宽度，应更换为甲级子母防火门；阅览室玻璃门更换为甲级防火门，朝向其他室内的开窗也应采用甲级防火窗；</w:t>
            </w:r>
          </w:p>
          <w:p>
            <w:pPr>
              <w:pStyle w:val="null3"/>
              <w:ind w:firstLine="560"/>
              <w:jc w:val="both"/>
            </w:pPr>
            <w:r>
              <w:rPr>
                <w:rFonts w:ascii="宋体" w:hAnsi="宋体" w:cs="宋体" w:eastAsia="宋体"/>
                <w:sz w:val="28"/>
              </w:rPr>
              <w:t>5.</w:t>
            </w:r>
            <w:r>
              <w:rPr>
                <w:rFonts w:ascii="宋体" w:hAnsi="宋体" w:cs="宋体" w:eastAsia="宋体"/>
                <w:sz w:val="28"/>
              </w:rPr>
              <w:t>消防疏散通道改造。一层局部空间使用时修改原设计，影响疏散。校史馆、数字教育中心按照消防疏散规范要求改造。</w:t>
            </w:r>
          </w:p>
          <w:p>
            <w:pPr>
              <w:pStyle w:val="null3"/>
              <w:ind w:firstLine="640"/>
              <w:jc w:val="both"/>
            </w:pPr>
            <w:r>
              <w:rPr>
                <w:rFonts w:ascii="宋体" w:hAnsi="宋体" w:cs="宋体" w:eastAsia="宋体"/>
                <w:sz w:val="28"/>
              </w:rPr>
              <w:t>6.</w:t>
            </w:r>
            <w:r>
              <w:rPr>
                <w:rFonts w:ascii="宋体" w:hAnsi="宋体" w:cs="宋体" w:eastAsia="宋体"/>
                <w:sz w:val="28"/>
              </w:rPr>
              <w:t>图书馆一层阅览大厅自然排烟窗均被玻璃隔断封闭</w:t>
            </w:r>
            <w:r>
              <w:rPr>
                <w:rFonts w:ascii="宋体" w:hAnsi="宋体" w:cs="宋体" w:eastAsia="宋体"/>
                <w:sz w:val="28"/>
              </w:rPr>
              <w:t>,</w:t>
            </w:r>
            <w:r>
              <w:rPr>
                <w:rFonts w:ascii="宋体" w:hAnsi="宋体" w:cs="宋体" w:eastAsia="宋体"/>
                <w:sz w:val="28"/>
              </w:rPr>
              <w:t>无法满足排烟要求，对阻隔玻璃进行拆除</w:t>
            </w:r>
            <w:r>
              <w:rPr>
                <w:rFonts w:ascii="宋体" w:hAnsi="宋体" w:cs="宋体" w:eastAsia="宋体"/>
                <w:sz w:val="28"/>
              </w:rPr>
              <w:t>;</w:t>
            </w:r>
          </w:p>
          <w:p>
            <w:pPr>
              <w:pStyle w:val="null3"/>
              <w:ind w:firstLine="560"/>
              <w:jc w:val="both"/>
            </w:pPr>
            <w:r>
              <w:rPr>
                <w:rFonts w:ascii="宋体" w:hAnsi="宋体" w:cs="宋体" w:eastAsia="宋体"/>
                <w:sz w:val="28"/>
              </w:rPr>
              <w:t>7.</w:t>
            </w:r>
            <w:r>
              <w:rPr>
                <w:rFonts w:ascii="宋体" w:hAnsi="宋体" w:cs="宋体" w:eastAsia="宋体"/>
                <w:sz w:val="28"/>
              </w:rPr>
              <w:t>机械排烟系统改造。图书楼信息化处内部走道增加消防机械排烟设施，中庭增加消防排烟风机</w:t>
            </w:r>
            <w:r>
              <w:rPr>
                <w:rFonts w:ascii="宋体" w:hAnsi="宋体" w:cs="宋体" w:eastAsia="宋体"/>
                <w:sz w:val="28"/>
              </w:rPr>
              <w:t>;</w:t>
            </w:r>
          </w:p>
          <w:p>
            <w:pPr>
              <w:pStyle w:val="null3"/>
              <w:ind w:firstLine="560"/>
              <w:jc w:val="both"/>
            </w:pPr>
            <w:r>
              <w:rPr>
                <w:rFonts w:ascii="宋体" w:hAnsi="宋体" w:cs="宋体" w:eastAsia="宋体"/>
                <w:sz w:val="28"/>
              </w:rPr>
              <w:t>8.</w:t>
            </w:r>
            <w:r>
              <w:rPr>
                <w:rFonts w:ascii="宋体" w:hAnsi="宋体" w:cs="宋体" w:eastAsia="宋体"/>
                <w:sz w:val="28"/>
              </w:rPr>
              <w:t>消防控制室改造。图书馆消防控制室设置本楼栋排烟风机的控制启停装置，设置图形显示装置，设置地上排烟风机的联动、手动控制</w:t>
            </w:r>
            <w:r>
              <w:rPr>
                <w:rFonts w:ascii="宋体" w:hAnsi="宋体" w:cs="宋体" w:eastAsia="宋体"/>
                <w:sz w:val="28"/>
              </w:rPr>
              <w:t>;</w:t>
            </w:r>
          </w:p>
          <w:p>
            <w:pPr>
              <w:pStyle w:val="null3"/>
              <w:ind w:firstLine="560"/>
              <w:jc w:val="both"/>
            </w:pPr>
            <w:r>
              <w:rPr>
                <w:rFonts w:ascii="宋体" w:hAnsi="宋体" w:cs="宋体" w:eastAsia="宋体"/>
                <w:sz w:val="28"/>
              </w:rPr>
              <w:t>9.</w:t>
            </w:r>
            <w:r>
              <w:rPr>
                <w:rFonts w:ascii="宋体" w:hAnsi="宋体" w:cs="宋体" w:eastAsia="宋体"/>
                <w:sz w:val="28"/>
              </w:rPr>
              <w:t>图书馆中厅增加火灾探测器</w:t>
            </w:r>
            <w:r>
              <w:rPr>
                <w:rFonts w:ascii="宋体" w:hAnsi="宋体" w:cs="宋体" w:eastAsia="宋体"/>
                <w:sz w:val="28"/>
              </w:rPr>
              <w:t>;</w:t>
            </w:r>
          </w:p>
          <w:p>
            <w:pPr>
              <w:pStyle w:val="null3"/>
              <w:ind w:firstLine="560"/>
              <w:jc w:val="both"/>
            </w:pPr>
            <w:r>
              <w:rPr>
                <w:rFonts w:ascii="宋体" w:hAnsi="宋体" w:cs="宋体" w:eastAsia="宋体"/>
                <w:sz w:val="28"/>
              </w:rPr>
              <w:t>10.</w:t>
            </w:r>
            <w:r>
              <w:rPr>
                <w:rFonts w:ascii="宋体" w:hAnsi="宋体" w:cs="宋体" w:eastAsia="宋体"/>
                <w:sz w:val="28"/>
              </w:rPr>
              <w:t>湿式报警阀间改造。地下室喷淋系统报警阀前应采用信号阀</w:t>
            </w:r>
            <w:r>
              <w:rPr>
                <w:rFonts w:ascii="宋体" w:hAnsi="宋体" w:cs="宋体" w:eastAsia="宋体"/>
                <w:sz w:val="28"/>
              </w:rPr>
              <w:t>:</w:t>
            </w:r>
            <w:r>
              <w:rPr>
                <w:rFonts w:ascii="宋体" w:hAnsi="宋体" w:cs="宋体" w:eastAsia="宋体"/>
                <w:sz w:val="28"/>
              </w:rPr>
              <w:t>水力警铃应设置在公共区域。</w:t>
            </w:r>
          </w:p>
          <w:p>
            <w:pPr>
              <w:pStyle w:val="null3"/>
              <w:ind w:firstLine="640"/>
              <w:jc w:val="both"/>
            </w:pPr>
            <w:r>
              <w:rPr>
                <w:rFonts w:ascii="宋体" w:hAnsi="宋体" w:cs="宋体" w:eastAsia="宋体"/>
                <w:sz w:val="28"/>
              </w:rPr>
              <w:t>11.</w:t>
            </w:r>
            <w:r>
              <w:rPr>
                <w:rFonts w:ascii="宋体" w:hAnsi="宋体" w:cs="宋体" w:eastAsia="宋体"/>
                <w:sz w:val="28"/>
              </w:rPr>
              <w:t>高位水箱间改造。水箱间内消防水箱及管道增加防冻保温措施，水箱加就地液位显示装置。</w:t>
            </w:r>
          </w:p>
          <w:p>
            <w:pPr>
              <w:pStyle w:val="null3"/>
              <w:ind w:firstLine="560"/>
              <w:jc w:val="both"/>
            </w:pPr>
            <w:r>
              <w:rPr>
                <w:rFonts w:ascii="宋体" w:hAnsi="宋体" w:cs="宋体" w:eastAsia="宋体"/>
                <w:sz w:val="28"/>
              </w:rPr>
              <w:t>三、项目实施后预期效果</w:t>
            </w:r>
          </w:p>
          <w:p>
            <w:pPr>
              <w:pStyle w:val="null3"/>
              <w:ind w:firstLine="640"/>
              <w:jc w:val="both"/>
            </w:pPr>
            <w:r>
              <w:rPr>
                <w:rFonts w:ascii="宋体" w:hAnsi="宋体" w:cs="宋体" w:eastAsia="宋体"/>
                <w:sz w:val="28"/>
              </w:rPr>
              <w:t>1.</w:t>
            </w:r>
            <w:r>
              <w:rPr>
                <w:rFonts w:ascii="宋体" w:hAnsi="宋体" w:cs="宋体" w:eastAsia="宋体"/>
                <w:sz w:val="28"/>
              </w:rPr>
              <w:t>根据住建部门的技术指导函，结合设计资料及楼宇现状，对楼宇消防设施进行维修或技术性加强，以满足楼宇建设时期的消防规范，实现消防功能达标；本项目所维修内容包括但不限于消防技术指导函中所有问题，具体维修效果已达到验收条件为准。</w:t>
            </w:r>
          </w:p>
          <w:p>
            <w:pPr>
              <w:pStyle w:val="null3"/>
              <w:ind w:firstLine="640"/>
              <w:jc w:val="both"/>
            </w:pPr>
            <w:r>
              <w:rPr>
                <w:rFonts w:ascii="宋体" w:hAnsi="宋体" w:cs="宋体" w:eastAsia="宋体"/>
                <w:sz w:val="28"/>
              </w:rPr>
              <w:t>2.</w:t>
            </w:r>
            <w:r>
              <w:rPr>
                <w:rFonts w:ascii="宋体" w:hAnsi="宋体" w:cs="宋体" w:eastAsia="宋体"/>
                <w:sz w:val="28"/>
              </w:rPr>
              <w:t>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取得消防审查验收（备案）手续或取得属地住建部门评估合格的函。供应商负责采购材料、工程设备的，应按照有关标准，提供产品合格证明及出厂证明，经采购人认可后采购，并对材料、工程设备质量负责。</w:t>
            </w:r>
          </w:p>
          <w:p>
            <w:pPr>
              <w:pStyle w:val="null3"/>
              <w:ind w:firstLine="640"/>
              <w:jc w:val="both"/>
            </w:pPr>
            <w:r>
              <w:rPr>
                <w:rFonts w:ascii="宋体" w:hAnsi="宋体" w:cs="宋体" w:eastAsia="宋体"/>
                <w:sz w:val="28"/>
              </w:rPr>
              <w:t>四、验收依据</w:t>
            </w:r>
          </w:p>
          <w:p>
            <w:pPr>
              <w:pStyle w:val="null3"/>
              <w:ind w:firstLine="640"/>
              <w:jc w:val="both"/>
            </w:pPr>
            <w:r>
              <w:rPr>
                <w:rFonts w:ascii="宋体" w:hAnsi="宋体" w:cs="宋体" w:eastAsia="宋体"/>
                <w:sz w:val="28"/>
              </w:rPr>
              <w:t>包含不限于消防施工及以下内容</w:t>
            </w:r>
          </w:p>
          <w:p>
            <w:pPr>
              <w:pStyle w:val="null3"/>
              <w:ind w:firstLine="640"/>
              <w:jc w:val="both"/>
            </w:pPr>
            <w:r>
              <w:rPr>
                <w:rFonts w:ascii="宋体" w:hAnsi="宋体" w:cs="宋体" w:eastAsia="宋体"/>
                <w:sz w:val="28"/>
              </w:rPr>
              <w:t>《建筑设计防火规范》</w:t>
            </w:r>
            <w:r>
              <w:rPr>
                <w:rFonts w:ascii="宋体" w:hAnsi="宋体" w:cs="宋体" w:eastAsia="宋体"/>
                <w:sz w:val="28"/>
              </w:rPr>
              <w:t>GBJ16 --87(2001</w:t>
            </w:r>
            <w:r>
              <w:rPr>
                <w:rFonts w:ascii="宋体" w:hAnsi="宋体" w:cs="宋体" w:eastAsia="宋体"/>
                <w:sz w:val="28"/>
              </w:rPr>
              <w:t>修订本</w:t>
            </w:r>
            <w:r>
              <w:rPr>
                <w:rFonts w:ascii="宋体" w:hAnsi="宋体" w:cs="宋体" w:eastAsia="宋体"/>
                <w:sz w:val="28"/>
              </w:rPr>
              <w:t>)</w:t>
            </w:r>
          </w:p>
          <w:p>
            <w:pPr>
              <w:pStyle w:val="null3"/>
              <w:ind w:firstLine="640"/>
              <w:jc w:val="both"/>
            </w:pPr>
            <w:r>
              <w:rPr>
                <w:rFonts w:ascii="宋体" w:hAnsi="宋体" w:cs="宋体" w:eastAsia="宋体"/>
                <w:sz w:val="28"/>
              </w:rPr>
              <w:t>《建筑设计防火规范》（</w:t>
            </w:r>
            <w:r>
              <w:rPr>
                <w:rFonts w:ascii="宋体" w:hAnsi="宋体" w:cs="宋体" w:eastAsia="宋体"/>
                <w:sz w:val="28"/>
              </w:rPr>
              <w:t>GB 50016-2014</w:t>
            </w:r>
            <w:r>
              <w:rPr>
                <w:rFonts w:ascii="宋体" w:hAnsi="宋体" w:cs="宋体" w:eastAsia="宋体"/>
                <w:sz w:val="28"/>
              </w:rPr>
              <w:t>）</w:t>
            </w:r>
            <w:r>
              <w:rPr>
                <w:rFonts w:ascii="宋体" w:hAnsi="宋体" w:cs="宋体" w:eastAsia="宋体"/>
                <w:sz w:val="28"/>
              </w:rPr>
              <w:t>(2018</w:t>
            </w:r>
            <w:r>
              <w:rPr>
                <w:rFonts w:ascii="宋体" w:hAnsi="宋体" w:cs="宋体" w:eastAsia="宋体"/>
                <w:sz w:val="28"/>
              </w:rPr>
              <w:t>年版</w:t>
            </w:r>
            <w:r>
              <w:rPr>
                <w:rFonts w:ascii="宋体" w:hAnsi="宋体" w:cs="宋体" w:eastAsia="宋体"/>
                <w:sz w:val="28"/>
              </w:rPr>
              <w:t>)</w:t>
            </w:r>
          </w:p>
          <w:p>
            <w:pPr>
              <w:pStyle w:val="null3"/>
              <w:ind w:firstLine="640"/>
              <w:jc w:val="both"/>
            </w:pPr>
            <w:r>
              <w:rPr>
                <w:rFonts w:ascii="宋体" w:hAnsi="宋体" w:cs="宋体" w:eastAsia="宋体"/>
                <w:sz w:val="28"/>
              </w:rPr>
              <w:t>《建筑设计防火规范》</w:t>
            </w:r>
            <w:r>
              <w:rPr>
                <w:rFonts w:ascii="宋体" w:hAnsi="宋体" w:cs="宋体" w:eastAsia="宋体"/>
                <w:sz w:val="28"/>
              </w:rPr>
              <w:t xml:space="preserve"> GB50016-2006</w:t>
            </w:r>
          </w:p>
          <w:p>
            <w:pPr>
              <w:pStyle w:val="null3"/>
              <w:ind w:firstLine="640"/>
              <w:jc w:val="both"/>
            </w:pPr>
            <w:r>
              <w:rPr>
                <w:rFonts w:ascii="宋体" w:hAnsi="宋体" w:cs="宋体" w:eastAsia="宋体"/>
                <w:sz w:val="28"/>
              </w:rPr>
              <w:t>《消防给水及消火栓系统技术规范》</w:t>
            </w:r>
            <w:r>
              <w:rPr>
                <w:rFonts w:ascii="宋体" w:hAnsi="宋体" w:cs="宋体" w:eastAsia="宋体"/>
                <w:sz w:val="28"/>
              </w:rPr>
              <w:t xml:space="preserve"> GB50974-2014</w:t>
            </w:r>
          </w:p>
          <w:p>
            <w:pPr>
              <w:pStyle w:val="null3"/>
              <w:ind w:firstLine="640"/>
              <w:jc w:val="both"/>
            </w:pPr>
            <w:r>
              <w:rPr>
                <w:rFonts w:ascii="宋体" w:hAnsi="宋体" w:cs="宋体" w:eastAsia="宋体"/>
                <w:sz w:val="28"/>
              </w:rPr>
              <w:t>《建筑防烟排烟系统技术标准》</w:t>
            </w:r>
            <w:r>
              <w:rPr>
                <w:rFonts w:ascii="宋体" w:hAnsi="宋体" w:cs="宋体" w:eastAsia="宋体"/>
                <w:sz w:val="28"/>
              </w:rPr>
              <w:t xml:space="preserve"> GB51251-2017</w:t>
            </w:r>
          </w:p>
          <w:p>
            <w:pPr>
              <w:pStyle w:val="null3"/>
              <w:ind w:firstLine="640"/>
              <w:jc w:val="both"/>
            </w:pPr>
            <w:r>
              <w:rPr>
                <w:rFonts w:ascii="宋体" w:hAnsi="宋体" w:cs="宋体" w:eastAsia="宋体"/>
                <w:sz w:val="28"/>
              </w:rPr>
              <w:t>《自动喷水灭火系统设计规范》</w:t>
            </w:r>
            <w:r>
              <w:rPr>
                <w:rFonts w:ascii="宋体" w:hAnsi="宋体" w:cs="宋体" w:eastAsia="宋体"/>
                <w:sz w:val="28"/>
              </w:rPr>
              <w:t xml:space="preserve"> GB50084-2017</w:t>
            </w:r>
          </w:p>
          <w:p>
            <w:pPr>
              <w:pStyle w:val="null3"/>
              <w:ind w:firstLine="640"/>
              <w:jc w:val="both"/>
            </w:pPr>
            <w:r>
              <w:rPr>
                <w:rFonts w:ascii="宋体" w:hAnsi="宋体" w:cs="宋体" w:eastAsia="宋体"/>
                <w:sz w:val="28"/>
              </w:rPr>
              <w:t>《建筑防火通用规范》</w:t>
            </w:r>
            <w:r>
              <w:rPr>
                <w:rFonts w:ascii="宋体" w:hAnsi="宋体" w:cs="宋体" w:eastAsia="宋体"/>
                <w:sz w:val="28"/>
              </w:rPr>
              <w:t xml:space="preserve"> GB55037-2022</w:t>
            </w:r>
          </w:p>
          <w:p>
            <w:pPr>
              <w:pStyle w:val="null3"/>
              <w:ind w:firstLine="640"/>
              <w:jc w:val="both"/>
            </w:pPr>
            <w:r>
              <w:rPr>
                <w:rFonts w:ascii="宋体" w:hAnsi="宋体" w:cs="宋体" w:eastAsia="宋体"/>
                <w:sz w:val="28"/>
              </w:rPr>
              <w:t>《消防设施通用规范》</w:t>
            </w:r>
            <w:r>
              <w:rPr>
                <w:rFonts w:ascii="宋体" w:hAnsi="宋体" w:cs="宋体" w:eastAsia="宋体"/>
                <w:sz w:val="28"/>
              </w:rPr>
              <w:t xml:space="preserve"> GB55036-2022</w:t>
            </w:r>
          </w:p>
          <w:p>
            <w:pPr>
              <w:pStyle w:val="null3"/>
              <w:ind w:firstLine="640"/>
              <w:jc w:val="both"/>
            </w:pPr>
            <w:r>
              <w:rPr>
                <w:rFonts w:ascii="宋体" w:hAnsi="宋体" w:cs="宋体" w:eastAsia="宋体"/>
                <w:sz w:val="28"/>
              </w:rPr>
              <w:t>《火灾自动报警系统设计规范》</w:t>
            </w:r>
            <w:r>
              <w:rPr>
                <w:rFonts w:ascii="宋体" w:hAnsi="宋体" w:cs="宋体" w:eastAsia="宋体"/>
                <w:sz w:val="28"/>
              </w:rPr>
              <w:t xml:space="preserve"> GB50116-2013</w:t>
            </w:r>
          </w:p>
          <w:p>
            <w:pPr>
              <w:pStyle w:val="null3"/>
              <w:ind w:firstLine="640"/>
              <w:jc w:val="both"/>
            </w:pPr>
            <w:r>
              <w:rPr>
                <w:rFonts w:ascii="宋体" w:hAnsi="宋体" w:cs="宋体" w:eastAsia="宋体"/>
                <w:sz w:val="28"/>
              </w:rPr>
              <w:t>《消防应急照明和疏散指示系统技术标准》</w:t>
            </w:r>
            <w:r>
              <w:rPr>
                <w:rFonts w:ascii="宋体" w:hAnsi="宋体" w:cs="宋体" w:eastAsia="宋体"/>
                <w:sz w:val="28"/>
              </w:rPr>
              <w:t xml:space="preserve"> GB51309-2018</w:t>
            </w:r>
          </w:p>
          <w:p>
            <w:pPr>
              <w:pStyle w:val="null3"/>
              <w:ind w:firstLine="640"/>
              <w:jc w:val="both"/>
            </w:pPr>
            <w:r>
              <w:rPr>
                <w:rFonts w:ascii="宋体" w:hAnsi="宋体" w:cs="宋体" w:eastAsia="宋体"/>
                <w:sz w:val="28"/>
              </w:rPr>
              <w:t>《气体灭火系统设计规范》</w:t>
            </w:r>
            <w:r>
              <w:rPr>
                <w:rFonts w:ascii="宋体" w:hAnsi="宋体" w:cs="宋体" w:eastAsia="宋体"/>
                <w:sz w:val="28"/>
              </w:rPr>
              <w:t xml:space="preserve"> GB50370-2005</w:t>
            </w:r>
          </w:p>
          <w:p>
            <w:pPr>
              <w:pStyle w:val="null3"/>
              <w:ind w:firstLine="640"/>
              <w:jc w:val="both"/>
            </w:pPr>
            <w:r>
              <w:rPr>
                <w:rFonts w:ascii="宋体" w:hAnsi="宋体" w:cs="宋体" w:eastAsia="宋体"/>
                <w:sz w:val="28"/>
              </w:rPr>
              <w:t>《建筑灭火器配置设计规范》</w:t>
            </w:r>
            <w:r>
              <w:rPr>
                <w:rFonts w:ascii="宋体" w:hAnsi="宋体" w:cs="宋体" w:eastAsia="宋体"/>
                <w:sz w:val="28"/>
              </w:rPr>
              <w:t xml:space="preserve"> GB50140-2005</w:t>
            </w:r>
          </w:p>
          <w:p>
            <w:pPr>
              <w:pStyle w:val="null3"/>
              <w:ind w:firstLine="640"/>
              <w:jc w:val="both"/>
            </w:pPr>
            <w:r>
              <w:rPr>
                <w:rFonts w:ascii="宋体" w:hAnsi="宋体" w:cs="宋体" w:eastAsia="宋体"/>
                <w:sz w:val="28"/>
              </w:rPr>
              <w:t>《汽车库、修车库、停车场设计防火规范》</w:t>
            </w:r>
            <w:r>
              <w:rPr>
                <w:rFonts w:ascii="宋体" w:hAnsi="宋体" w:cs="宋体" w:eastAsia="宋体"/>
                <w:sz w:val="28"/>
              </w:rPr>
              <w:t xml:space="preserve"> GB50067-2014</w:t>
            </w:r>
          </w:p>
          <w:p>
            <w:pPr>
              <w:pStyle w:val="null3"/>
              <w:ind w:firstLine="640"/>
              <w:jc w:val="both"/>
            </w:pPr>
            <w:r>
              <w:rPr>
                <w:rFonts w:ascii="宋体" w:hAnsi="宋体" w:cs="宋体" w:eastAsia="宋体"/>
                <w:sz w:val="28"/>
              </w:rPr>
              <w:t>《防火卷帘、防火门、防火窗施工及验收规范》</w:t>
            </w:r>
            <w:r>
              <w:rPr>
                <w:rFonts w:ascii="宋体" w:hAnsi="宋体" w:cs="宋体" w:eastAsia="宋体"/>
                <w:sz w:val="28"/>
              </w:rPr>
              <w:t>GB50877-2014</w:t>
            </w:r>
          </w:p>
          <w:p>
            <w:pPr>
              <w:pStyle w:val="null3"/>
              <w:ind w:firstLine="640"/>
              <w:jc w:val="both"/>
            </w:pPr>
            <w:r>
              <w:rPr>
                <w:rFonts w:ascii="宋体" w:hAnsi="宋体" w:cs="宋体" w:eastAsia="宋体"/>
                <w:sz w:val="28"/>
              </w:rPr>
              <w:t>《住宅建筑规范》</w:t>
            </w:r>
            <w:r>
              <w:rPr>
                <w:rFonts w:ascii="宋体" w:hAnsi="宋体" w:cs="宋体" w:eastAsia="宋体"/>
                <w:sz w:val="28"/>
              </w:rPr>
              <w:t>GB50368-2005</w:t>
            </w:r>
          </w:p>
          <w:p>
            <w:pPr>
              <w:pStyle w:val="null3"/>
              <w:ind w:firstLine="640"/>
              <w:jc w:val="both"/>
            </w:pPr>
            <w:r>
              <w:rPr>
                <w:rFonts w:ascii="宋体" w:hAnsi="宋体" w:cs="宋体" w:eastAsia="宋体"/>
                <w:sz w:val="28"/>
              </w:rPr>
              <w:t>《建筑内部装修设计防火规范》</w:t>
            </w:r>
            <w:r>
              <w:rPr>
                <w:rFonts w:ascii="宋体" w:hAnsi="宋体" w:cs="宋体" w:eastAsia="宋体"/>
                <w:sz w:val="28"/>
              </w:rPr>
              <w:t xml:space="preserve"> GB50222-2017</w:t>
            </w:r>
          </w:p>
          <w:p>
            <w:pPr>
              <w:pStyle w:val="null3"/>
              <w:ind w:firstLine="640"/>
              <w:jc w:val="both"/>
            </w:pPr>
            <w:r>
              <w:rPr>
                <w:rFonts w:ascii="宋体" w:hAnsi="宋体" w:cs="宋体" w:eastAsia="宋体"/>
                <w:sz w:val="28"/>
              </w:rPr>
              <w:t>五、工程量清单：另册提供。</w:t>
            </w:r>
          </w:p>
          <w:p>
            <w:pPr>
              <w:pStyle w:val="null3"/>
              <w:ind w:firstLine="640"/>
              <w:jc w:val="both"/>
            </w:pPr>
            <w:r>
              <w:rPr>
                <w:rFonts w:ascii="宋体" w:hAnsi="宋体" w:cs="宋体" w:eastAsia="宋体"/>
                <w:sz w:val="28"/>
              </w:rPr>
              <w:t>六、商务要求</w:t>
            </w:r>
          </w:p>
          <w:p>
            <w:pPr>
              <w:pStyle w:val="null3"/>
              <w:ind w:firstLine="640"/>
              <w:jc w:val="both"/>
            </w:pPr>
            <w:r>
              <w:rPr>
                <w:rFonts w:ascii="宋体" w:hAnsi="宋体" w:cs="宋体" w:eastAsia="宋体"/>
                <w:sz w:val="28"/>
              </w:rPr>
              <w:t>1.</w:t>
            </w:r>
            <w:r>
              <w:rPr>
                <w:rFonts w:ascii="宋体" w:hAnsi="宋体" w:cs="宋体" w:eastAsia="宋体"/>
                <w:sz w:val="28"/>
              </w:rPr>
              <w:t>工期：</w:t>
            </w:r>
            <w:r>
              <w:rPr>
                <w:rFonts w:ascii="宋体" w:hAnsi="宋体" w:cs="宋体" w:eastAsia="宋体"/>
                <w:sz w:val="28"/>
              </w:rPr>
              <w:t>45</w:t>
            </w:r>
            <w:r>
              <w:rPr>
                <w:rFonts w:ascii="宋体" w:hAnsi="宋体" w:cs="宋体" w:eastAsia="宋体"/>
                <w:sz w:val="28"/>
              </w:rPr>
              <w:t>日历天（具体开工日期以采购人或监理工程师发出开工指令之日为准）。</w:t>
            </w:r>
          </w:p>
          <w:p>
            <w:pPr>
              <w:pStyle w:val="null3"/>
              <w:ind w:firstLine="640"/>
              <w:jc w:val="both"/>
            </w:pPr>
            <w:r>
              <w:rPr>
                <w:rFonts w:ascii="宋体" w:hAnsi="宋体" w:cs="宋体" w:eastAsia="宋体"/>
                <w:sz w:val="28"/>
              </w:rPr>
              <w:t>2.</w:t>
            </w:r>
            <w:r>
              <w:rPr>
                <w:rFonts w:ascii="宋体" w:hAnsi="宋体" w:cs="宋体" w:eastAsia="宋体"/>
                <w:sz w:val="28"/>
              </w:rPr>
              <w:t>工程地点：西安医学院未央校区图书馆。</w:t>
            </w:r>
          </w:p>
          <w:p>
            <w:pPr>
              <w:pStyle w:val="null3"/>
              <w:ind w:firstLine="640"/>
              <w:jc w:val="both"/>
            </w:pPr>
            <w:r>
              <w:rPr>
                <w:rFonts w:ascii="宋体" w:hAnsi="宋体" w:cs="宋体" w:eastAsia="宋体"/>
                <w:sz w:val="28"/>
              </w:rPr>
              <w:t>3.</w:t>
            </w:r>
            <w:r>
              <w:rPr>
                <w:rFonts w:ascii="宋体" w:hAnsi="宋体" w:cs="宋体" w:eastAsia="宋体"/>
                <w:sz w:val="28"/>
              </w:rPr>
              <w:t>质保期：本工程整体质量保修期不少于两年，自验收合格之日起计算，若供应商承诺质量保修期多于文件要求的则按其承诺，保修期内须提供</w:t>
            </w:r>
            <w:r>
              <w:rPr>
                <w:rFonts w:ascii="宋体" w:hAnsi="宋体" w:cs="宋体" w:eastAsia="宋体"/>
                <w:sz w:val="28"/>
              </w:rPr>
              <w:t>24</w:t>
            </w:r>
            <w:r>
              <w:rPr>
                <w:rFonts w:ascii="宋体" w:hAnsi="宋体" w:cs="宋体" w:eastAsia="宋体"/>
                <w:sz w:val="28"/>
              </w:rPr>
              <w:t>小时内的紧急维修服务。</w:t>
            </w:r>
          </w:p>
          <w:p>
            <w:pPr>
              <w:pStyle w:val="null3"/>
              <w:ind w:firstLine="640"/>
              <w:jc w:val="both"/>
            </w:pPr>
            <w:r>
              <w:rPr>
                <w:rFonts w:ascii="宋体" w:hAnsi="宋体" w:cs="宋体" w:eastAsia="宋体"/>
                <w:sz w:val="28"/>
              </w:rPr>
              <w:t>4.</w:t>
            </w:r>
            <w:r>
              <w:rPr>
                <w:rFonts w:ascii="宋体" w:hAnsi="宋体" w:cs="宋体" w:eastAsia="宋体"/>
                <w:sz w:val="28"/>
              </w:rPr>
              <w:t>磋商报价要求：</w:t>
            </w:r>
          </w:p>
          <w:p>
            <w:pPr>
              <w:pStyle w:val="null3"/>
              <w:ind w:firstLine="640"/>
              <w:jc w:val="both"/>
            </w:pPr>
            <w:r>
              <w:rPr>
                <w:rFonts w:ascii="宋体" w:hAnsi="宋体" w:cs="宋体" w:eastAsia="宋体"/>
                <w:sz w:val="28"/>
              </w:rPr>
              <w:t>（</w:t>
            </w:r>
            <w:r>
              <w:rPr>
                <w:rFonts w:ascii="宋体" w:hAnsi="宋体" w:cs="宋体" w:eastAsia="宋体"/>
                <w:sz w:val="28"/>
              </w:rPr>
              <w:t>1</w:t>
            </w:r>
            <w:r>
              <w:rPr>
                <w:rFonts w:ascii="宋体" w:hAnsi="宋体" w:cs="宋体" w:eastAsia="宋体"/>
                <w:sz w:val="28"/>
              </w:rPr>
              <w:t>）本项目为固定总价招标。供应商可根据采购人提供的工程量清单内容结合自行踏勘情况内容对工程量清单进行完善，本项目为总价合同，即交钥匙工程，供应商所填报的费用应是完成本项目所涵盖的施工范围内的所有内容。如因供应商原因导致报价漏项、缺项的，视为已包含在磋商报价中，采购人不再另行支付任何费用，合同总价款不因任何原因调整。</w:t>
            </w:r>
          </w:p>
          <w:p>
            <w:pPr>
              <w:pStyle w:val="null3"/>
              <w:ind w:firstLine="640"/>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供应商的磋商总报价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ind w:firstLine="640"/>
              <w:jc w:val="both"/>
            </w:pPr>
            <w:r>
              <w:rPr>
                <w:rFonts w:ascii="宋体" w:hAnsi="宋体" w:cs="宋体" w:eastAsia="宋体"/>
                <w:sz w:val="28"/>
              </w:rPr>
              <w:t>（</w:t>
            </w:r>
            <w:r>
              <w:rPr>
                <w:rFonts w:ascii="宋体" w:hAnsi="宋体" w:cs="宋体" w:eastAsia="宋体"/>
                <w:sz w:val="28"/>
              </w:rPr>
              <w:t>3</w:t>
            </w:r>
            <w:r>
              <w:rPr>
                <w:rFonts w:ascii="宋体" w:hAnsi="宋体" w:cs="宋体" w:eastAsia="宋体"/>
                <w:sz w:val="28"/>
              </w:rPr>
              <w:t>）供应商充分考虑定额人工费调价、材料价格波动、工期定额、资金拨付、政策性调整、采购需求未能全部罗列验收合格标准中的细节问题等全部未知风险因素，在项目实施过程中不再因为上述任何因素调整价格。</w:t>
            </w:r>
          </w:p>
          <w:p>
            <w:pPr>
              <w:pStyle w:val="null3"/>
              <w:ind w:firstLine="640"/>
              <w:jc w:val="both"/>
            </w:pPr>
            <w:r>
              <w:rPr>
                <w:rFonts w:ascii="宋体" w:hAnsi="宋体" w:cs="宋体" w:eastAsia="宋体"/>
                <w:sz w:val="28"/>
              </w:rPr>
              <w:t>（</w:t>
            </w:r>
            <w:r>
              <w:rPr>
                <w:rFonts w:ascii="宋体" w:hAnsi="宋体" w:cs="宋体" w:eastAsia="宋体"/>
                <w:sz w:val="28"/>
              </w:rPr>
              <w:t>4</w:t>
            </w:r>
            <w:r>
              <w:rPr>
                <w:rFonts w:ascii="宋体" w:hAnsi="宋体" w:cs="宋体" w:eastAsia="宋体"/>
                <w:sz w:val="28"/>
              </w:rPr>
              <w:t>）每个供应商每次报价对本工程只允许有一个报价，采购人不接受有任何选择的报价。供应商应提交与磋商文件包括发包人要求相符的磋商报价。</w:t>
            </w:r>
          </w:p>
          <w:p>
            <w:pPr>
              <w:pStyle w:val="null3"/>
              <w:ind w:firstLine="640"/>
              <w:jc w:val="both"/>
            </w:pPr>
            <w:r>
              <w:rPr>
                <w:rFonts w:ascii="宋体" w:hAnsi="宋体" w:cs="宋体" w:eastAsia="宋体"/>
                <w:sz w:val="28"/>
              </w:rPr>
              <w:t>5.</w:t>
            </w:r>
            <w:r>
              <w:rPr>
                <w:rFonts w:ascii="宋体" w:hAnsi="宋体" w:cs="宋体" w:eastAsia="宋体"/>
                <w:sz w:val="28"/>
              </w:rPr>
              <w:t>付款方式</w:t>
            </w:r>
          </w:p>
          <w:p>
            <w:pPr>
              <w:pStyle w:val="null3"/>
              <w:ind w:firstLine="640"/>
              <w:jc w:val="both"/>
            </w:pPr>
            <w:r>
              <w:rPr>
                <w:rFonts w:ascii="宋体" w:hAnsi="宋体" w:cs="宋体" w:eastAsia="宋体"/>
                <w:sz w:val="28"/>
              </w:rPr>
              <w:t>（</w:t>
            </w:r>
            <w:r>
              <w:rPr>
                <w:rFonts w:ascii="宋体" w:hAnsi="宋体" w:cs="宋体" w:eastAsia="宋体"/>
                <w:sz w:val="28"/>
              </w:rPr>
              <w:t>1</w:t>
            </w:r>
            <w:r>
              <w:rPr>
                <w:rFonts w:ascii="宋体" w:hAnsi="宋体" w:cs="宋体" w:eastAsia="宋体"/>
                <w:sz w:val="28"/>
              </w:rPr>
              <w:t>）本项目无预付款，预验收（第三方检测合格）通过后支付合同总金额的</w:t>
            </w:r>
            <w:r>
              <w:rPr>
                <w:rFonts w:ascii="宋体" w:hAnsi="宋体" w:cs="宋体" w:eastAsia="宋体"/>
                <w:sz w:val="28"/>
              </w:rPr>
              <w:t>70%</w:t>
            </w:r>
            <w:r>
              <w:rPr>
                <w:rFonts w:ascii="宋体" w:hAnsi="宋体" w:cs="宋体" w:eastAsia="宋体"/>
                <w:sz w:val="28"/>
              </w:rPr>
              <w:t>，在取得消防审查验收（备案）手续或取得属地住建部门出具评估合格的函后支付至合同总金额的</w:t>
            </w:r>
            <w:r>
              <w:rPr>
                <w:rFonts w:ascii="宋体" w:hAnsi="宋体" w:cs="宋体" w:eastAsia="宋体"/>
                <w:sz w:val="28"/>
              </w:rPr>
              <w:t>80%</w:t>
            </w:r>
            <w:r>
              <w:rPr>
                <w:rFonts w:ascii="宋体" w:hAnsi="宋体" w:cs="宋体" w:eastAsia="宋体"/>
                <w:sz w:val="28"/>
              </w:rPr>
              <w:t>。经工程验收并结算审计后，支付至结算价格的</w:t>
            </w:r>
            <w:r>
              <w:rPr>
                <w:rFonts w:ascii="宋体" w:hAnsi="宋体" w:cs="宋体" w:eastAsia="宋体"/>
                <w:sz w:val="28"/>
              </w:rPr>
              <w:t>97%</w:t>
            </w:r>
            <w:r>
              <w:rPr>
                <w:rFonts w:ascii="宋体" w:hAnsi="宋体" w:cs="宋体" w:eastAsia="宋体"/>
                <w:sz w:val="28"/>
              </w:rPr>
              <w:t>，剩余</w:t>
            </w:r>
            <w:r>
              <w:rPr>
                <w:rFonts w:ascii="宋体" w:hAnsi="宋体" w:cs="宋体" w:eastAsia="宋体"/>
                <w:sz w:val="28"/>
              </w:rPr>
              <w:t>3%</w:t>
            </w:r>
            <w:r>
              <w:rPr>
                <w:rFonts w:ascii="宋体" w:hAnsi="宋体" w:cs="宋体" w:eastAsia="宋体"/>
                <w:sz w:val="28"/>
              </w:rPr>
              <w:t>作为质保金，到质保期满后无息支付。</w:t>
            </w:r>
          </w:p>
          <w:p>
            <w:pPr>
              <w:pStyle w:val="null3"/>
              <w:ind w:firstLine="640"/>
              <w:jc w:val="both"/>
            </w:pPr>
            <w:r>
              <w:rPr>
                <w:rFonts w:ascii="宋体" w:hAnsi="宋体" w:cs="宋体" w:eastAsia="宋体"/>
                <w:sz w:val="28"/>
              </w:rPr>
              <w:t>（</w:t>
            </w:r>
            <w:r>
              <w:rPr>
                <w:rFonts w:ascii="宋体" w:hAnsi="宋体" w:cs="宋体" w:eastAsia="宋体"/>
                <w:sz w:val="28"/>
              </w:rPr>
              <w:t>2</w:t>
            </w:r>
            <w:r>
              <w:rPr>
                <w:rFonts w:ascii="宋体" w:hAnsi="宋体" w:cs="宋体" w:eastAsia="宋体"/>
                <w:sz w:val="28"/>
              </w:rPr>
              <w:t>）工程整体质保</w:t>
            </w:r>
            <w:r>
              <w:rPr>
                <w:rFonts w:ascii="宋体" w:hAnsi="宋体" w:cs="宋体" w:eastAsia="宋体"/>
                <w:sz w:val="28"/>
              </w:rPr>
              <w:t>2</w:t>
            </w:r>
            <w:r>
              <w:rPr>
                <w:rFonts w:ascii="宋体" w:hAnsi="宋体" w:cs="宋体" w:eastAsia="宋体"/>
                <w:sz w:val="28"/>
              </w:rPr>
              <w:t>年。在工程竣工验收合格后质保期满</w:t>
            </w:r>
            <w:r>
              <w:rPr>
                <w:rFonts w:ascii="宋体" w:hAnsi="宋体" w:cs="宋体" w:eastAsia="宋体"/>
                <w:sz w:val="28"/>
              </w:rPr>
              <w:t>2</w:t>
            </w:r>
            <w:r>
              <w:rPr>
                <w:rFonts w:ascii="宋体" w:hAnsi="宋体" w:cs="宋体" w:eastAsia="宋体"/>
                <w:sz w:val="28"/>
              </w:rPr>
              <w:t>年，工程质量保证金在缺陷责任期满后</w:t>
            </w:r>
            <w:r>
              <w:rPr>
                <w:rFonts w:ascii="宋体" w:hAnsi="宋体" w:cs="宋体" w:eastAsia="宋体"/>
                <w:sz w:val="28"/>
              </w:rPr>
              <w:t>30</w:t>
            </w:r>
            <w:r>
              <w:rPr>
                <w:rFonts w:ascii="宋体" w:hAnsi="宋体" w:cs="宋体" w:eastAsia="宋体"/>
                <w:sz w:val="28"/>
              </w:rPr>
              <w:t>日内一次付清总工程款</w:t>
            </w:r>
            <w:r>
              <w:rPr>
                <w:rFonts w:ascii="宋体" w:hAnsi="宋体" w:cs="宋体" w:eastAsia="宋体"/>
                <w:sz w:val="28"/>
              </w:rPr>
              <w:t>3%</w:t>
            </w:r>
            <w:r>
              <w:rPr>
                <w:rFonts w:ascii="宋体" w:hAnsi="宋体" w:cs="宋体" w:eastAsia="宋体"/>
                <w:sz w:val="28"/>
              </w:rPr>
              <w:t>的余款，不计利息。</w:t>
            </w:r>
          </w:p>
          <w:p>
            <w:pPr>
              <w:pStyle w:val="null3"/>
              <w:ind w:firstLine="560"/>
              <w:jc w:val="both"/>
            </w:pPr>
            <w:r>
              <w:rPr>
                <w:rFonts w:ascii="宋体" w:hAnsi="宋体" w:cs="宋体" w:eastAsia="宋体"/>
                <w:sz w:val="28"/>
              </w:rPr>
              <w:t>（3）每次付款前，承包人须提供合法合规的增值税发票（税率按本合同价款后的约定），否则，发包人有权拒绝支付任何款项。</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quot;simsun&quot;, &quot;serif&quot;" w:hAnsi="&quot;simsun&quot;, &quot;serif&quot;" w:cs="&quot;simsun&quot;, &quot;serif&quot;" w:eastAsia="&quot;simsun&quot;, &quot;serif&quot;"/>
                <w:sz w:val="27"/>
              </w:rPr>
              <w:t>供应商须提供消防验收承诺，按照属地管理部门要求进行消防改造，达到属地住建部门验收标准，项目改造完成后，应取得属地住建部门阶段性验收指导意见或相关文件。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包含但不限于：《建筑工程施工质量验收统一标准》（GB50300-2013）、《建筑装饰装修工程施工质量验收规范》（GB50210-2018）、满足各楼宇建设时期的消防规范要求等国家相关行业质量验收规范合格标准及成交投标人与采购人签订的政府采购合同。</w:t>
      </w:r>
    </w:p>
    <w:p>
      <w:pPr>
        <w:pStyle w:val="null3"/>
        <w:ind w:firstLine="480"/>
      </w:pPr>
      <w:r>
        <w:rPr/>
        <w:t>三、针对本项目的其他技术服务要求：</w:t>
      </w:r>
    </w:p>
    <w:p>
      <w:pPr>
        <w:pStyle w:val="null3"/>
      </w:pPr>
      <w:r>
        <w:rPr/>
        <w:t>1、质量标准： 合格，即根据项目情况，结合《陕西省教育厅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取得消防审查验收（备案）手续或取得属地住建部门评估合格的函。 2、验收交付标准和方法：（1）工程完工后，投标人应及时组织有资质的第三方进行消防检测，并出具检测报告（如检测合格即视为项目预验收合格）。采购人指定具有检测资质的第三方检测机构，首次检测费用有采购人承担。（2）第三方检测合格后，根据未央校区楼宇情况，结合《陕西省教育厅 陕西省住房和城乡建设厅 陕西省消防救援总队关于开展排查化解高校校内建筑消防安全隐患专项行动的通知》及《已交楼未进行消防验收三年攻坚行动工作指南（试行）》要求，在学校前期建设手续达标或在以上《专项行动工作指南》允许的情况下，通过政府相关部门验收，专项行动中包含的图书馆建筑取得消防审查验收（备案）手续或取得属地住建部门出具评估合格的函。（3）取得消防审查验收（备案）手续后，及时通知采购人验收，并按采购人的要求提交竣工验收申请报告及竣工资料，采购人应及时组织验收，并在验收后10个工作日内作出合格或不合格的验收意见，验收不合格的，投标人应返工，直至采购人验收合格为止，返工的一切费用由投标人承担，且工期不予顺延。如投标人在规定时间内未能组织验收的，需及时通知采购人，双方另行商定验收日期。 （4）项目实施过程中，所有破坏的建筑装修装饰、元器件等均需按原标准予以恢复。 （5）验收标准：依据《建筑工程施工质量验收统一标准》（GB50300-2013）、《建筑装饰装修工程施工质量验收规范》（GB50210-2018）、满足各楼宇建设时期的消防规范要求等国家相关行业质量验收规范合格标准及成交投标人与采购人签订的政府采购合同进行验收。（6）首次第三方检测费用由采购人承担。如检测未通过，二次及以上产生的检测费用由供应商承担。其他内容详见合同文本主要条款。未尽事宜，双方协商并按照国家有关法律法规执行。</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一、《关于西安医学院校内建筑消防安全隐患排查意见函》见文件附件及合同附件。 二、其他商务要求： 1、质量保修范围和保修期：质量保修范围包括主体结构工程，电气管线、给排水管道、设备安装和装修工程，以及双方约定的其他项目。本工程整体质量保修期不少于两年，自验收合格之日起计算，若供应商承诺质量保修期多于文件要求的则按其承诺，保修期内须提供24小时内的紧急维修服务。 2、知识产权归属和处理方式：供应商应当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供应商如欲在项目实施过程中采用自有知识成果，需在响应文件中声明，并提供相关知识产权证明文件。使用该知识成果后，供应商需提供开发接口和开发手册等技术文档，并承诺提供无限期技术支持，采购人享有永久使用权。如采用供应商所不拥有的知识产权，则在响应报价中必须包括合法获取该知识产权的相关费用。 3、成本补偿和风险分担约定：供应商应充分认识该采购项目风险，采购人对该项目无任何成本补偿和风险分担。如遇中、省、市相关法律法规调整，按照最新法律法规执行，所产生的额外成本费用，采购人不予补偿和风险分担。 4、违约责任：（1）未在规定时限完成整改，或同样问题重复发生的0.5万元/次。（2）建筑垃圾、土方未采用封闭方式清运的，发包人将责令承包人立即整改并承担违约金0.1万元/次。（3）未按合同要求提供工程质量或工程质量不能满足技术要求，采购人有权终止合同，并 对供方违约行为进行追究，同时按《政府采购法》的有关规定进行处罚。（4）乙方承包的本工程项目，不得再行分包或转包，否则甲方有权解除合同并由乙方承担违约责任。 5、解决争议的方法：（1）因有关事项发生的争议，由双方友好协商解决。协商不成时，可以向有关组织申请调解。合同一方或双方不愿调解或调解不成的，可以通过仲裁或诉讼的方式解决争议。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 三、其他： 1、为顺利推进政府采购电子化交易平台应用工作，供应商需要在线提交所有通过电子化交易平台实施的政府采购项目的响应文件，同时，线下提交纸质响应文件正本壹份、副本贰份。2、纸质响应文件正、副本分别胶装，标明供应商名称密封递交，递交截止时间同在线递交响应电子文件截止时间一致，递交地址：陕西省西安市雁塔区南二环凯森盛世一号A座4层408室（纸质响应文件可邮寄，邮件签收时间应在递交电子响应文件截止时间之前，邮寄地址：陕西省西安市雁塔区南二环凯森盛世一号A座4层408室，联系人：高欢欢、卫钰，联系电话：029-89338755 转 804）。3、若电子响应文件与纸质响应文件不一致的，以电子响应文件为准。4、项目发售截止后供应商将参与踏勘人员的姓名、联系电话、身份证号码发送至邮箱：1316544367@qq.com，由于供应商原因导致无法踏勘现场的，供应商自行承担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经审计的2023年度供应商的财务报告（包含审计报告和审计报告中所涉及的财务报表和报表附注），②可提供2023年度供应商完整的全套财务报表（应当包括资产负债表、利润表、现金流量表、所有者权益变动表、附注），③可提供截至响应文件递交截止日一年内银行出具的资信证明，④供应商注册时间截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t>【定】供应商应提交的一般资格证明材料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【定】供应商应提交的特殊资格证明材料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财务状况报告：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【定】供应商应提交的特殊资格证明材料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税收缴纳证明：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【定】供应商应提交的特殊资格证明材料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社会保障资金缴纳证明：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【定】供应商应提交的特殊资格证明材料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参加政府采购活动前三年内，在经营活动中没有重大违法记录，供应商需在项目电子化交易系统中按要求填写《响应函》完成承诺并进行电子签章。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提供法定代表人授权书（附法定代表人、被授权人身份证复印件）、被授权人身份证（法定代表人直接参加磋商响应，须提供法定代表人身份证明及身份证原件）。</w:t>
            </w:r>
          </w:p>
        </w:tc>
        <w:tc>
          <w:tcPr>
            <w:tcW w:type="dxa" w:w="1661"/>
          </w:tcPr>
          <w:p>
            <w:pPr>
              <w:pStyle w:val="null3"/>
            </w:pPr>
            <w:r>
              <w:rPr/>
              <w:t>【定】供应商应提交的特殊资格证明材料</w:t>
            </w:r>
          </w:p>
        </w:tc>
      </w:tr>
      <w:tr>
        <w:tc>
          <w:tcPr>
            <w:tcW w:type="dxa" w:w="831"/>
          </w:tcPr>
          <w:p>
            <w:pPr>
              <w:pStyle w:val="null3"/>
            </w:pPr>
            <w:r>
              <w:rPr/>
              <w:t>8</w:t>
            </w:r>
          </w:p>
        </w:tc>
        <w:tc>
          <w:tcPr>
            <w:tcW w:type="dxa" w:w="2492"/>
          </w:tcPr>
          <w:p>
            <w:pPr>
              <w:pStyle w:val="null3"/>
            </w:pPr>
            <w:r>
              <w:rPr/>
              <w:t>信用信息</w:t>
            </w:r>
          </w:p>
        </w:tc>
        <w:tc>
          <w:tcPr>
            <w:tcW w:type="dxa" w:w="3322"/>
          </w:tcPr>
          <w:p>
            <w:pPr>
              <w:pStyle w:val="null3"/>
            </w:pPr>
            <w:r>
              <w:rPr/>
              <w:t>未被“信用中国”网站（www.creditchina.gov.cn）列入失信被执行人或重大税收违法失信主体名单，未被财政部门在中国政府采购网（www.ccgp.gov.cn）政府采购严重违法失信行为记录名单中禁止参加政府采购活动（提供承诺）。</w:t>
            </w:r>
          </w:p>
        </w:tc>
        <w:tc>
          <w:tcPr>
            <w:tcW w:type="dxa" w:w="1661"/>
          </w:tcPr>
          <w:p>
            <w:pPr>
              <w:pStyle w:val="null3"/>
            </w:pPr>
            <w:r>
              <w:rPr/>
              <w:t>【定】供应商应提交的特殊资格证明材料</w:t>
            </w:r>
          </w:p>
        </w:tc>
      </w:tr>
      <w:tr>
        <w:tc>
          <w:tcPr>
            <w:tcW w:type="dxa" w:w="831"/>
          </w:tcPr>
          <w:p>
            <w:pPr>
              <w:pStyle w:val="null3"/>
            </w:pPr>
            <w:r>
              <w:rPr/>
              <w:t>9</w:t>
            </w:r>
          </w:p>
        </w:tc>
        <w:tc>
          <w:tcPr>
            <w:tcW w:type="dxa" w:w="2492"/>
          </w:tcPr>
          <w:p>
            <w:pPr>
              <w:pStyle w:val="null3"/>
            </w:pPr>
            <w:r>
              <w:rPr/>
              <w:t>供应商企业资质</w:t>
            </w:r>
          </w:p>
        </w:tc>
        <w:tc>
          <w:tcPr>
            <w:tcW w:type="dxa" w:w="3322"/>
          </w:tcPr>
          <w:p>
            <w:pPr>
              <w:pStyle w:val="null3"/>
            </w:pPr>
            <w:r>
              <w:rPr/>
              <w:t>具备建设行政主管部门核发的消防设施工程专业承包二级以上（含二级）资质，并具备有效的安全生产许可证。</w:t>
            </w:r>
          </w:p>
        </w:tc>
        <w:tc>
          <w:tcPr>
            <w:tcW w:type="dxa" w:w="1661"/>
          </w:tcPr>
          <w:p>
            <w:pPr>
              <w:pStyle w:val="null3"/>
            </w:pPr>
            <w:r>
              <w:rPr/>
              <w:t>【定】供应商应提交的特殊资格证明材料</w:t>
            </w:r>
          </w:p>
        </w:tc>
      </w:tr>
      <w:tr>
        <w:tc>
          <w:tcPr>
            <w:tcW w:type="dxa" w:w="831"/>
          </w:tcPr>
          <w:p>
            <w:pPr>
              <w:pStyle w:val="null3"/>
            </w:pPr>
            <w:r>
              <w:rPr/>
              <w:t>10</w:t>
            </w:r>
          </w:p>
        </w:tc>
        <w:tc>
          <w:tcPr>
            <w:tcW w:type="dxa" w:w="2492"/>
          </w:tcPr>
          <w:p>
            <w:pPr>
              <w:pStyle w:val="null3"/>
            </w:pPr>
            <w:r>
              <w:rPr/>
              <w:t>项目经理证书</w:t>
            </w:r>
          </w:p>
        </w:tc>
        <w:tc>
          <w:tcPr>
            <w:tcW w:type="dxa" w:w="3322"/>
          </w:tcPr>
          <w:p>
            <w:pPr>
              <w:pStyle w:val="null3"/>
            </w:pPr>
            <w:r>
              <w:rPr/>
              <w:t>拟派项目经理须具备机电工程专业一级注册建造师执业资格证且在本单位注册及有效的安全生产考核合格证（建安B证），未担任其它在建工程的项目经理（提供承诺）。</w:t>
            </w:r>
          </w:p>
        </w:tc>
        <w:tc>
          <w:tcPr>
            <w:tcW w:type="dxa" w:w="1661"/>
          </w:tcPr>
          <w:p>
            <w:pPr>
              <w:pStyle w:val="null3"/>
            </w:pPr>
            <w:r>
              <w:rPr/>
              <w:t>【定】供应商应提交的特殊资格证明材料</w:t>
            </w:r>
          </w:p>
        </w:tc>
      </w:tr>
      <w:tr>
        <w:tc>
          <w:tcPr>
            <w:tcW w:type="dxa" w:w="831"/>
          </w:tcPr>
          <w:p>
            <w:pPr>
              <w:pStyle w:val="null3"/>
            </w:pPr>
            <w:r>
              <w:rPr/>
              <w:t>11</w:t>
            </w:r>
          </w:p>
        </w:tc>
        <w:tc>
          <w:tcPr>
            <w:tcW w:type="dxa" w:w="2492"/>
          </w:tcPr>
          <w:p>
            <w:pPr>
              <w:pStyle w:val="null3"/>
            </w:pPr>
            <w:r>
              <w:rPr/>
              <w:t>外省进陕企业要求</w:t>
            </w:r>
          </w:p>
        </w:tc>
        <w:tc>
          <w:tcPr>
            <w:tcW w:type="dxa" w:w="3322"/>
          </w:tcPr>
          <w:p>
            <w:pPr>
              <w:pStyle w:val="null3"/>
            </w:pPr>
            <w:r>
              <w:rPr/>
              <w:t>外省进陕企业提供陕西省住房和城乡建设厅官网企业库外省进陕企业信息首页截图。</w:t>
            </w:r>
          </w:p>
        </w:tc>
        <w:tc>
          <w:tcPr>
            <w:tcW w:type="dxa" w:w="1661"/>
          </w:tcPr>
          <w:p>
            <w:pPr>
              <w:pStyle w:val="null3"/>
            </w:pPr>
            <w:r>
              <w:rPr/>
              <w:t>【定】供应商应提交的特殊资格证明材料</w:t>
            </w:r>
          </w:p>
        </w:tc>
      </w:tr>
      <w:tr>
        <w:tc>
          <w:tcPr>
            <w:tcW w:type="dxa" w:w="831"/>
          </w:tcPr>
          <w:p>
            <w:pPr>
              <w:pStyle w:val="null3"/>
            </w:pPr>
            <w:r>
              <w:rPr/>
              <w:t>12</w:t>
            </w:r>
          </w:p>
        </w:tc>
        <w:tc>
          <w:tcPr>
            <w:tcW w:type="dxa" w:w="2492"/>
          </w:tcPr>
          <w:p>
            <w:pPr>
              <w:pStyle w:val="null3"/>
            </w:pPr>
            <w:r>
              <w:rPr/>
              <w:t>供应商建设诚信平台信誉</w:t>
            </w:r>
          </w:p>
        </w:tc>
        <w:tc>
          <w:tcPr>
            <w:tcW w:type="dxa" w:w="3322"/>
          </w:tcPr>
          <w:p>
            <w:pPr>
              <w:pStyle w:val="null3"/>
            </w:pPr>
            <w:r>
              <w:rPr/>
              <w:t>供应商未在项目所在地及以上各级建设诚信平台被列为投标受限制的行为人（提供承诺）。</w:t>
            </w:r>
          </w:p>
        </w:tc>
        <w:tc>
          <w:tcPr>
            <w:tcW w:type="dxa" w:w="1661"/>
          </w:tcPr>
          <w:p>
            <w:pPr>
              <w:pStyle w:val="null3"/>
            </w:pPr>
            <w:r>
              <w:rPr/>
              <w:t>【定】供应商应提交的特殊资格证明材料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项目管理机构组成表 报价函 标的清单 技术服务合同条款及其他商务要求应答表 供应商类似项目业绩一览表 主要人员简历表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【定】供应商应提交的一般资格证明材料 响应函 【定】供应商应提交的特殊资格证明材料</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响应文件按磋商文件要求的计量单位、报价货币及签字盖章（合格）响应文件未按磋商文件要求的计量单位、报价货币及签字盖章（不合格）</w:t>
            </w:r>
          </w:p>
        </w:tc>
        <w:tc>
          <w:tcPr>
            <w:tcW w:type="dxa" w:w="1661"/>
          </w:tcPr>
          <w:p>
            <w:pPr>
              <w:pStyle w:val="null3"/>
            </w:pPr>
            <w:r>
              <w:rPr/>
              <w:t>已标价工程量清单 报价函 响应函</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响应有效期达到磋商文件要求（合格）响应有效期未达到磋商文件要求（不合格）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符合法律、法规和磋商文件中规定的其他实质性要求（合格）不符合法律、法规和磋商文件中规定的其他实质性要求（不合格）</w:t>
            </w:r>
          </w:p>
        </w:tc>
        <w:tc>
          <w:tcPr>
            <w:tcW w:type="dxa" w:w="1661"/>
          </w:tcPr>
          <w:p>
            <w:pPr>
              <w:pStyle w:val="null3"/>
            </w:pPr>
            <w:r>
              <w:rPr/>
              <w:t>已标价工程量清单 项目管理机构组成表 【定】消防验收承诺函 报价函 技术服务合同条款及其他商务要求应答表 供应商类似项目业绩一览表 响应函 主要人员简历表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一、评审内容 针对本项目的项目实施方案。 二、评审标准 1、完整性：方案须全面，对评审内容中的各项要求有详细描述； 2、可实施性：切合本项目实际情况，实施步骤清晰、合理； 3、针对性：方案能够紧扣项目实际情况，内容科学合理。 三、赋分标准 每完全满足一个评审标准得3分；基本满足评审标准，稍有欠缺得2分；简单粗略得1分；未提供不得分，满分9分。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工期及进度控制计划措施</w:t>
            </w:r>
          </w:p>
        </w:tc>
        <w:tc>
          <w:tcPr>
            <w:tcW w:type="dxa" w:w="2492"/>
          </w:tcPr>
          <w:p>
            <w:pPr>
              <w:pStyle w:val="null3"/>
            </w:pPr>
            <w:r>
              <w:rPr/>
              <w:t>一、评审内容 针对本项目的工期及进度控制计划措施。 二、评审标准 1、完整性：方案须全面，对评审内容中的各项要求有详细描述； 2、可实施性：切合本项目实际情况，实施步骤清晰、合理； 3、针对性：方案能够紧扣项目实际情况，内容科学合理。 三、赋分标准 每完全满足一个评审标准得3分；基本满足评审标准，稍有欠缺得2分；简单粗略得1分；未提供不得分，满分9分。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文明施工措施计划</w:t>
            </w:r>
          </w:p>
        </w:tc>
        <w:tc>
          <w:tcPr>
            <w:tcW w:type="dxa" w:w="2492"/>
          </w:tcPr>
          <w:p>
            <w:pPr>
              <w:pStyle w:val="null3"/>
            </w:pPr>
            <w:r>
              <w:rPr/>
              <w:t>一、评审内容 针对本项目的文明施工措施计划。 二、评审标准 1、完整性：方案须全面，对评审内容中的各项要求有详细描述； 2、可实施性：切合本项目实际情况，实施步骤清晰、合理； 3、针对性：方案能够紧扣项目实际情况，内容科学合理。 三、赋分标准 每完全满足一个评审标准得3分；基本满足评审标准，稍有欠缺得2分；简单粗略得1分；未提供不得分，满分9分。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技术组织措施</w:t>
            </w:r>
          </w:p>
        </w:tc>
        <w:tc>
          <w:tcPr>
            <w:tcW w:type="dxa" w:w="2492"/>
          </w:tcPr>
          <w:p>
            <w:pPr>
              <w:pStyle w:val="null3"/>
            </w:pPr>
            <w:r>
              <w:rPr/>
              <w:t>一、评审内容 针对本项目的技术组织措施。 二、评审标准 1、完整性：方案须全面，对评审内容中的各项要求有详细描述； 2、可实施性：切合本项目实际情况，实施步骤清晰、合理； 3、针对性：方案能够紧扣项目实际情况，内容科学合理。 三、赋分标准 每完全满足一个评审标准得3分；基本满足评审标准，稍有欠缺得2分；简单粗略得1分；未提供不得分，满分9分。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【8.31】综合评分明细表技术方案</w:t>
            </w:r>
          </w:p>
          <w:p>
            <w:pPr>
              <w:pStyle w:val="null3"/>
            </w:pPr>
            <w:r>
              <w:rPr/>
              <w:t>强制优先采购产品承诺函</w:t>
            </w:r>
          </w:p>
        </w:tc>
      </w:tr>
      <w:tr>
        <w:tc>
          <w:tcPr>
            <w:tcW w:type="dxa" w:w="831"/>
            <w:vMerge/>
          </w:tcPr>
          <w:p/>
        </w:tc>
        <w:tc>
          <w:tcPr>
            <w:tcW w:type="dxa" w:w="1661"/>
          </w:tcPr>
          <w:p>
            <w:pPr>
              <w:pStyle w:val="null3"/>
            </w:pPr>
            <w:r>
              <w:rPr/>
              <w:t>项目组织管理机构</w:t>
            </w:r>
          </w:p>
        </w:tc>
        <w:tc>
          <w:tcPr>
            <w:tcW w:type="dxa" w:w="2492"/>
          </w:tcPr>
          <w:p>
            <w:pPr>
              <w:pStyle w:val="null3"/>
            </w:pPr>
            <w:r>
              <w:rPr/>
              <w:t>1.拟派项目经理学历（1分）： 具有本科及以上学历的得1分，专科学历的得0.5分，其他情况不得分。 2.拟派项目经理职称（1分） 具有高级及以上专业技术职称的得1分，中级专业技术职称的得0.5分，其他情况不得分。 3.项目部人员构成 机电工程建造师1人、施工负责人1人、造价人员1人、施工员1人、安全员1人，满足以上全部要求的得3分。在满足上述基本人员配备的基础上每增加1位管理人员的加0.5分，最多加1分。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一、评审内容 针对本项目的施工机械配备和材料投入计划。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【8.31】综合评分明细表技术方案</w:t>
            </w:r>
          </w:p>
          <w:p>
            <w:pPr>
              <w:pStyle w:val="null3"/>
            </w:pPr>
            <w:r>
              <w:rPr/>
              <w:t>强制优先采购产品承诺函</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一、评审内容 针对本项目的劳动力安排计划及劳务分包情况。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每完全满足一个评审标准得2分；基本满足评审标准，稍有欠缺得1分；简单粗略得0.5分，未提供不得分；满分6分。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应急预案</w:t>
            </w:r>
          </w:p>
        </w:tc>
        <w:tc>
          <w:tcPr>
            <w:tcW w:type="dxa" w:w="2492"/>
          </w:tcPr>
          <w:p>
            <w:pPr>
              <w:pStyle w:val="null3"/>
            </w:pPr>
            <w:r>
              <w:rPr/>
              <w:t>一、评审内容 针对本项目的应急预案。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每完全满足一个评审标准得2分；基本满足评审标准，稍有欠缺得1.5分；简单粗略得0.5分，未提供不得分；满分6分。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质量保证及服务承诺</w:t>
            </w:r>
          </w:p>
        </w:tc>
        <w:tc>
          <w:tcPr>
            <w:tcW w:type="dxa" w:w="2492"/>
          </w:tcPr>
          <w:p>
            <w:pPr>
              <w:pStyle w:val="null3"/>
            </w:pPr>
            <w:r>
              <w:rPr/>
              <w:t>一、评审内容 针对本项目的质量保证及服务承诺。 二、评审标准 1、完整性：方案须全面，对评审内容中的各项要求有详细描述； 2、可实施性：切合本项目实际情况，实施步骤清晰、合理； 3、针对性：方案能够紧扣项目实际情况，内容科学合理。 三、赋分标准 每完全满足一个评审标准得2分；基本满足评审标准，稍有欠缺得1.5分；简单粗略得0.5分，未提供不得分；满分6分。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强制优先采购产品承诺函</w:t>
            </w:r>
          </w:p>
          <w:p>
            <w:pPr>
              <w:pStyle w:val="null3"/>
            </w:pPr>
            <w:r>
              <w:rPr/>
              <w:t>【8.31】综合评分明细表技术方案</w:t>
            </w:r>
          </w:p>
        </w:tc>
      </w:tr>
      <w:tr>
        <w:tc>
          <w:tcPr>
            <w:tcW w:type="dxa" w:w="831"/>
            <w:vMerge/>
          </w:tcPr>
          <w:p/>
        </w:tc>
        <w:tc>
          <w:tcPr>
            <w:tcW w:type="dxa" w:w="1661"/>
          </w:tcPr>
          <w:p>
            <w:pPr>
              <w:pStyle w:val="null3"/>
            </w:pPr>
            <w:r>
              <w:rPr/>
              <w:t>业绩</w:t>
            </w:r>
          </w:p>
        </w:tc>
        <w:tc>
          <w:tcPr>
            <w:tcW w:type="dxa" w:w="2492"/>
          </w:tcPr>
          <w:p>
            <w:pPr>
              <w:pStyle w:val="null3"/>
            </w:pPr>
            <w:r>
              <w:rPr/>
              <w:t>供应商提供自2021年8月1日至本项目响应文件递交截止时间前完成的类似业绩证明材料，每提供1份得1分，最多得4分。未提供的不得分。 评审依据：提供施工合同的复印件，时间以合同签订时间为准。 注：类似业绩证明材料意指消防改造工程或包含消防工程内容的业绩。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p>
            <w:pPr>
              <w:pStyle w:val="null3"/>
            </w:pPr>
            <w:r>
              <w:rPr/>
              <w:t>强制优先采购产品承诺函</w:t>
            </w:r>
          </w:p>
          <w:p>
            <w:pPr>
              <w:pStyle w:val="null3"/>
            </w:pPr>
            <w:r>
              <w:rPr/>
              <w:t>【8.31】综合评分明细表技术方案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磋商响应总报价采用低价优先法计算，即满足磋商文件要求且最终磋商响应总报价最低的报价为评审基准价，其价格分为满分30分。磋商响应总报价得分=（评审基准价/最终磋商响应总报价）×30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详见附件：【8.31】综合评分明细表技术方案</w:t>
      </w:r>
    </w:p>
    <w:p>
      <w:pPr>
        <w:pStyle w:val="null3"/>
        <w:ind w:firstLine="960"/>
      </w:pPr>
      <w:r>
        <w:rPr/>
        <w:t>详见附件：【定】供应商应提交的特殊资格证明材料</w:t>
      </w:r>
    </w:p>
    <w:p>
      <w:pPr>
        <w:pStyle w:val="null3"/>
        <w:ind w:firstLine="960"/>
      </w:pPr>
      <w:r>
        <w:rPr/>
        <w:t>详见附件：【定】供应商应提交的一般资格证明材料</w:t>
      </w:r>
    </w:p>
    <w:p>
      <w:pPr>
        <w:pStyle w:val="null3"/>
        <w:ind w:firstLine="960"/>
      </w:pPr>
      <w:r>
        <w:rPr/>
        <w:t>详见附件：【定】消防验收承诺函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详见附件：【8.31】合同主要条款.docx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