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0" w:firstLineChars="0"/>
        <w:jc w:val="center"/>
        <w:outlineLvl w:val="0"/>
        <w:rPr>
          <w:rFonts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bidi="ar"/>
        </w:rPr>
        <w:t>合同条款及格式</w:t>
      </w:r>
    </w:p>
    <w:p>
      <w:pPr>
        <w:autoSpaceDE w:val="0"/>
        <w:autoSpaceDN w:val="0"/>
        <w:adjustRightInd w:val="0"/>
        <w:spacing w:line="460" w:lineRule="exact"/>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甲方（采购人）：</w:t>
      </w:r>
    </w:p>
    <w:p>
      <w:pPr>
        <w:autoSpaceDE w:val="0"/>
        <w:autoSpaceDN w:val="0"/>
        <w:adjustRightInd w:val="0"/>
        <w:spacing w:line="460" w:lineRule="exact"/>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乙方（</w:t>
      </w:r>
      <w:r>
        <w:rPr>
          <w:rFonts w:hint="eastAsia" w:ascii="宋体" w:hAnsi="宋体" w:eastAsia="宋体" w:cs="宋体"/>
          <w:bCs/>
          <w:color w:val="auto"/>
          <w:sz w:val="24"/>
          <w:highlight w:val="none"/>
          <w:lang w:val="en-US" w:eastAsia="zh-CN" w:bidi="ar"/>
        </w:rPr>
        <w:t>中标</w:t>
      </w:r>
      <w:r>
        <w:rPr>
          <w:rFonts w:hint="eastAsia" w:ascii="宋体" w:hAnsi="宋体" w:eastAsia="宋体" w:cs="宋体"/>
          <w:bCs/>
          <w:color w:val="auto"/>
          <w:sz w:val="24"/>
          <w:highlight w:val="none"/>
          <w:lang w:bidi="ar"/>
        </w:rPr>
        <w:t>供应商）：</w:t>
      </w:r>
    </w:p>
    <w:p>
      <w:pPr>
        <w:autoSpaceDE w:val="0"/>
        <w:autoSpaceDN w:val="0"/>
        <w:adjustRightInd w:val="0"/>
        <w:spacing w:line="460" w:lineRule="exact"/>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u w:val="single"/>
          <w:lang w:val="en-US" w:eastAsia="zh-CN" w:bidi="ar"/>
        </w:rPr>
        <w:t xml:space="preserve">                      </w:t>
      </w:r>
      <w:r>
        <w:rPr>
          <w:rFonts w:hint="eastAsia" w:ascii="宋体" w:hAnsi="宋体" w:eastAsia="宋体" w:cs="宋体"/>
          <w:bCs/>
          <w:color w:val="auto"/>
          <w:sz w:val="24"/>
          <w:highlight w:val="none"/>
          <w:u w:val="none"/>
          <w:lang w:val="en-US" w:eastAsia="zh-CN" w:bidi="ar"/>
        </w:rPr>
        <w:t>（项目名称）</w:t>
      </w:r>
      <w:r>
        <w:rPr>
          <w:rFonts w:hint="eastAsia" w:ascii="宋体" w:hAnsi="宋体" w:eastAsia="宋体" w:cs="宋体"/>
          <w:bCs/>
          <w:color w:val="auto"/>
          <w:sz w:val="24"/>
          <w:highlight w:val="none"/>
          <w:u w:val="none"/>
          <w:lang w:bidi="ar"/>
        </w:rPr>
        <w:t>（</w:t>
      </w:r>
      <w:r>
        <w:rPr>
          <w:rFonts w:hint="eastAsia" w:ascii="宋体" w:hAnsi="宋体" w:eastAsia="宋体" w:cs="宋体"/>
          <w:bCs/>
          <w:color w:val="auto"/>
          <w:sz w:val="24"/>
          <w:highlight w:val="none"/>
          <w:lang w:bidi="ar"/>
        </w:rPr>
        <w:t>项目编号：</w:t>
      </w:r>
      <w:r>
        <w:rPr>
          <w:rFonts w:hint="eastAsia" w:ascii="宋体" w:hAnsi="宋体" w:eastAsia="宋体" w:cs="宋体"/>
          <w:bCs/>
          <w:color w:val="auto"/>
          <w:sz w:val="24"/>
          <w:highlight w:val="none"/>
          <w:u w:val="single"/>
          <w:lang w:bidi="ar"/>
        </w:rPr>
        <w:t xml:space="preserve"> </w:t>
      </w:r>
      <w:r>
        <w:rPr>
          <w:rFonts w:hint="eastAsia" w:ascii="宋体" w:hAnsi="宋体" w:eastAsia="宋体" w:cs="宋体"/>
          <w:bCs/>
          <w:color w:val="auto"/>
          <w:sz w:val="24"/>
          <w:highlight w:val="none"/>
          <w:u w:val="single"/>
          <w:lang w:val="en-US" w:eastAsia="zh-CN" w:bidi="ar"/>
        </w:rPr>
        <w:t xml:space="preserve">       </w:t>
      </w:r>
      <w:r>
        <w:rPr>
          <w:rFonts w:hint="eastAsia" w:ascii="宋体" w:hAnsi="宋体" w:eastAsia="宋体" w:cs="宋体"/>
          <w:bCs/>
          <w:color w:val="auto"/>
          <w:sz w:val="24"/>
          <w:highlight w:val="none"/>
          <w:lang w:val="en-US" w:eastAsia="zh-CN" w:bidi="ar"/>
        </w:rPr>
        <w:t xml:space="preserve">） </w:t>
      </w:r>
      <w:r>
        <w:rPr>
          <w:rFonts w:hint="eastAsia" w:ascii="宋体" w:hAnsi="宋体" w:eastAsia="宋体" w:cs="宋体"/>
          <w:bCs/>
          <w:color w:val="auto"/>
          <w:sz w:val="24"/>
          <w:highlight w:val="none"/>
          <w:lang w:bidi="ar"/>
        </w:rPr>
        <w:t>在由</w:t>
      </w:r>
      <w:r>
        <w:rPr>
          <w:rFonts w:hint="eastAsia" w:ascii="宋体" w:hAnsi="宋体" w:eastAsia="宋体" w:cs="宋体"/>
          <w:bCs/>
          <w:color w:val="auto"/>
          <w:sz w:val="24"/>
          <w:highlight w:val="none"/>
          <w:u w:val="single"/>
          <w:lang w:eastAsia="zh-CN" w:bidi="ar"/>
        </w:rPr>
        <w:t>亿诚建设项目管理有限公司</w:t>
      </w:r>
      <w:r>
        <w:rPr>
          <w:rFonts w:hint="eastAsia" w:ascii="宋体" w:hAnsi="宋体" w:eastAsia="宋体" w:cs="宋体"/>
          <w:bCs/>
          <w:color w:val="auto"/>
          <w:sz w:val="24"/>
          <w:highlight w:val="none"/>
          <w:lang w:bidi="ar"/>
        </w:rPr>
        <w:t>组织采购</w:t>
      </w:r>
      <w:r>
        <w:rPr>
          <w:rFonts w:hint="eastAsia" w:ascii="宋体" w:hAnsi="宋体" w:eastAsia="宋体" w:cs="宋体"/>
          <w:bCs/>
          <w:color w:val="auto"/>
          <w:sz w:val="24"/>
          <w:highlight w:val="none"/>
          <w:u w:val="single"/>
          <w:lang w:bidi="ar"/>
        </w:rPr>
        <w:t xml:space="preserve">   </w:t>
      </w:r>
      <w:r>
        <w:rPr>
          <w:rFonts w:hint="eastAsia" w:ascii="宋体" w:hAnsi="宋体" w:eastAsia="宋体" w:cs="宋体"/>
          <w:bCs/>
          <w:color w:val="auto"/>
          <w:sz w:val="24"/>
          <w:highlight w:val="none"/>
          <w:u w:val="single"/>
          <w:lang w:val="en-US" w:eastAsia="zh-CN" w:bidi="ar"/>
        </w:rPr>
        <w:t>陕西省公安厅</w:t>
      </w:r>
      <w:r>
        <w:rPr>
          <w:rFonts w:hint="eastAsia" w:ascii="宋体" w:hAnsi="宋体" w:eastAsia="宋体" w:cs="宋体"/>
          <w:bCs/>
          <w:color w:val="auto"/>
          <w:sz w:val="24"/>
          <w:highlight w:val="none"/>
          <w:u w:val="single"/>
          <w:lang w:bidi="ar"/>
        </w:rPr>
        <w:t xml:space="preserve">   </w:t>
      </w:r>
      <w:r>
        <w:rPr>
          <w:rFonts w:hint="eastAsia" w:ascii="宋体" w:hAnsi="宋体" w:eastAsia="宋体" w:cs="宋体"/>
          <w:bCs/>
          <w:color w:val="auto"/>
          <w:sz w:val="24"/>
          <w:highlight w:val="none"/>
          <w:lang w:bidi="ar"/>
        </w:rPr>
        <w:t>（以下简称“甲方”）确定</w:t>
      </w:r>
      <w:r>
        <w:rPr>
          <w:rFonts w:hint="eastAsia" w:ascii="宋体" w:hAnsi="宋体" w:eastAsia="宋体" w:cs="宋体"/>
          <w:bCs/>
          <w:color w:val="auto"/>
          <w:sz w:val="24"/>
          <w:highlight w:val="none"/>
          <w:u w:val="single"/>
          <w:lang w:bidi="ar"/>
        </w:rPr>
        <w:t xml:space="preserve">        </w:t>
      </w:r>
      <w:r>
        <w:rPr>
          <w:rFonts w:hint="eastAsia" w:ascii="宋体" w:hAnsi="宋体" w:eastAsia="宋体" w:cs="宋体"/>
          <w:bCs/>
          <w:color w:val="auto"/>
          <w:sz w:val="24"/>
          <w:highlight w:val="none"/>
          <w:lang w:bidi="ar"/>
        </w:rPr>
        <w:t>（以下简称“乙方”）为的</w:t>
      </w:r>
      <w:r>
        <w:rPr>
          <w:rFonts w:hint="eastAsia" w:ascii="宋体" w:hAnsi="宋体" w:eastAsia="宋体" w:cs="宋体"/>
          <w:bCs/>
          <w:color w:val="auto"/>
          <w:sz w:val="24"/>
          <w:highlight w:val="none"/>
          <w:lang w:val="en-US" w:eastAsia="zh-CN" w:bidi="ar"/>
        </w:rPr>
        <w:t>中标</w:t>
      </w:r>
      <w:r>
        <w:rPr>
          <w:rFonts w:hint="eastAsia" w:ascii="宋体" w:hAnsi="宋体" w:eastAsia="宋体" w:cs="宋体"/>
          <w:bCs/>
          <w:color w:val="auto"/>
          <w:sz w:val="24"/>
          <w:highlight w:val="none"/>
          <w:lang w:bidi="ar"/>
        </w:rPr>
        <w:t>供应商。</w:t>
      </w:r>
    </w:p>
    <w:p>
      <w:pPr>
        <w:autoSpaceDE w:val="0"/>
        <w:autoSpaceDN w:val="0"/>
        <w:adjustRightInd w:val="0"/>
        <w:spacing w:line="460" w:lineRule="exact"/>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依据《</w:t>
      </w:r>
      <w:r>
        <w:rPr>
          <w:rFonts w:hint="eastAsia" w:ascii="宋体" w:hAnsi="宋体" w:eastAsia="宋体" w:cs="宋体"/>
          <w:color w:val="auto"/>
          <w:sz w:val="24"/>
          <w:highlight w:val="none"/>
          <w:lang w:bidi="ar"/>
        </w:rPr>
        <w:t>中华人民共和国民法典</w:t>
      </w:r>
      <w:r>
        <w:rPr>
          <w:rFonts w:hint="eastAsia" w:ascii="宋体" w:hAnsi="宋体" w:eastAsia="宋体" w:cs="宋体"/>
          <w:bCs/>
          <w:color w:val="auto"/>
          <w:sz w:val="24"/>
          <w:highlight w:val="none"/>
          <w:lang w:bidi="ar"/>
        </w:rPr>
        <w:t>》和《中华人民共和国政府采购法》，经双方协商按下述条款和条件签署本合同。</w:t>
      </w:r>
    </w:p>
    <w:p>
      <w:pPr>
        <w:numPr>
          <w:ilvl w:val="0"/>
          <w:numId w:val="0"/>
        </w:numPr>
        <w:adjustRightInd w:val="0"/>
        <w:snapToGrid w:val="0"/>
        <w:spacing w:line="460" w:lineRule="exact"/>
        <w:ind w:firstLine="482" w:firstLineChars="200"/>
        <w:outlineLvl w:val="1"/>
        <w:rPr>
          <w:rFonts w:hint="eastAsia" w:ascii="宋体" w:hAnsi="宋体" w:eastAsia="宋体" w:cs="宋体"/>
          <w:b/>
          <w:color w:val="auto"/>
          <w:sz w:val="24"/>
          <w:highlight w:val="none"/>
          <w:lang w:val="en-US" w:eastAsia="zh-CN" w:bidi="ar"/>
        </w:rPr>
      </w:pPr>
      <w:bookmarkStart w:id="0" w:name="_Toc26598"/>
      <w:bookmarkEnd w:id="0"/>
      <w:bookmarkStart w:id="1" w:name="_Toc17135"/>
      <w:r>
        <w:rPr>
          <w:rFonts w:hint="eastAsia" w:ascii="宋体" w:hAnsi="宋体" w:eastAsia="宋体" w:cs="宋体"/>
          <w:b/>
          <w:color w:val="auto"/>
          <w:sz w:val="24"/>
          <w:highlight w:val="none"/>
          <w:lang w:val="en-US" w:eastAsia="zh-CN" w:bidi="ar"/>
        </w:rPr>
        <w:t>一、合同服务内容及要求</w:t>
      </w:r>
    </w:p>
    <w:p>
      <w:pPr>
        <w:spacing w:line="360" w:lineRule="auto"/>
        <w:ind w:left="567"/>
        <w:rPr>
          <w:rFonts w:hint="eastAsia" w:ascii="宋体" w:hAnsi="宋体"/>
          <w:color w:val="auto"/>
          <w:szCs w:val="21"/>
        </w:rPr>
      </w:pPr>
      <w:r>
        <w:rPr>
          <w:rFonts w:hint="eastAsia" w:ascii="宋体" w:hAnsi="宋体"/>
          <w:color w:val="auto"/>
          <w:szCs w:val="21"/>
        </w:rPr>
        <w:t>1.</w:t>
      </w:r>
      <w:r>
        <w:rPr>
          <w:rFonts w:hint="eastAsia" w:ascii="宋体" w:hAnsi="宋体"/>
          <w:color w:val="auto"/>
          <w:szCs w:val="21"/>
        </w:rPr>
        <w:t>XXXX；</w:t>
      </w:r>
    </w:p>
    <w:p>
      <w:pPr>
        <w:spacing w:line="360" w:lineRule="auto"/>
        <w:ind w:left="567"/>
        <w:rPr>
          <w:rFonts w:hint="eastAsia" w:ascii="宋体" w:hAnsi="宋体"/>
          <w:color w:val="auto"/>
          <w:szCs w:val="21"/>
        </w:rPr>
      </w:pPr>
      <w:r>
        <w:rPr>
          <w:rFonts w:hint="eastAsia" w:ascii="宋体" w:hAnsi="宋体"/>
          <w:color w:val="auto"/>
          <w:szCs w:val="21"/>
        </w:rPr>
        <w:t>2.</w:t>
      </w:r>
      <w:r>
        <w:rPr>
          <w:rFonts w:hint="eastAsia" w:ascii="宋体" w:hAnsi="宋体"/>
          <w:color w:val="auto"/>
          <w:szCs w:val="21"/>
        </w:rPr>
        <w:t>XXXX；</w:t>
      </w:r>
    </w:p>
    <w:p>
      <w:pPr>
        <w:spacing w:line="360" w:lineRule="auto"/>
        <w:ind w:left="567"/>
        <w:rPr>
          <w:rFonts w:hint="eastAsia" w:ascii="宋体" w:hAnsi="宋体"/>
          <w:color w:val="auto"/>
          <w:szCs w:val="21"/>
        </w:rPr>
      </w:pPr>
      <w:r>
        <w:rPr>
          <w:rFonts w:hint="eastAsia" w:ascii="宋体" w:hAnsi="宋体"/>
          <w:color w:val="auto"/>
          <w:szCs w:val="21"/>
        </w:rPr>
        <w:t>3.</w:t>
      </w:r>
      <w:r>
        <w:rPr>
          <w:rFonts w:hint="eastAsia" w:ascii="宋体" w:hAnsi="宋体"/>
          <w:color w:val="auto"/>
          <w:szCs w:val="21"/>
        </w:rPr>
        <w:t>XXXX．</w:t>
      </w:r>
    </w:p>
    <w:p>
      <w:pPr>
        <w:spacing w:line="360" w:lineRule="auto"/>
        <w:ind w:firstLine="630"/>
        <w:rPr>
          <w:rFonts w:ascii="宋体" w:hAnsi="宋体"/>
          <w:color w:val="auto"/>
          <w:szCs w:val="21"/>
        </w:rPr>
      </w:pPr>
      <w:r>
        <w:rPr>
          <w:rFonts w:ascii="宋体" w:hAnsi="宋体"/>
          <w:color w:val="auto"/>
          <w:szCs w:val="21"/>
        </w:rPr>
        <w:t>…</w:t>
      </w:r>
    </w:p>
    <w:p>
      <w:pPr>
        <w:adjustRightInd w:val="0"/>
        <w:snapToGrid w:val="0"/>
        <w:spacing w:line="460" w:lineRule="exact"/>
        <w:ind w:firstLine="482" w:firstLineChars="200"/>
        <w:rPr>
          <w:rFonts w:ascii="宋体" w:hAnsi="宋体" w:eastAsia="宋体" w:cs="宋体"/>
          <w:b/>
          <w:color w:val="auto"/>
          <w:sz w:val="24"/>
          <w:highlight w:val="none"/>
          <w:lang w:bidi="ar"/>
        </w:rPr>
      </w:pPr>
      <w:r>
        <w:rPr>
          <w:rFonts w:hint="eastAsia" w:ascii="宋体" w:hAnsi="宋体" w:eastAsia="宋体" w:cs="宋体"/>
          <w:b/>
          <w:color w:val="auto"/>
          <w:sz w:val="24"/>
          <w:highlight w:val="none"/>
          <w:lang w:bidi="ar"/>
        </w:rPr>
        <w:t>备注：</w:t>
      </w:r>
      <w:r>
        <w:rPr>
          <w:rFonts w:hint="eastAsia" w:ascii="宋体" w:hAnsi="宋体" w:eastAsia="宋体" w:cs="宋体"/>
          <w:b/>
          <w:color w:val="auto"/>
          <w:sz w:val="24"/>
          <w:highlight w:val="none"/>
          <w:lang w:val="en-US" w:eastAsia="zh-CN" w:bidi="ar"/>
        </w:rPr>
        <w:t>各包</w:t>
      </w:r>
      <w:r>
        <w:rPr>
          <w:rFonts w:hint="eastAsia" w:ascii="宋体" w:hAnsi="宋体" w:eastAsia="宋体" w:cs="宋体"/>
          <w:b/>
          <w:color w:val="auto"/>
          <w:sz w:val="24"/>
          <w:highlight w:val="none"/>
          <w:lang w:bidi="ar"/>
        </w:rPr>
        <w:t>具体</w:t>
      </w:r>
      <w:r>
        <w:rPr>
          <w:rFonts w:hint="eastAsia" w:ascii="宋体" w:hAnsi="宋体" w:eastAsia="宋体" w:cs="宋体"/>
          <w:b/>
          <w:color w:val="auto"/>
          <w:sz w:val="24"/>
          <w:highlight w:val="none"/>
          <w:lang w:val="en-US" w:eastAsia="zh-CN" w:bidi="ar"/>
        </w:rPr>
        <w:t>内容根据采购文件在</w:t>
      </w:r>
      <w:r>
        <w:rPr>
          <w:rFonts w:hint="eastAsia" w:ascii="宋体" w:hAnsi="宋体" w:eastAsia="宋体" w:cs="宋体"/>
          <w:b/>
          <w:color w:val="auto"/>
          <w:sz w:val="24"/>
          <w:highlight w:val="none"/>
          <w:lang w:bidi="ar"/>
        </w:rPr>
        <w:t>双方签订的协议书中</w:t>
      </w:r>
      <w:r>
        <w:rPr>
          <w:rFonts w:hint="eastAsia" w:ascii="宋体" w:hAnsi="宋体" w:eastAsia="宋体" w:cs="宋体"/>
          <w:b/>
          <w:color w:val="auto"/>
          <w:sz w:val="24"/>
          <w:highlight w:val="none"/>
          <w:lang w:val="en-US" w:eastAsia="zh-CN" w:bidi="ar"/>
        </w:rPr>
        <w:t>详细列出</w:t>
      </w:r>
      <w:r>
        <w:rPr>
          <w:rFonts w:hint="eastAsia" w:ascii="宋体" w:hAnsi="宋体" w:eastAsia="宋体" w:cs="宋体"/>
          <w:b/>
          <w:color w:val="auto"/>
          <w:sz w:val="24"/>
          <w:highlight w:val="none"/>
          <w:lang w:bidi="ar"/>
        </w:rPr>
        <w:t>。</w:t>
      </w:r>
    </w:p>
    <w:p>
      <w:pPr>
        <w:spacing w:line="360" w:lineRule="auto"/>
        <w:ind w:firstLine="630"/>
        <w:rPr>
          <w:rFonts w:hint="eastAsia" w:ascii="宋体" w:hAnsi="宋体"/>
          <w:color w:val="auto"/>
          <w:szCs w:val="21"/>
        </w:rPr>
      </w:pPr>
    </w:p>
    <w:p>
      <w:pPr>
        <w:adjustRightInd w:val="0"/>
        <w:snapToGrid w:val="0"/>
        <w:spacing w:line="460" w:lineRule="exact"/>
        <w:ind w:firstLine="482" w:firstLineChars="200"/>
        <w:outlineLvl w:val="1"/>
        <w:rPr>
          <w:rFonts w:ascii="宋体" w:hAnsi="宋体" w:eastAsia="宋体" w:cs="宋体"/>
          <w:b/>
          <w:color w:val="auto"/>
          <w:sz w:val="24"/>
          <w:highlight w:val="none"/>
        </w:rPr>
      </w:pPr>
      <w:r>
        <w:rPr>
          <w:rFonts w:hint="eastAsia" w:ascii="宋体" w:hAnsi="宋体" w:eastAsia="宋体" w:cs="宋体"/>
          <w:b/>
          <w:color w:val="auto"/>
          <w:sz w:val="24"/>
          <w:highlight w:val="none"/>
          <w:lang w:val="en-US" w:eastAsia="zh-CN" w:bidi="ar"/>
        </w:rPr>
        <w:t>二</w:t>
      </w:r>
      <w:r>
        <w:rPr>
          <w:rFonts w:hint="eastAsia" w:ascii="宋体" w:hAnsi="宋体" w:eastAsia="宋体" w:cs="宋体"/>
          <w:b/>
          <w:color w:val="auto"/>
          <w:sz w:val="24"/>
          <w:highlight w:val="none"/>
          <w:lang w:bidi="ar"/>
        </w:rPr>
        <w:t>、合同价款</w:t>
      </w:r>
      <w:bookmarkEnd w:id="1"/>
    </w:p>
    <w:p>
      <w:pPr>
        <w:adjustRightInd w:val="0"/>
        <w:snapToGrid w:val="0"/>
        <w:spacing w:line="460" w:lineRule="exact"/>
        <w:ind w:firstLine="480" w:firstLineChars="200"/>
        <w:rPr>
          <w:rFonts w:ascii="宋体" w:hAnsi="宋体" w:eastAsia="宋体" w:cs="宋体"/>
          <w:bCs/>
          <w:color w:val="auto"/>
          <w:sz w:val="24"/>
          <w:highlight w:val="none"/>
        </w:rPr>
      </w:pPr>
      <w:bookmarkStart w:id="2" w:name="_Toc22277"/>
      <w:bookmarkEnd w:id="2"/>
      <w:bookmarkStart w:id="3" w:name="_Toc1340"/>
      <w:r>
        <w:rPr>
          <w:rFonts w:hint="eastAsia" w:ascii="宋体" w:hAnsi="宋体" w:eastAsia="宋体" w:cs="宋体"/>
          <w:bCs/>
          <w:color w:val="auto"/>
          <w:sz w:val="24"/>
          <w:highlight w:val="none"/>
          <w:lang w:bidi="ar"/>
        </w:rPr>
        <w:t>（一）合同总价款为人民币（大写）</w:t>
      </w:r>
      <w:bookmarkEnd w:id="3"/>
      <w:r>
        <w:rPr>
          <w:rFonts w:hint="eastAsia" w:ascii="宋体" w:hAnsi="宋体" w:eastAsia="宋体" w:cs="宋体"/>
          <w:bCs/>
          <w:color w:val="auto"/>
          <w:sz w:val="24"/>
          <w:highlight w:val="none"/>
          <w:u w:val="single"/>
          <w:lang w:bidi="ar"/>
        </w:rPr>
        <w:t xml:space="preserve">        </w:t>
      </w:r>
      <w:r>
        <w:rPr>
          <w:rFonts w:hint="eastAsia" w:ascii="宋体" w:hAnsi="宋体" w:eastAsia="宋体" w:cs="宋体"/>
          <w:bCs/>
          <w:color w:val="auto"/>
          <w:sz w:val="24"/>
          <w:highlight w:val="none"/>
          <w:lang w:bidi="ar"/>
        </w:rPr>
        <w:t>（￥</w:t>
      </w:r>
      <w:r>
        <w:rPr>
          <w:rFonts w:hint="eastAsia" w:ascii="宋体" w:hAnsi="宋体" w:eastAsia="宋体" w:cs="宋体"/>
          <w:bCs/>
          <w:color w:val="auto"/>
          <w:sz w:val="24"/>
          <w:highlight w:val="none"/>
          <w:u w:val="single"/>
          <w:lang w:bidi="ar"/>
        </w:rPr>
        <w:t xml:space="preserve">      </w:t>
      </w:r>
      <w:r>
        <w:rPr>
          <w:rFonts w:hint="eastAsia" w:ascii="宋体" w:hAnsi="宋体" w:eastAsia="宋体" w:cs="宋体"/>
          <w:bCs/>
          <w:color w:val="auto"/>
          <w:sz w:val="24"/>
          <w:highlight w:val="none"/>
          <w:lang w:bidi="ar"/>
        </w:rPr>
        <w:t>）。</w:t>
      </w:r>
    </w:p>
    <w:p>
      <w:pPr>
        <w:adjustRightInd w:val="0"/>
        <w:snapToGrid w:val="0"/>
        <w:spacing w:line="460" w:lineRule="exact"/>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（二）合同总价包括：包括但不限于完成本次招标所要求的货物、服务至验收合格的其他一切相关费用。</w:t>
      </w:r>
    </w:p>
    <w:p>
      <w:pPr>
        <w:adjustRightInd w:val="0"/>
        <w:snapToGrid w:val="0"/>
        <w:spacing w:line="460" w:lineRule="exact"/>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（三）合同总价为固定总价，不受市场价格变化因素的影响。</w:t>
      </w:r>
    </w:p>
    <w:p>
      <w:pPr>
        <w:adjustRightInd w:val="0"/>
        <w:snapToGrid w:val="0"/>
        <w:spacing w:line="460" w:lineRule="exact"/>
        <w:ind w:firstLine="482" w:firstLineChars="200"/>
        <w:outlineLvl w:val="1"/>
        <w:rPr>
          <w:rFonts w:ascii="宋体" w:hAnsi="宋体" w:eastAsia="宋体" w:cs="宋体"/>
          <w:b/>
          <w:color w:val="auto"/>
          <w:sz w:val="24"/>
          <w:highlight w:val="none"/>
        </w:rPr>
      </w:pPr>
      <w:r>
        <w:rPr>
          <w:rFonts w:hint="eastAsia" w:ascii="宋体" w:hAnsi="宋体" w:eastAsia="宋体" w:cs="宋体"/>
          <w:b/>
          <w:color w:val="auto"/>
          <w:sz w:val="24"/>
          <w:highlight w:val="none"/>
          <w:lang w:val="en-US" w:eastAsia="zh-CN" w:bidi="ar"/>
        </w:rPr>
        <w:t>三</w:t>
      </w:r>
      <w:r>
        <w:rPr>
          <w:rFonts w:hint="eastAsia" w:ascii="宋体" w:hAnsi="宋体" w:eastAsia="宋体" w:cs="宋体"/>
          <w:b/>
          <w:color w:val="auto"/>
          <w:sz w:val="24"/>
          <w:highlight w:val="none"/>
          <w:lang w:bidi="ar"/>
        </w:rPr>
        <w:t>、款项结算</w:t>
      </w:r>
    </w:p>
    <w:p>
      <w:pPr>
        <w:adjustRightInd w:val="0"/>
        <w:snapToGrid w:val="0"/>
        <w:spacing w:line="460" w:lineRule="exact"/>
        <w:ind w:firstLine="480" w:firstLineChars="200"/>
        <w:rPr>
          <w:rFonts w:hint="eastAsia" w:ascii="宋体" w:hAnsi="宋体" w:eastAsia="宋体" w:cs="宋体"/>
          <w:bCs/>
          <w:color w:val="auto"/>
          <w:sz w:val="24"/>
          <w:highlight w:val="none"/>
          <w:lang w:bidi="ar"/>
        </w:rPr>
      </w:pPr>
      <w:r>
        <w:rPr>
          <w:rFonts w:hint="eastAsia" w:ascii="宋体" w:hAnsi="宋体" w:eastAsia="宋体" w:cs="宋体"/>
          <w:bCs/>
          <w:color w:val="auto"/>
          <w:sz w:val="24"/>
          <w:highlight w:val="none"/>
          <w:lang w:bidi="ar"/>
        </w:rPr>
        <w:t>（一）合同款的支付：</w:t>
      </w:r>
    </w:p>
    <w:p>
      <w:pPr>
        <w:spacing w:line="460" w:lineRule="exact"/>
        <w:ind w:right="-168" w:rightChars="-80"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val="en-US" w:eastAsia="zh-CN" w:bidi="ar"/>
        </w:rPr>
        <w:t>1.</w:t>
      </w:r>
      <w:r>
        <w:rPr>
          <w:rFonts w:hint="eastAsia" w:ascii="宋体" w:hAnsi="宋体" w:eastAsia="宋体" w:cs="宋体"/>
          <w:color w:val="auto"/>
          <w:sz w:val="24"/>
          <w:highlight w:val="none"/>
          <w:lang w:bidi="ar"/>
        </w:rPr>
        <w:t>合同签订之日起，达到付款条件起30日内，支付合同总金额的40.00%。</w:t>
      </w:r>
    </w:p>
    <w:p>
      <w:pPr>
        <w:spacing w:line="460" w:lineRule="exact"/>
        <w:ind w:right="-168" w:rightChars="-80"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val="en-US" w:eastAsia="zh-CN" w:bidi="ar"/>
        </w:rPr>
        <w:t>2.</w:t>
      </w:r>
      <w:r>
        <w:rPr>
          <w:rFonts w:hint="eastAsia" w:ascii="宋体" w:hAnsi="宋体" w:eastAsia="宋体" w:cs="宋体"/>
          <w:color w:val="auto"/>
          <w:sz w:val="24"/>
          <w:highlight w:val="none"/>
          <w:lang w:bidi="ar"/>
        </w:rPr>
        <w:t>项目终验合格后，达到付款条件起30日内，支付合同总金额的60.00%。</w:t>
      </w:r>
    </w:p>
    <w:p>
      <w:pPr>
        <w:adjustRightInd w:val="0"/>
        <w:snapToGrid w:val="0"/>
        <w:spacing w:line="460" w:lineRule="exact"/>
        <w:ind w:firstLine="723" w:firstLineChars="300"/>
        <w:rPr>
          <w:rFonts w:ascii="宋体" w:hAnsi="宋体" w:eastAsia="宋体" w:cs="宋体"/>
          <w:b/>
          <w:color w:val="auto"/>
          <w:sz w:val="24"/>
          <w:highlight w:val="none"/>
          <w:lang w:bidi="ar"/>
        </w:rPr>
      </w:pPr>
      <w:r>
        <w:rPr>
          <w:rFonts w:hint="eastAsia" w:ascii="宋体" w:hAnsi="宋体" w:eastAsia="宋体" w:cs="宋体"/>
          <w:b/>
          <w:color w:val="auto"/>
          <w:sz w:val="24"/>
          <w:highlight w:val="none"/>
          <w:lang w:bidi="ar"/>
        </w:rPr>
        <w:t>备注：具体金额在双方签订的协议书中约定。</w:t>
      </w:r>
    </w:p>
    <w:p>
      <w:pPr>
        <w:adjustRightInd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（二）支付方式：银行转账。</w:t>
      </w:r>
    </w:p>
    <w:p>
      <w:pPr>
        <w:autoSpaceDE w:val="0"/>
        <w:autoSpaceDN w:val="0"/>
        <w:adjustRightInd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（三）结算单位：</w:t>
      </w:r>
      <w:r>
        <w:rPr>
          <w:rFonts w:hint="eastAsia" w:ascii="宋体" w:hAnsi="宋体" w:eastAsia="宋体" w:cs="宋体"/>
          <w:color w:val="auto"/>
          <w:sz w:val="24"/>
          <w:highlight w:val="none"/>
        </w:rPr>
        <w:t>采购人结算，在付款前必须开具增值税发票给采购人</w:t>
      </w:r>
      <w:r>
        <w:rPr>
          <w:rFonts w:hint="eastAsia" w:ascii="宋体" w:hAnsi="宋体" w:eastAsia="宋体" w:cs="宋体"/>
          <w:color w:val="auto"/>
          <w:sz w:val="24"/>
          <w:highlight w:val="none"/>
          <w:lang w:bidi="ar"/>
        </w:rPr>
        <w:t>。</w:t>
      </w:r>
    </w:p>
    <w:p>
      <w:pPr>
        <w:autoSpaceDE w:val="0"/>
        <w:autoSpaceDN w:val="0"/>
        <w:adjustRightInd w:val="0"/>
        <w:snapToGrid w:val="0"/>
        <w:spacing w:line="460" w:lineRule="exact"/>
        <w:ind w:firstLine="482" w:firstLineChars="200"/>
        <w:outlineLvl w:val="1"/>
        <w:rPr>
          <w:rFonts w:ascii="宋体" w:hAnsi="宋体" w:eastAsia="宋体" w:cs="宋体"/>
          <w:b/>
          <w:bCs/>
          <w:color w:val="auto"/>
          <w:sz w:val="24"/>
          <w:highlight w:val="none"/>
        </w:rPr>
      </w:pPr>
      <w:bookmarkStart w:id="4" w:name="_Toc19642"/>
      <w:bookmarkEnd w:id="4"/>
      <w:bookmarkStart w:id="5" w:name="_Toc20456"/>
      <w:r>
        <w:rPr>
          <w:rFonts w:hint="eastAsia" w:ascii="宋体" w:hAnsi="宋体" w:eastAsia="宋体" w:cs="宋体"/>
          <w:b/>
          <w:color w:val="auto"/>
          <w:sz w:val="24"/>
          <w:highlight w:val="none"/>
          <w:lang w:val="en-US" w:eastAsia="zh-CN" w:bidi="ar"/>
        </w:rPr>
        <w:t>四</w:t>
      </w:r>
      <w:r>
        <w:rPr>
          <w:rFonts w:hint="eastAsia" w:ascii="宋体" w:hAnsi="宋体" w:eastAsia="宋体" w:cs="宋体"/>
          <w:b/>
          <w:color w:val="auto"/>
          <w:sz w:val="24"/>
          <w:highlight w:val="none"/>
          <w:lang w:bidi="ar"/>
        </w:rPr>
        <w:t>、</w:t>
      </w:r>
      <w:bookmarkEnd w:id="5"/>
      <w:r>
        <w:rPr>
          <w:rFonts w:hint="eastAsia" w:ascii="宋体" w:hAnsi="宋体" w:eastAsia="宋体" w:cs="宋体"/>
          <w:b/>
          <w:bCs/>
          <w:color w:val="auto"/>
          <w:sz w:val="24"/>
          <w:highlight w:val="none"/>
          <w:lang w:bidi="ar"/>
        </w:rPr>
        <w:t>实施地点与</w:t>
      </w:r>
      <w:r>
        <w:rPr>
          <w:rFonts w:hint="eastAsia" w:ascii="宋体" w:hAnsi="宋体" w:eastAsia="宋体" w:cs="宋体"/>
          <w:b/>
          <w:bCs/>
          <w:color w:val="auto"/>
          <w:sz w:val="24"/>
          <w:highlight w:val="none"/>
          <w:lang w:eastAsia="zh-CN" w:bidi="ar"/>
        </w:rPr>
        <w:t>完成周期</w:t>
      </w:r>
    </w:p>
    <w:p>
      <w:pPr>
        <w:autoSpaceDE w:val="0"/>
        <w:autoSpaceDN w:val="0"/>
        <w:adjustRightInd w:val="0"/>
        <w:snapToGrid w:val="0"/>
        <w:spacing w:line="460" w:lineRule="exact"/>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（一）实施地点：</w:t>
      </w:r>
      <w:r>
        <w:rPr>
          <w:rFonts w:hint="eastAsia" w:ascii="宋体" w:hAnsi="宋体" w:eastAsia="宋体" w:cs="宋体"/>
          <w:bCs/>
          <w:color w:val="auto"/>
          <w:sz w:val="24"/>
          <w:highlight w:val="none"/>
          <w:lang w:eastAsia="zh-CN" w:bidi="ar"/>
        </w:rPr>
        <w:t>陕西省</w:t>
      </w:r>
      <w:r>
        <w:rPr>
          <w:rFonts w:hint="eastAsia" w:ascii="宋体" w:hAnsi="宋体" w:eastAsia="宋体" w:cs="宋体"/>
          <w:bCs/>
          <w:color w:val="auto"/>
          <w:sz w:val="24"/>
          <w:highlight w:val="none"/>
          <w:lang w:bidi="ar"/>
        </w:rPr>
        <w:t>。</w:t>
      </w:r>
    </w:p>
    <w:p>
      <w:pPr>
        <w:autoSpaceDE w:val="0"/>
        <w:autoSpaceDN w:val="0"/>
        <w:adjustRightInd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（二）</w:t>
      </w:r>
      <w:r>
        <w:rPr>
          <w:rFonts w:hint="eastAsia" w:ascii="宋体" w:hAnsi="宋体" w:eastAsia="宋体" w:cs="宋体"/>
          <w:bCs/>
          <w:color w:val="auto"/>
          <w:sz w:val="24"/>
          <w:highlight w:val="none"/>
          <w:lang w:val="en-US" w:eastAsia="zh-CN" w:bidi="ar"/>
        </w:rPr>
        <w:t>完成周期</w:t>
      </w:r>
      <w:r>
        <w:rPr>
          <w:rFonts w:hint="eastAsia" w:ascii="宋体" w:hAnsi="宋体" w:eastAsia="宋体" w:cs="宋体"/>
          <w:bCs/>
          <w:color w:val="auto"/>
          <w:sz w:val="24"/>
          <w:highlight w:val="none"/>
          <w:lang w:bidi="ar"/>
        </w:rPr>
        <w:t>：</w:t>
      </w:r>
    </w:p>
    <w:p>
      <w:pPr>
        <w:autoSpaceDE w:val="0"/>
        <w:autoSpaceDN w:val="0"/>
        <w:adjustRightInd w:val="0"/>
        <w:snapToGrid w:val="0"/>
        <w:spacing w:line="460" w:lineRule="exact"/>
        <w:ind w:firstLine="482" w:firstLineChars="200"/>
        <w:outlineLvl w:val="1"/>
        <w:rPr>
          <w:rFonts w:ascii="宋体" w:hAnsi="宋体" w:eastAsia="宋体" w:cs="宋体"/>
          <w:b/>
          <w:bCs/>
          <w:color w:val="auto"/>
          <w:sz w:val="24"/>
          <w:highlight w:val="none"/>
        </w:rPr>
      </w:pPr>
      <w:bookmarkStart w:id="6" w:name="_Toc5951"/>
      <w:bookmarkEnd w:id="6"/>
      <w:bookmarkStart w:id="7" w:name="_Toc13422"/>
      <w:r>
        <w:rPr>
          <w:rFonts w:hint="eastAsia" w:ascii="宋体" w:hAnsi="宋体" w:eastAsia="宋体" w:cs="宋体"/>
          <w:b/>
          <w:bCs/>
          <w:color w:val="auto"/>
          <w:sz w:val="24"/>
          <w:highlight w:val="none"/>
          <w:lang w:val="en-US" w:eastAsia="zh-CN" w:bidi="ar"/>
        </w:rPr>
        <w:t>五</w:t>
      </w:r>
      <w:r>
        <w:rPr>
          <w:rFonts w:hint="eastAsia" w:ascii="宋体" w:hAnsi="宋体" w:eastAsia="宋体" w:cs="宋体"/>
          <w:b/>
          <w:bCs/>
          <w:color w:val="auto"/>
          <w:sz w:val="24"/>
          <w:highlight w:val="none"/>
          <w:lang w:bidi="ar"/>
        </w:rPr>
        <w:t>、技术服务</w:t>
      </w:r>
      <w:bookmarkEnd w:id="7"/>
    </w:p>
    <w:p>
      <w:pPr>
        <w:spacing w:line="460" w:lineRule="exact"/>
        <w:ind w:right="-168" w:rightChars="-80"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（一）技术资料：</w:t>
      </w:r>
    </w:p>
    <w:p>
      <w:pPr>
        <w:spacing w:line="460" w:lineRule="exact"/>
        <w:ind w:right="-168" w:rightChars="-80"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1.服务方案。</w:t>
      </w:r>
    </w:p>
    <w:p>
      <w:pPr>
        <w:spacing w:line="460" w:lineRule="exact"/>
        <w:ind w:right="-168" w:rightChars="-80"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2.其它资料。</w:t>
      </w:r>
    </w:p>
    <w:p>
      <w:pPr>
        <w:spacing w:line="460" w:lineRule="exact"/>
        <w:ind w:right="-168" w:rightChars="-80"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（二）服务承诺：</w:t>
      </w:r>
      <w:r>
        <w:rPr>
          <w:rFonts w:hint="eastAsia" w:ascii="宋体" w:hAnsi="宋体" w:eastAsia="宋体" w:cs="宋体"/>
          <w:color w:val="auto"/>
          <w:sz w:val="24"/>
          <w:highlight w:val="none"/>
          <w:lang w:val="en-US" w:eastAsia="zh-CN" w:bidi="ar"/>
        </w:rPr>
        <w:t>投标</w:t>
      </w:r>
      <w:r>
        <w:rPr>
          <w:rFonts w:hint="eastAsia" w:ascii="宋体" w:hAnsi="宋体" w:eastAsia="宋体" w:cs="宋体"/>
          <w:color w:val="auto"/>
          <w:sz w:val="24"/>
          <w:highlight w:val="none"/>
          <w:lang w:bidi="ar"/>
        </w:rPr>
        <w:t>文件有明确的服务承诺。</w:t>
      </w:r>
      <w:bookmarkStart w:id="8" w:name="_Toc29562"/>
      <w:bookmarkEnd w:id="8"/>
    </w:p>
    <w:p>
      <w:pPr>
        <w:autoSpaceDE w:val="0"/>
        <w:autoSpaceDN w:val="0"/>
        <w:adjustRightInd w:val="0"/>
        <w:snapToGrid w:val="0"/>
        <w:spacing w:line="460" w:lineRule="exact"/>
        <w:ind w:firstLine="482" w:firstLineChars="200"/>
        <w:outlineLvl w:val="1"/>
        <w:rPr>
          <w:rFonts w:hint="eastAsia" w:ascii="宋体" w:hAnsi="宋体" w:eastAsia="宋体" w:cs="宋体"/>
          <w:b/>
          <w:bCs/>
          <w:color w:val="auto"/>
          <w:sz w:val="24"/>
          <w:highlight w:val="none"/>
          <w:lang w:bidi="ar"/>
        </w:rPr>
      </w:pPr>
      <w:bookmarkStart w:id="9" w:name="_Toc3666"/>
      <w:bookmarkEnd w:id="9"/>
      <w:bookmarkStart w:id="10" w:name="_Toc10713"/>
      <w:bookmarkEnd w:id="10"/>
      <w:bookmarkStart w:id="11" w:name="_Toc9857"/>
      <w:bookmarkEnd w:id="11"/>
      <w:bookmarkStart w:id="12" w:name="_Toc26881"/>
      <w:r>
        <w:rPr>
          <w:rFonts w:hint="eastAsia" w:ascii="宋体" w:hAnsi="宋体" w:eastAsia="宋体" w:cs="宋体"/>
          <w:b/>
          <w:bCs/>
          <w:color w:val="auto"/>
          <w:sz w:val="24"/>
          <w:highlight w:val="none"/>
          <w:lang w:val="en-US" w:eastAsia="zh-CN" w:bidi="ar"/>
        </w:rPr>
        <w:t>六</w:t>
      </w:r>
      <w:r>
        <w:rPr>
          <w:rFonts w:hint="eastAsia" w:ascii="宋体" w:hAnsi="宋体" w:eastAsia="宋体" w:cs="宋体"/>
          <w:b/>
          <w:bCs/>
          <w:color w:val="auto"/>
          <w:sz w:val="24"/>
          <w:highlight w:val="none"/>
          <w:lang w:bidi="ar"/>
        </w:rPr>
        <w:t>、</w:t>
      </w:r>
      <w:bookmarkEnd w:id="12"/>
      <w:r>
        <w:rPr>
          <w:rFonts w:hint="eastAsia" w:ascii="宋体" w:hAnsi="宋体" w:eastAsia="宋体" w:cs="宋体"/>
          <w:b/>
          <w:bCs/>
          <w:color w:val="auto"/>
          <w:sz w:val="24"/>
          <w:highlight w:val="none"/>
          <w:lang w:bidi="ar"/>
        </w:rPr>
        <w:t>质量保证</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供应商提供的产品及服务应全面满足</w:t>
      </w:r>
      <w:r>
        <w:rPr>
          <w:rFonts w:hint="eastAsia" w:ascii="宋体" w:hAnsi="宋体" w:eastAsia="宋体" w:cs="宋体"/>
          <w:color w:val="auto"/>
          <w:sz w:val="24"/>
          <w:highlight w:val="none"/>
          <w:lang w:val="en-US" w:eastAsia="zh-CN" w:bidi="ar"/>
        </w:rPr>
        <w:t>采购</w:t>
      </w:r>
      <w:r>
        <w:rPr>
          <w:rFonts w:hint="eastAsia" w:ascii="宋体" w:hAnsi="宋体" w:eastAsia="宋体" w:cs="宋体"/>
          <w:color w:val="auto"/>
          <w:sz w:val="24"/>
          <w:highlight w:val="none"/>
          <w:lang w:bidi="ar"/>
        </w:rPr>
        <w:t>内容的要求，</w:t>
      </w:r>
      <w:r>
        <w:rPr>
          <w:rFonts w:hint="eastAsia" w:ascii="宋体" w:hAnsi="宋体" w:eastAsia="宋体" w:cs="宋体"/>
          <w:color w:val="auto"/>
          <w:sz w:val="24"/>
          <w:highlight w:val="none"/>
          <w:lang w:val="en-US" w:eastAsia="zh-CN" w:bidi="ar"/>
        </w:rPr>
        <w:t>招标</w:t>
      </w:r>
      <w:r>
        <w:rPr>
          <w:rFonts w:hint="eastAsia" w:ascii="宋体" w:hAnsi="宋体" w:eastAsia="宋体" w:cs="宋体"/>
          <w:color w:val="auto"/>
          <w:sz w:val="24"/>
          <w:highlight w:val="none"/>
          <w:lang w:bidi="ar"/>
        </w:rPr>
        <w:t>文件未明确要求的内容，供应商须按国家最新发布的规范标准执行或以采购人的补充要求为准，如发生质量问题由供应商承担全部责任。</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验收依据：</w:t>
      </w:r>
    </w:p>
    <w:p>
      <w:pPr>
        <w:spacing w:line="460" w:lineRule="exact"/>
        <w:ind w:firstLine="480" w:firstLineChars="200"/>
        <w:jc w:val="left"/>
        <w:rPr>
          <w:rFonts w:ascii="宋体" w:hAnsi="宋体" w:eastAsia="宋体" w:cs="Times New Roman"/>
          <w:color w:val="auto"/>
          <w:sz w:val="24"/>
          <w:highlight w:val="none"/>
          <w:lang w:bidi="ar"/>
        </w:rPr>
      </w:pPr>
      <w:r>
        <w:rPr>
          <w:rFonts w:hint="eastAsia" w:ascii="宋体" w:hAnsi="宋体" w:eastAsia="宋体" w:cs="Times New Roman"/>
          <w:color w:val="auto"/>
          <w:sz w:val="24"/>
          <w:highlight w:val="none"/>
          <w:lang w:bidi="ar"/>
        </w:rPr>
        <w:t>a.合同文本；</w:t>
      </w:r>
    </w:p>
    <w:p>
      <w:pPr>
        <w:spacing w:line="460" w:lineRule="exact"/>
        <w:ind w:firstLine="480" w:firstLineChars="200"/>
        <w:jc w:val="left"/>
        <w:rPr>
          <w:rFonts w:ascii="宋体" w:hAnsi="宋体" w:eastAsia="宋体" w:cs="Times New Roman"/>
          <w:color w:val="auto"/>
          <w:sz w:val="24"/>
          <w:highlight w:val="none"/>
          <w:lang w:bidi="ar"/>
        </w:rPr>
      </w:pPr>
      <w:r>
        <w:rPr>
          <w:rFonts w:hint="eastAsia" w:ascii="宋体" w:hAnsi="宋体" w:eastAsia="宋体" w:cs="Times New Roman"/>
          <w:color w:val="auto"/>
          <w:sz w:val="24"/>
          <w:highlight w:val="none"/>
          <w:lang w:bidi="ar"/>
        </w:rPr>
        <w:t>b.</w:t>
      </w:r>
      <w:r>
        <w:rPr>
          <w:rFonts w:hint="eastAsia" w:ascii="宋体" w:hAnsi="宋体" w:eastAsia="宋体" w:cs="Times New Roman"/>
          <w:color w:val="auto"/>
          <w:sz w:val="24"/>
          <w:highlight w:val="none"/>
          <w:lang w:val="en-US" w:eastAsia="zh-CN" w:bidi="ar"/>
        </w:rPr>
        <w:t>招标</w:t>
      </w:r>
      <w:r>
        <w:rPr>
          <w:rFonts w:hint="eastAsia" w:ascii="宋体" w:hAnsi="宋体" w:eastAsia="宋体" w:cs="Times New Roman"/>
          <w:color w:val="auto"/>
          <w:sz w:val="24"/>
          <w:highlight w:val="none"/>
          <w:lang w:bidi="ar"/>
        </w:rPr>
        <w:t>文件及澄清函、</w:t>
      </w:r>
      <w:r>
        <w:rPr>
          <w:rFonts w:hint="eastAsia" w:ascii="宋体" w:hAnsi="宋体" w:eastAsia="宋体" w:cs="Times New Roman"/>
          <w:color w:val="auto"/>
          <w:sz w:val="24"/>
          <w:highlight w:val="none"/>
          <w:lang w:val="en-US" w:eastAsia="zh-CN" w:bidi="ar"/>
        </w:rPr>
        <w:t>投标</w:t>
      </w:r>
      <w:r>
        <w:rPr>
          <w:rFonts w:hint="eastAsia" w:ascii="宋体" w:hAnsi="宋体" w:eastAsia="宋体" w:cs="Times New Roman"/>
          <w:color w:val="auto"/>
          <w:sz w:val="24"/>
          <w:highlight w:val="none"/>
          <w:lang w:bidi="ar"/>
        </w:rPr>
        <w:t>文件；</w:t>
      </w:r>
    </w:p>
    <w:p>
      <w:pPr>
        <w:spacing w:line="460" w:lineRule="exact"/>
        <w:ind w:firstLine="480" w:firstLineChars="200"/>
        <w:jc w:val="left"/>
        <w:rPr>
          <w:rFonts w:ascii="宋体" w:hAnsi="宋体" w:eastAsia="宋体" w:cs="Times New Roman"/>
          <w:color w:val="auto"/>
          <w:sz w:val="24"/>
          <w:highlight w:val="none"/>
          <w:lang w:bidi="ar"/>
        </w:rPr>
      </w:pPr>
      <w:r>
        <w:rPr>
          <w:rFonts w:hint="eastAsia" w:ascii="宋体" w:hAnsi="宋体" w:eastAsia="宋体" w:cs="Times New Roman"/>
          <w:color w:val="auto"/>
          <w:sz w:val="24"/>
          <w:highlight w:val="none"/>
          <w:lang w:bidi="ar"/>
        </w:rPr>
        <w:t>c.项目</w:t>
      </w:r>
      <w:r>
        <w:rPr>
          <w:rFonts w:hint="eastAsia" w:ascii="宋体" w:hAnsi="宋体" w:eastAsia="宋体" w:cs="Times New Roman"/>
          <w:color w:val="auto"/>
          <w:sz w:val="24"/>
          <w:highlight w:val="none"/>
          <w:lang w:eastAsia="zh-CN" w:bidi="ar"/>
        </w:rPr>
        <w:t>服务报告</w:t>
      </w:r>
      <w:r>
        <w:rPr>
          <w:rFonts w:hint="eastAsia" w:ascii="宋体" w:hAnsi="宋体" w:eastAsia="宋体" w:cs="Times New Roman"/>
          <w:color w:val="auto"/>
          <w:sz w:val="24"/>
          <w:highlight w:val="none"/>
          <w:lang w:bidi="ar"/>
        </w:rPr>
        <w:t>；</w:t>
      </w:r>
    </w:p>
    <w:p>
      <w:pPr>
        <w:spacing w:line="460" w:lineRule="exact"/>
        <w:ind w:firstLine="480" w:firstLineChars="200"/>
        <w:jc w:val="left"/>
        <w:rPr>
          <w:rFonts w:ascii="宋体" w:hAnsi="宋体" w:eastAsia="宋体" w:cs="Times New Roman"/>
          <w:color w:val="auto"/>
          <w:sz w:val="24"/>
          <w:highlight w:val="none"/>
          <w:lang w:bidi="ar"/>
        </w:rPr>
      </w:pPr>
      <w:r>
        <w:rPr>
          <w:rFonts w:hint="eastAsia" w:ascii="宋体" w:hAnsi="宋体" w:eastAsia="宋体" w:cs="Times New Roman"/>
          <w:color w:val="auto"/>
          <w:sz w:val="24"/>
          <w:highlight w:val="none"/>
          <w:lang w:bidi="ar"/>
        </w:rPr>
        <w:t>d.须通过</w:t>
      </w:r>
      <w:r>
        <w:rPr>
          <w:rFonts w:hint="eastAsia" w:ascii="宋体" w:hAnsi="宋体" w:eastAsia="宋体" w:cs="Times New Roman"/>
          <w:color w:val="auto"/>
          <w:sz w:val="24"/>
          <w:highlight w:val="none"/>
          <w:lang w:val="en-US" w:eastAsia="zh-CN" w:bidi="ar"/>
        </w:rPr>
        <w:t>采购人</w:t>
      </w:r>
      <w:r>
        <w:rPr>
          <w:rFonts w:hint="eastAsia" w:ascii="宋体" w:hAnsi="宋体" w:eastAsia="宋体" w:cs="Times New Roman"/>
          <w:color w:val="auto"/>
          <w:sz w:val="24"/>
          <w:highlight w:val="none"/>
          <w:lang w:bidi="ar"/>
        </w:rPr>
        <w:t>组织的</w:t>
      </w:r>
      <w:r>
        <w:rPr>
          <w:rFonts w:hint="eastAsia" w:ascii="宋体" w:hAnsi="宋体" w:eastAsia="宋体" w:cs="Times New Roman"/>
          <w:color w:val="auto"/>
          <w:sz w:val="24"/>
          <w:highlight w:val="none"/>
          <w:lang w:eastAsia="zh-CN" w:bidi="ar"/>
        </w:rPr>
        <w:t>验收</w:t>
      </w:r>
      <w:r>
        <w:rPr>
          <w:rFonts w:hint="eastAsia" w:ascii="宋体" w:hAnsi="宋体" w:eastAsia="宋体" w:cs="Times New Roman"/>
          <w:color w:val="auto"/>
          <w:sz w:val="24"/>
          <w:highlight w:val="none"/>
          <w:lang w:bidi="ar"/>
        </w:rPr>
        <w:t>评审。</w:t>
      </w:r>
    </w:p>
    <w:p>
      <w:pPr>
        <w:autoSpaceDE w:val="0"/>
        <w:autoSpaceDN w:val="0"/>
        <w:adjustRightInd w:val="0"/>
        <w:snapToGrid w:val="0"/>
        <w:spacing w:line="460" w:lineRule="exact"/>
        <w:ind w:firstLine="482" w:firstLineChars="200"/>
        <w:outlineLvl w:val="1"/>
        <w:rPr>
          <w:rFonts w:hint="eastAsia" w:ascii="宋体" w:hAnsi="宋体" w:eastAsia="宋体" w:cs="宋体"/>
          <w:b/>
          <w:bCs/>
          <w:color w:val="auto"/>
          <w:sz w:val="24"/>
          <w:highlight w:val="none"/>
          <w:lang w:bidi="ar"/>
        </w:rPr>
      </w:pPr>
      <w:r>
        <w:rPr>
          <w:rFonts w:hint="eastAsia" w:ascii="宋体" w:hAnsi="宋体" w:eastAsia="宋体" w:cs="宋体"/>
          <w:b/>
          <w:bCs/>
          <w:color w:val="auto"/>
          <w:sz w:val="24"/>
          <w:highlight w:val="none"/>
          <w:lang w:val="en-US" w:eastAsia="zh-CN" w:bidi="ar"/>
        </w:rPr>
        <w:t>七</w:t>
      </w:r>
      <w:r>
        <w:rPr>
          <w:rFonts w:hint="eastAsia" w:ascii="宋体" w:hAnsi="宋体" w:eastAsia="宋体" w:cs="宋体"/>
          <w:b/>
          <w:bCs/>
          <w:color w:val="auto"/>
          <w:sz w:val="24"/>
          <w:highlight w:val="none"/>
          <w:lang w:bidi="ar"/>
        </w:rPr>
        <w:t>、双方权利及义务</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1.甲乙双方必须遵守本合同并执行合同中的各项规定，保证本合同的正常履行。</w:t>
      </w:r>
    </w:p>
    <w:p>
      <w:pPr>
        <w:autoSpaceDE w:val="0"/>
        <w:autoSpaceDN w:val="0"/>
        <w:snapToGrid w:val="0"/>
        <w:spacing w:line="460" w:lineRule="exact"/>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val="en-US" w:eastAsia="zh-CN" w:bidi="ar"/>
        </w:rPr>
        <w:t xml:space="preserve">1.1 </w:t>
      </w:r>
      <w:r>
        <w:rPr>
          <w:rFonts w:hint="eastAsia" w:ascii="宋体" w:hAnsi="宋体" w:eastAsia="宋体" w:cs="宋体"/>
          <w:color w:val="auto"/>
          <w:sz w:val="24"/>
          <w:highlight w:val="none"/>
          <w:lang w:bidi="ar"/>
        </w:rPr>
        <w:t>甲方需按时间节点支付合同款；</w:t>
      </w:r>
    </w:p>
    <w:p>
      <w:pPr>
        <w:autoSpaceDE w:val="0"/>
        <w:autoSpaceDN w:val="0"/>
        <w:snapToGrid w:val="0"/>
        <w:spacing w:line="460" w:lineRule="exact"/>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val="en-US" w:eastAsia="zh-CN" w:bidi="ar"/>
        </w:rPr>
        <w:t xml:space="preserve">1.2 </w:t>
      </w:r>
      <w:r>
        <w:rPr>
          <w:rFonts w:hint="eastAsia" w:ascii="宋体" w:hAnsi="宋体" w:eastAsia="宋体" w:cs="宋体"/>
          <w:color w:val="auto"/>
          <w:sz w:val="24"/>
          <w:highlight w:val="none"/>
          <w:lang w:bidi="ar"/>
        </w:rPr>
        <w:t>乙方需按服务要求</w:t>
      </w:r>
      <w:r>
        <w:rPr>
          <w:rFonts w:hint="eastAsia" w:ascii="宋体" w:hAnsi="宋体" w:eastAsia="宋体" w:cs="宋体"/>
          <w:color w:val="auto"/>
          <w:sz w:val="24"/>
          <w:highlight w:val="none"/>
          <w:lang w:eastAsia="zh-CN" w:bidi="ar"/>
        </w:rPr>
        <w:t>履约</w:t>
      </w:r>
      <w:r>
        <w:rPr>
          <w:rFonts w:hint="eastAsia" w:ascii="宋体" w:hAnsi="宋体" w:eastAsia="宋体" w:cs="宋体"/>
          <w:color w:val="auto"/>
          <w:sz w:val="24"/>
          <w:highlight w:val="none"/>
          <w:lang w:bidi="ar"/>
        </w:rPr>
        <w:t>，按时</w:t>
      </w:r>
      <w:r>
        <w:rPr>
          <w:rFonts w:hint="eastAsia" w:ascii="宋体" w:hAnsi="宋体" w:eastAsia="宋体" w:cs="宋体"/>
          <w:color w:val="auto"/>
          <w:sz w:val="24"/>
          <w:highlight w:val="none"/>
          <w:lang w:eastAsia="zh-CN" w:bidi="ar"/>
        </w:rPr>
        <w:t>完成</w:t>
      </w:r>
      <w:r>
        <w:rPr>
          <w:rFonts w:hint="eastAsia" w:ascii="宋体" w:hAnsi="宋体" w:eastAsia="宋体" w:cs="宋体"/>
          <w:color w:val="auto"/>
          <w:sz w:val="24"/>
          <w:highlight w:val="none"/>
          <w:lang w:bidi="ar"/>
        </w:rPr>
        <w:t>。</w:t>
      </w:r>
    </w:p>
    <w:p>
      <w:pPr>
        <w:autoSpaceDE w:val="0"/>
        <w:autoSpaceDN w:val="0"/>
        <w:snapToGrid w:val="0"/>
        <w:spacing w:line="460" w:lineRule="exact"/>
        <w:ind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bidi="ar"/>
        </w:rPr>
        <w:t>2.本合同签订后甲乙双方不得单方终止合同，如乙方违约，应退还预付款，并赔偿给甲方实际造成的损失；如甲方违约，乙方收取的预付款不予退还</w:t>
      </w:r>
      <w:r>
        <w:rPr>
          <w:rFonts w:hint="eastAsia" w:ascii="宋体" w:hAnsi="宋体" w:eastAsia="宋体" w:cs="宋体"/>
          <w:color w:val="auto"/>
          <w:sz w:val="24"/>
          <w:highlight w:val="none"/>
          <w:lang w:eastAsia="zh-CN" w:bidi="ar"/>
        </w:rPr>
        <w:t>；</w:t>
      </w:r>
      <w:r>
        <w:rPr>
          <w:rFonts w:hint="eastAsia" w:ascii="宋体" w:hAnsi="宋体" w:eastAsia="宋体" w:cs="宋体"/>
          <w:color w:val="auto"/>
          <w:sz w:val="24"/>
          <w:highlight w:val="none"/>
          <w:lang w:val="en-US" w:eastAsia="zh-CN" w:bidi="ar"/>
        </w:rPr>
        <w:t>若采购需求发生变更，合同款额增减，以补充合同为准。</w:t>
      </w:r>
    </w:p>
    <w:p>
      <w:pPr>
        <w:autoSpaceDE w:val="0"/>
        <w:autoSpaceDN w:val="0"/>
        <w:snapToGrid w:val="0"/>
        <w:spacing w:line="460" w:lineRule="exact"/>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3.如因乙方存在以下行为，甲方有权终止合同，依法向乙方进行经济索赔，并报请政府采购监督管理机关进行相应的行政处罚。</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bidi="ar"/>
        </w:rPr>
        <w:t>4.</w:t>
      </w:r>
      <w:r>
        <w:rPr>
          <w:rFonts w:hint="eastAsia" w:ascii="宋体" w:hAnsi="宋体" w:eastAsia="宋体" w:cs="宋体"/>
          <w:color w:val="auto"/>
          <w:sz w:val="24"/>
          <w:highlight w:val="none"/>
          <w:lang w:bidi="ar"/>
        </w:rPr>
        <w:t>乙方如未通过验收，则限期整改；甲方如未能按时足额付款，双方协商解决。</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bidi="ar"/>
        </w:rPr>
        <w:t>5</w:t>
      </w:r>
      <w:r>
        <w:rPr>
          <w:rFonts w:hint="eastAsia" w:ascii="宋体" w:hAnsi="宋体" w:eastAsia="宋体" w:cs="宋体"/>
          <w:color w:val="auto"/>
          <w:sz w:val="24"/>
          <w:highlight w:val="none"/>
          <w:lang w:bidi="ar"/>
        </w:rPr>
        <w:t>.甲方违约的，应当赔偿给乙方造成的直接经济损失。</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bidi="ar"/>
        </w:rPr>
        <w:t>6</w:t>
      </w:r>
      <w:r>
        <w:rPr>
          <w:rFonts w:hint="eastAsia" w:ascii="宋体" w:hAnsi="宋体" w:eastAsia="宋体" w:cs="宋体"/>
          <w:color w:val="auto"/>
          <w:sz w:val="24"/>
          <w:highlight w:val="none"/>
          <w:lang w:bidi="ar"/>
        </w:rPr>
        <w:t>.本合同未经双方同意，任何一方不得以任何形式公开本合同及附件内容，以确保双方的商业机密。</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bidi="ar"/>
        </w:rPr>
        <w:t>7</w:t>
      </w:r>
      <w:r>
        <w:rPr>
          <w:rFonts w:hint="eastAsia" w:ascii="宋体" w:hAnsi="宋体" w:eastAsia="宋体" w:cs="宋体"/>
          <w:color w:val="auto"/>
          <w:sz w:val="24"/>
          <w:highlight w:val="none"/>
          <w:lang w:bidi="ar"/>
        </w:rPr>
        <w:t>.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autoSpaceDE w:val="0"/>
        <w:autoSpaceDN w:val="0"/>
        <w:snapToGrid w:val="0"/>
        <w:spacing w:line="460" w:lineRule="exact"/>
        <w:ind w:firstLine="482" w:firstLineChars="200"/>
        <w:outlineLvl w:val="1"/>
        <w:rPr>
          <w:rFonts w:ascii="宋体" w:hAnsi="宋体" w:eastAsia="宋体" w:cs="宋体"/>
          <w:b/>
          <w:color w:val="auto"/>
          <w:sz w:val="24"/>
          <w:highlight w:val="none"/>
        </w:rPr>
      </w:pPr>
      <w:r>
        <w:rPr>
          <w:rFonts w:hint="eastAsia" w:ascii="宋体" w:hAnsi="宋体" w:eastAsia="宋体" w:cs="宋体"/>
          <w:b/>
          <w:color w:val="auto"/>
          <w:sz w:val="24"/>
          <w:highlight w:val="none"/>
          <w:lang w:val="en-US" w:eastAsia="zh-CN" w:bidi="ar"/>
        </w:rPr>
        <w:t>八</w:t>
      </w:r>
      <w:r>
        <w:rPr>
          <w:rFonts w:hint="eastAsia" w:ascii="宋体" w:hAnsi="宋体" w:eastAsia="宋体" w:cs="宋体"/>
          <w:b/>
          <w:color w:val="auto"/>
          <w:sz w:val="24"/>
          <w:highlight w:val="none"/>
          <w:lang w:bidi="ar"/>
        </w:rPr>
        <w:t>、保密</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双方须对工作中了解到的技术、机密等进行严格保密，未经对方同意不得向他人泄漏。</w:t>
      </w:r>
    </w:p>
    <w:p>
      <w:pPr>
        <w:autoSpaceDE w:val="0"/>
        <w:autoSpaceDN w:val="0"/>
        <w:snapToGrid w:val="0"/>
        <w:spacing w:line="460" w:lineRule="exact"/>
        <w:ind w:firstLine="482" w:firstLineChars="200"/>
        <w:outlineLvl w:val="1"/>
        <w:rPr>
          <w:rFonts w:ascii="宋体" w:hAnsi="宋体" w:eastAsia="宋体" w:cs="宋体"/>
          <w:b/>
          <w:color w:val="auto"/>
          <w:sz w:val="24"/>
          <w:highlight w:val="none"/>
        </w:rPr>
      </w:pPr>
      <w:r>
        <w:rPr>
          <w:rFonts w:hint="eastAsia" w:ascii="宋体" w:hAnsi="宋体" w:eastAsia="宋体" w:cs="宋体"/>
          <w:b/>
          <w:color w:val="auto"/>
          <w:sz w:val="24"/>
          <w:highlight w:val="none"/>
          <w:lang w:val="en-US" w:eastAsia="zh-CN" w:bidi="ar"/>
        </w:rPr>
        <w:t>九</w:t>
      </w:r>
      <w:r>
        <w:rPr>
          <w:rFonts w:hint="eastAsia" w:ascii="宋体" w:hAnsi="宋体" w:eastAsia="宋体" w:cs="宋体"/>
          <w:b/>
          <w:color w:val="auto"/>
          <w:sz w:val="24"/>
          <w:highlight w:val="none"/>
          <w:lang w:bidi="ar"/>
        </w:rPr>
        <w:t>、知识产权</w:t>
      </w:r>
    </w:p>
    <w:p>
      <w:pPr>
        <w:autoSpaceDE w:val="0"/>
        <w:autoSpaceDN w:val="0"/>
        <w:snapToGrid w:val="0"/>
        <w:spacing w:line="460" w:lineRule="exact"/>
        <w:ind w:firstLine="480" w:firstLineChars="200"/>
        <w:rPr>
          <w:rFonts w:hint="eastAsia" w:ascii="宋体" w:hAnsi="宋体" w:eastAsia="宋体" w:cs="宋体"/>
          <w:color w:val="auto"/>
          <w:sz w:val="24"/>
          <w:highlight w:val="none"/>
          <w:lang w:val="hr-HR" w:bidi="ar"/>
        </w:rPr>
      </w:pPr>
      <w:r>
        <w:rPr>
          <w:rFonts w:hint="eastAsia" w:ascii="宋体" w:hAnsi="宋体" w:eastAsia="宋体" w:cs="宋体"/>
          <w:color w:val="auto"/>
          <w:sz w:val="24"/>
          <w:highlight w:val="none"/>
          <w:lang w:val="hr-HR" w:bidi="ar"/>
        </w:rPr>
        <w:t>1.</w:t>
      </w:r>
      <w:r>
        <w:rPr>
          <w:rFonts w:hint="eastAsia" w:ascii="宋体" w:hAnsi="宋体" w:eastAsia="宋体" w:cs="宋体"/>
          <w:color w:val="auto"/>
          <w:sz w:val="24"/>
          <w:highlight w:val="none"/>
          <w:lang w:val="en-US" w:eastAsia="zh-CN" w:bidi="ar"/>
        </w:rPr>
        <w:t>乙方</w:t>
      </w:r>
      <w:r>
        <w:rPr>
          <w:rFonts w:hint="eastAsia" w:ascii="宋体" w:hAnsi="宋体" w:eastAsia="宋体" w:cs="宋体"/>
          <w:color w:val="auto"/>
          <w:sz w:val="24"/>
          <w:highlight w:val="none"/>
          <w:lang w:val="hr-HR" w:bidi="ar"/>
        </w:rPr>
        <w:t>应保证本项目所采用的技术、产品、服务或其任何一部分不会产生因第三方提出侵犯其专利权、商标权或其他知识产权而引起的法律和经济纠纷；如因第三方提出其专利权、商标权或其他知识产权的侵权之诉，则一切法律责任及</w:t>
      </w:r>
      <w:r>
        <w:rPr>
          <w:rFonts w:hint="eastAsia" w:ascii="宋体" w:hAnsi="宋体" w:eastAsia="宋体" w:cs="宋体"/>
          <w:color w:val="auto"/>
          <w:sz w:val="24"/>
          <w:highlight w:val="none"/>
          <w:lang w:val="en-US" w:eastAsia="zh-CN" w:bidi="ar"/>
        </w:rPr>
        <w:t>甲方</w:t>
      </w:r>
      <w:r>
        <w:rPr>
          <w:rFonts w:hint="eastAsia" w:ascii="宋体" w:hAnsi="宋体" w:eastAsia="宋体" w:cs="宋体"/>
          <w:color w:val="auto"/>
          <w:sz w:val="24"/>
          <w:highlight w:val="none"/>
          <w:lang w:val="hr-HR" w:bidi="ar"/>
        </w:rPr>
        <w:t>的损失（包括但不限于重新招投标费用、律师费、诉讼费等）由</w:t>
      </w:r>
      <w:r>
        <w:rPr>
          <w:rFonts w:hint="eastAsia" w:ascii="宋体" w:hAnsi="宋体" w:eastAsia="宋体" w:cs="宋体"/>
          <w:color w:val="auto"/>
          <w:sz w:val="24"/>
          <w:highlight w:val="none"/>
          <w:lang w:val="en-US" w:eastAsia="zh-CN" w:bidi="ar"/>
        </w:rPr>
        <w:t>乙方</w:t>
      </w:r>
      <w:r>
        <w:rPr>
          <w:rFonts w:hint="eastAsia" w:ascii="宋体" w:hAnsi="宋体" w:eastAsia="宋体" w:cs="宋体"/>
          <w:color w:val="auto"/>
          <w:sz w:val="24"/>
          <w:highlight w:val="none"/>
          <w:lang w:val="hr-HR" w:bidi="ar"/>
        </w:rPr>
        <w:t>承担。</w:t>
      </w:r>
    </w:p>
    <w:p>
      <w:pPr>
        <w:autoSpaceDE w:val="0"/>
        <w:autoSpaceDN w:val="0"/>
        <w:snapToGrid w:val="0"/>
        <w:spacing w:line="460" w:lineRule="exact"/>
        <w:ind w:firstLine="480" w:firstLineChars="200"/>
        <w:rPr>
          <w:rFonts w:hint="eastAsia" w:ascii="宋体" w:hAnsi="宋体" w:eastAsia="宋体" w:cs="宋体"/>
          <w:color w:val="auto"/>
          <w:sz w:val="24"/>
          <w:highlight w:val="none"/>
          <w:lang w:val="hr-HR" w:bidi="ar"/>
        </w:rPr>
      </w:pPr>
      <w:r>
        <w:rPr>
          <w:rFonts w:hint="eastAsia" w:ascii="宋体" w:hAnsi="宋体" w:eastAsia="宋体" w:cs="宋体"/>
          <w:color w:val="auto"/>
          <w:sz w:val="24"/>
          <w:highlight w:val="none"/>
          <w:lang w:val="hr-HR" w:bidi="ar"/>
        </w:rPr>
        <w:t>2.</w:t>
      </w:r>
      <w:r>
        <w:rPr>
          <w:rFonts w:hint="eastAsia" w:ascii="宋体" w:hAnsi="宋体" w:eastAsia="宋体" w:cs="宋体"/>
          <w:color w:val="auto"/>
          <w:sz w:val="24"/>
          <w:highlight w:val="none"/>
          <w:lang w:val="en-US" w:eastAsia="zh-CN" w:bidi="ar"/>
        </w:rPr>
        <w:t>乙方</w:t>
      </w:r>
      <w:r>
        <w:rPr>
          <w:rFonts w:hint="eastAsia" w:ascii="宋体" w:hAnsi="宋体" w:eastAsia="宋体" w:cs="宋体"/>
          <w:color w:val="auto"/>
          <w:sz w:val="24"/>
          <w:highlight w:val="none"/>
          <w:lang w:val="hr-HR" w:bidi="ar"/>
        </w:rPr>
        <w:t>所提供给</w:t>
      </w:r>
      <w:r>
        <w:rPr>
          <w:rFonts w:hint="eastAsia" w:ascii="宋体" w:hAnsi="宋体" w:eastAsia="宋体" w:cs="宋体"/>
          <w:color w:val="auto"/>
          <w:sz w:val="24"/>
          <w:highlight w:val="none"/>
          <w:lang w:val="en-US" w:eastAsia="zh-CN" w:bidi="ar"/>
        </w:rPr>
        <w:t>甲方</w:t>
      </w:r>
      <w:r>
        <w:rPr>
          <w:rFonts w:hint="eastAsia" w:ascii="宋体" w:hAnsi="宋体" w:eastAsia="宋体" w:cs="宋体"/>
          <w:color w:val="auto"/>
          <w:sz w:val="24"/>
          <w:highlight w:val="none"/>
          <w:lang w:val="hr-HR" w:bidi="ar"/>
        </w:rPr>
        <w:t>的项目成果或其它技术文档等项目成果（包括草案和正式稿）所有权、使用权及知识产权等权利均由</w:t>
      </w:r>
      <w:r>
        <w:rPr>
          <w:rFonts w:hint="eastAsia" w:ascii="宋体" w:hAnsi="宋体" w:eastAsia="宋体" w:cs="宋体"/>
          <w:color w:val="auto"/>
          <w:sz w:val="24"/>
          <w:highlight w:val="none"/>
          <w:lang w:val="en-US" w:eastAsia="zh-CN" w:bidi="ar"/>
        </w:rPr>
        <w:t>甲方</w:t>
      </w:r>
      <w:r>
        <w:rPr>
          <w:rFonts w:hint="eastAsia" w:ascii="宋体" w:hAnsi="宋体" w:eastAsia="宋体" w:cs="宋体"/>
          <w:color w:val="auto"/>
          <w:sz w:val="24"/>
          <w:highlight w:val="none"/>
          <w:lang w:val="hr-HR" w:bidi="ar"/>
        </w:rPr>
        <w:t>享有；同时，未经</w:t>
      </w:r>
      <w:r>
        <w:rPr>
          <w:rFonts w:hint="eastAsia" w:ascii="宋体" w:hAnsi="宋体" w:eastAsia="宋体" w:cs="宋体"/>
          <w:color w:val="auto"/>
          <w:sz w:val="24"/>
          <w:highlight w:val="none"/>
          <w:lang w:val="en-US" w:eastAsia="zh-CN" w:bidi="ar"/>
        </w:rPr>
        <w:t>甲方</w:t>
      </w:r>
      <w:r>
        <w:rPr>
          <w:rFonts w:hint="eastAsia" w:ascii="宋体" w:hAnsi="宋体" w:eastAsia="宋体" w:cs="宋体"/>
          <w:color w:val="auto"/>
          <w:sz w:val="24"/>
          <w:highlight w:val="none"/>
          <w:lang w:val="hr-HR" w:bidi="ar"/>
        </w:rPr>
        <w:t>书面许可，</w:t>
      </w:r>
      <w:r>
        <w:rPr>
          <w:rFonts w:hint="eastAsia" w:ascii="宋体" w:hAnsi="宋体" w:eastAsia="宋体" w:cs="宋体"/>
          <w:color w:val="auto"/>
          <w:sz w:val="24"/>
          <w:highlight w:val="none"/>
          <w:lang w:val="en-US" w:eastAsia="zh-CN" w:bidi="ar"/>
        </w:rPr>
        <w:t>乙方</w:t>
      </w:r>
      <w:r>
        <w:rPr>
          <w:rFonts w:hint="eastAsia" w:ascii="宋体" w:hAnsi="宋体" w:eastAsia="宋体" w:cs="宋体"/>
          <w:color w:val="auto"/>
          <w:sz w:val="24"/>
          <w:highlight w:val="none"/>
          <w:lang w:val="hr-HR" w:bidi="ar"/>
        </w:rPr>
        <w:t>不得使用本项目的项目成果，不得自行使用或者将本项目的项目成果提供给第三方，否则全部收益归</w:t>
      </w:r>
      <w:r>
        <w:rPr>
          <w:rFonts w:hint="eastAsia" w:ascii="宋体" w:hAnsi="宋体" w:eastAsia="宋体" w:cs="宋体"/>
          <w:color w:val="auto"/>
          <w:sz w:val="24"/>
          <w:highlight w:val="none"/>
          <w:lang w:val="en-US" w:eastAsia="zh-CN" w:bidi="ar"/>
        </w:rPr>
        <w:t>甲方</w:t>
      </w:r>
      <w:r>
        <w:rPr>
          <w:rFonts w:hint="eastAsia" w:ascii="宋体" w:hAnsi="宋体" w:eastAsia="宋体" w:cs="宋体"/>
          <w:color w:val="auto"/>
          <w:sz w:val="24"/>
          <w:highlight w:val="none"/>
          <w:lang w:val="hr-HR" w:bidi="ar"/>
        </w:rPr>
        <w:t>所有，</w:t>
      </w:r>
      <w:r>
        <w:rPr>
          <w:rFonts w:hint="eastAsia" w:ascii="宋体" w:hAnsi="宋体" w:eastAsia="宋体" w:cs="宋体"/>
          <w:color w:val="auto"/>
          <w:sz w:val="24"/>
          <w:highlight w:val="none"/>
          <w:lang w:val="en-US" w:eastAsia="zh-CN" w:bidi="ar"/>
        </w:rPr>
        <w:t>乙方</w:t>
      </w:r>
      <w:r>
        <w:rPr>
          <w:rFonts w:hint="eastAsia" w:ascii="宋体" w:hAnsi="宋体" w:eastAsia="宋体" w:cs="宋体"/>
          <w:color w:val="auto"/>
          <w:sz w:val="24"/>
          <w:highlight w:val="none"/>
          <w:lang w:val="hr-HR" w:bidi="ar"/>
        </w:rPr>
        <w:t>另向</w:t>
      </w:r>
      <w:r>
        <w:rPr>
          <w:rFonts w:hint="eastAsia" w:ascii="宋体" w:hAnsi="宋体" w:eastAsia="宋体" w:cs="宋体"/>
          <w:color w:val="auto"/>
          <w:sz w:val="24"/>
          <w:highlight w:val="none"/>
          <w:lang w:val="en-US" w:eastAsia="zh-CN" w:bidi="ar"/>
        </w:rPr>
        <w:t>甲方</w:t>
      </w:r>
      <w:r>
        <w:rPr>
          <w:rFonts w:hint="eastAsia" w:ascii="宋体" w:hAnsi="宋体" w:eastAsia="宋体" w:cs="宋体"/>
          <w:color w:val="auto"/>
          <w:sz w:val="24"/>
          <w:highlight w:val="none"/>
          <w:lang w:val="hr-HR" w:bidi="ar"/>
        </w:rPr>
        <w:t>承担全部责任。</w:t>
      </w:r>
    </w:p>
    <w:p>
      <w:pPr>
        <w:autoSpaceDE w:val="0"/>
        <w:autoSpaceDN w:val="0"/>
        <w:snapToGrid w:val="0"/>
        <w:spacing w:line="460" w:lineRule="exact"/>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val="hr-HR" w:bidi="ar"/>
        </w:rPr>
        <w:t>3.本项目运行在云平台上的任何形式的数据、文件的所有权均属于</w:t>
      </w:r>
      <w:r>
        <w:rPr>
          <w:rFonts w:hint="eastAsia" w:ascii="宋体" w:hAnsi="宋体" w:eastAsia="宋体" w:cs="宋体"/>
          <w:color w:val="auto"/>
          <w:sz w:val="24"/>
          <w:highlight w:val="none"/>
          <w:lang w:val="en-US" w:eastAsia="zh-CN" w:bidi="ar"/>
        </w:rPr>
        <w:t>甲方</w:t>
      </w:r>
      <w:r>
        <w:rPr>
          <w:rFonts w:hint="eastAsia" w:ascii="宋体" w:hAnsi="宋体" w:eastAsia="宋体" w:cs="宋体"/>
          <w:color w:val="auto"/>
          <w:sz w:val="24"/>
          <w:highlight w:val="none"/>
          <w:lang w:val="hr-HR" w:bidi="ar"/>
        </w:rPr>
        <w:t>和用户单位，</w:t>
      </w:r>
      <w:r>
        <w:rPr>
          <w:rFonts w:hint="eastAsia" w:ascii="宋体" w:hAnsi="宋体" w:eastAsia="宋体" w:cs="宋体"/>
          <w:color w:val="auto"/>
          <w:sz w:val="24"/>
          <w:highlight w:val="none"/>
          <w:lang w:val="en-US" w:eastAsia="zh-CN" w:bidi="ar"/>
        </w:rPr>
        <w:t>乙方</w:t>
      </w:r>
      <w:r>
        <w:rPr>
          <w:rFonts w:hint="eastAsia" w:ascii="宋体" w:hAnsi="宋体" w:eastAsia="宋体" w:cs="宋体"/>
          <w:color w:val="auto"/>
          <w:sz w:val="24"/>
          <w:highlight w:val="none"/>
          <w:lang w:val="hr-HR" w:bidi="ar"/>
        </w:rPr>
        <w:t>无权处置。</w:t>
      </w:r>
    </w:p>
    <w:p>
      <w:pPr>
        <w:autoSpaceDE w:val="0"/>
        <w:autoSpaceDN w:val="0"/>
        <w:snapToGrid w:val="0"/>
        <w:spacing w:line="460" w:lineRule="exact"/>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val="en-US" w:eastAsia="zh-CN" w:bidi="ar"/>
        </w:rPr>
        <w:t>4.乙方</w:t>
      </w:r>
      <w:r>
        <w:rPr>
          <w:rFonts w:hint="eastAsia" w:ascii="宋体" w:hAnsi="宋体" w:eastAsia="宋体" w:cs="宋体"/>
          <w:color w:val="auto"/>
          <w:sz w:val="24"/>
          <w:highlight w:val="none"/>
          <w:lang w:bidi="ar"/>
        </w:rPr>
        <w:t>应向</w:t>
      </w:r>
      <w:r>
        <w:rPr>
          <w:rFonts w:hint="eastAsia" w:ascii="宋体" w:hAnsi="宋体" w:eastAsia="宋体" w:cs="宋体"/>
          <w:color w:val="auto"/>
          <w:sz w:val="24"/>
          <w:highlight w:val="none"/>
          <w:lang w:val="en-US" w:eastAsia="zh-CN" w:bidi="ar"/>
        </w:rPr>
        <w:t>甲方</w:t>
      </w:r>
      <w:r>
        <w:rPr>
          <w:rFonts w:hint="eastAsia" w:ascii="宋体" w:hAnsi="宋体" w:eastAsia="宋体" w:cs="宋体"/>
          <w:color w:val="auto"/>
          <w:sz w:val="24"/>
          <w:highlight w:val="none"/>
          <w:lang w:bidi="ar"/>
        </w:rPr>
        <w:t>提供本项目开发全部源代码（含质保期内的后续升级版本）等技术资料，保障甲方的二次开发权等权利，未经甲乙双方商定，乙方不得向任何第三方提供相关技术资料。本项目在开发、使用和维护过程中接触到的甲方的所有资料，未经甲方授权代表书面许可，不得留存，私自查阅及向任何第三方泄露。本项目的设计开发专利申请权、技术秘密的使用权和转让权归甲方所有。</w:t>
      </w:r>
    </w:p>
    <w:p>
      <w:pPr>
        <w:autoSpaceDE w:val="0"/>
        <w:autoSpaceDN w:val="0"/>
        <w:snapToGrid w:val="0"/>
        <w:spacing w:line="460" w:lineRule="exact"/>
        <w:ind w:firstLine="482" w:firstLineChars="200"/>
        <w:outlineLvl w:val="1"/>
        <w:rPr>
          <w:rFonts w:ascii="宋体" w:hAnsi="宋体" w:eastAsia="宋体" w:cs="宋体"/>
          <w:b/>
          <w:color w:val="auto"/>
          <w:sz w:val="24"/>
          <w:highlight w:val="none"/>
        </w:rPr>
      </w:pPr>
      <w:bookmarkStart w:id="13" w:name="_Toc11251"/>
      <w:r>
        <w:rPr>
          <w:rFonts w:hint="eastAsia" w:ascii="宋体" w:hAnsi="宋体" w:eastAsia="宋体" w:cs="宋体"/>
          <w:b/>
          <w:color w:val="auto"/>
          <w:sz w:val="24"/>
          <w:highlight w:val="none"/>
          <w:lang w:val="en-US" w:eastAsia="zh-CN" w:bidi="ar"/>
        </w:rPr>
        <w:t>十</w:t>
      </w:r>
      <w:r>
        <w:rPr>
          <w:rFonts w:hint="eastAsia" w:ascii="宋体" w:hAnsi="宋体" w:eastAsia="宋体" w:cs="宋体"/>
          <w:b/>
          <w:color w:val="auto"/>
          <w:sz w:val="24"/>
          <w:highlight w:val="none"/>
          <w:lang w:bidi="ar"/>
        </w:rPr>
        <w:t>、合同争议解决的方式</w:t>
      </w:r>
      <w:bookmarkEnd w:id="13"/>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本合同在履行过程中发生的争议，由甲、乙双方当事人协商解决，协商不成的按下列</w:t>
      </w:r>
      <w:r>
        <w:rPr>
          <w:rFonts w:hint="eastAsia" w:ascii="宋体" w:hAnsi="宋体" w:eastAsia="宋体" w:cs="宋体"/>
          <w:color w:val="auto"/>
          <w:sz w:val="24"/>
          <w:highlight w:val="none"/>
          <w:u w:val="single"/>
          <w:lang w:bidi="ar"/>
        </w:rPr>
        <w:t>第（二）</w:t>
      </w:r>
      <w:r>
        <w:rPr>
          <w:rFonts w:hint="eastAsia" w:ascii="宋体" w:hAnsi="宋体" w:eastAsia="宋体" w:cs="宋体"/>
          <w:color w:val="auto"/>
          <w:sz w:val="24"/>
          <w:highlight w:val="none"/>
          <w:lang w:bidi="ar"/>
        </w:rPr>
        <w:t>种方式解决：</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（一）提交</w:t>
      </w:r>
      <w:r>
        <w:rPr>
          <w:rFonts w:hint="eastAsia" w:ascii="宋体" w:hAnsi="宋体" w:eastAsia="宋体" w:cs="宋体"/>
          <w:color w:val="auto"/>
          <w:sz w:val="24"/>
          <w:highlight w:val="none"/>
          <w:lang w:val="en-US" w:eastAsia="zh-CN" w:bidi="ar"/>
        </w:rPr>
        <w:t>同级</w:t>
      </w:r>
      <w:r>
        <w:rPr>
          <w:rFonts w:hint="eastAsia" w:ascii="宋体" w:hAnsi="宋体" w:eastAsia="宋体" w:cs="宋体"/>
          <w:color w:val="auto"/>
          <w:sz w:val="24"/>
          <w:highlight w:val="none"/>
          <w:lang w:bidi="ar"/>
        </w:rPr>
        <w:t>仲裁委员会仲裁；</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（二）依法向甲方所在地人民法院起诉。</w:t>
      </w:r>
    </w:p>
    <w:p>
      <w:pPr>
        <w:autoSpaceDE w:val="0"/>
        <w:autoSpaceDN w:val="0"/>
        <w:snapToGrid w:val="0"/>
        <w:spacing w:line="460" w:lineRule="exact"/>
        <w:ind w:firstLine="482" w:firstLineChars="200"/>
        <w:outlineLvl w:val="1"/>
        <w:rPr>
          <w:rFonts w:ascii="宋体" w:hAnsi="宋体" w:eastAsia="宋体" w:cs="宋体"/>
          <w:b/>
          <w:color w:val="auto"/>
          <w:sz w:val="24"/>
          <w:highlight w:val="none"/>
        </w:rPr>
      </w:pPr>
      <w:r>
        <w:rPr>
          <w:rFonts w:hint="eastAsia" w:ascii="宋体" w:hAnsi="宋体" w:eastAsia="宋体" w:cs="宋体"/>
          <w:b/>
          <w:color w:val="auto"/>
          <w:sz w:val="24"/>
          <w:highlight w:val="none"/>
          <w:lang w:bidi="ar"/>
        </w:rPr>
        <w:t>十</w:t>
      </w:r>
      <w:r>
        <w:rPr>
          <w:rFonts w:hint="eastAsia" w:ascii="宋体" w:hAnsi="宋体" w:eastAsia="宋体" w:cs="宋体"/>
          <w:b/>
          <w:color w:val="auto"/>
          <w:sz w:val="24"/>
          <w:highlight w:val="none"/>
          <w:lang w:val="en-US" w:eastAsia="zh-CN" w:bidi="ar"/>
        </w:rPr>
        <w:t>一</w:t>
      </w:r>
      <w:r>
        <w:rPr>
          <w:rFonts w:hint="eastAsia" w:ascii="宋体" w:hAnsi="宋体" w:eastAsia="宋体" w:cs="宋体"/>
          <w:b/>
          <w:color w:val="auto"/>
          <w:sz w:val="24"/>
          <w:highlight w:val="none"/>
          <w:lang w:bidi="ar"/>
        </w:rPr>
        <w:t>、合同履行</w:t>
      </w:r>
    </w:p>
    <w:p>
      <w:pPr>
        <w:autoSpaceDE w:val="0"/>
        <w:autoSpaceDN w:val="0"/>
        <w:snapToGrid w:val="0"/>
        <w:spacing w:line="460" w:lineRule="exact"/>
        <w:ind w:firstLine="480" w:firstLineChars="200"/>
        <w:rPr>
          <w:rFonts w:ascii="宋体" w:hAnsi="宋体" w:eastAsia="宋体" w:cs="宋体"/>
          <w:b/>
          <w:color w:val="auto"/>
          <w:sz w:val="24"/>
          <w:highlight w:val="none"/>
        </w:rPr>
      </w:pPr>
      <w:r>
        <w:rPr>
          <w:rFonts w:hint="eastAsia" w:ascii="宋体" w:hAnsi="宋体" w:eastAsia="宋体" w:cs="宋体"/>
          <w:color w:val="auto"/>
          <w:sz w:val="24"/>
          <w:highlight w:val="none"/>
          <w:lang w:bidi="ar"/>
        </w:rPr>
        <w:t>合同一经签订，双方不得擅自变更、中止或者终止合同。对确需变更、调整或者中止、终止合同的，应按规定履行相应的手续。</w:t>
      </w:r>
    </w:p>
    <w:p>
      <w:pPr>
        <w:autoSpaceDE w:val="0"/>
        <w:autoSpaceDN w:val="0"/>
        <w:snapToGrid w:val="0"/>
        <w:spacing w:line="460" w:lineRule="exact"/>
        <w:ind w:firstLine="482" w:firstLineChars="200"/>
        <w:outlineLvl w:val="1"/>
        <w:rPr>
          <w:rFonts w:ascii="宋体" w:hAnsi="宋体" w:eastAsia="宋体" w:cs="宋体"/>
          <w:b/>
          <w:color w:val="auto"/>
          <w:sz w:val="24"/>
          <w:highlight w:val="none"/>
        </w:rPr>
      </w:pPr>
      <w:r>
        <w:rPr>
          <w:rFonts w:hint="eastAsia" w:ascii="宋体" w:hAnsi="宋体" w:eastAsia="宋体" w:cs="宋体"/>
          <w:b/>
          <w:color w:val="auto"/>
          <w:sz w:val="24"/>
          <w:highlight w:val="none"/>
          <w:lang w:bidi="ar"/>
        </w:rPr>
        <w:t>十</w:t>
      </w:r>
      <w:r>
        <w:rPr>
          <w:rFonts w:hint="eastAsia" w:ascii="宋体" w:hAnsi="宋体" w:eastAsia="宋体" w:cs="宋体"/>
          <w:b/>
          <w:color w:val="auto"/>
          <w:sz w:val="24"/>
          <w:highlight w:val="none"/>
          <w:lang w:val="en-US" w:eastAsia="zh-CN" w:bidi="ar"/>
        </w:rPr>
        <w:t>二</w:t>
      </w:r>
      <w:r>
        <w:rPr>
          <w:rFonts w:hint="eastAsia" w:ascii="宋体" w:hAnsi="宋体" w:eastAsia="宋体" w:cs="宋体"/>
          <w:b/>
          <w:color w:val="auto"/>
          <w:sz w:val="24"/>
          <w:highlight w:val="none"/>
          <w:lang w:bidi="ar"/>
        </w:rPr>
        <w:t>、违约责任</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（一）按《中华人民共和国政府采购法》、《中华人民共和国民法典》中的相关条款执行。</w:t>
      </w:r>
    </w:p>
    <w:p>
      <w:pPr>
        <w:autoSpaceDE w:val="0"/>
        <w:autoSpaceDN w:val="0"/>
        <w:snapToGrid w:val="0"/>
        <w:spacing w:line="460" w:lineRule="exact"/>
        <w:ind w:firstLine="480" w:firstLineChars="200"/>
        <w:rPr>
          <w:rFonts w:ascii="宋体" w:hAnsi="宋体" w:eastAsia="宋体" w:cs="宋体"/>
          <w:b/>
          <w:color w:val="auto"/>
          <w:sz w:val="24"/>
          <w:highlight w:val="none"/>
        </w:rPr>
      </w:pPr>
      <w:r>
        <w:rPr>
          <w:rFonts w:hint="eastAsia" w:ascii="宋体" w:hAnsi="宋体" w:eastAsia="宋体" w:cs="宋体"/>
          <w:color w:val="auto"/>
          <w:sz w:val="24"/>
          <w:highlight w:val="none"/>
          <w:lang w:bidi="ar"/>
        </w:rPr>
        <w:t>（二）未按合同要求提供服务或服务质量不能满足本次采购要求，采购人会同监督机构、采购代理机构有权终止合同和对中标人违约行为进行追究，同时按政府采购法的有关规定进行相应的处罚。</w:t>
      </w:r>
    </w:p>
    <w:p>
      <w:pPr>
        <w:autoSpaceDE w:val="0"/>
        <w:autoSpaceDN w:val="0"/>
        <w:snapToGrid w:val="0"/>
        <w:spacing w:line="460" w:lineRule="exact"/>
        <w:ind w:firstLine="482" w:firstLineChars="200"/>
        <w:outlineLvl w:val="1"/>
        <w:rPr>
          <w:rFonts w:ascii="宋体" w:hAnsi="宋体" w:eastAsia="宋体" w:cs="宋体"/>
          <w:b/>
          <w:color w:val="auto"/>
          <w:sz w:val="24"/>
          <w:highlight w:val="none"/>
        </w:rPr>
      </w:pPr>
      <w:bookmarkStart w:id="14" w:name="_Toc31089"/>
      <w:bookmarkEnd w:id="14"/>
      <w:bookmarkStart w:id="15" w:name="_Toc18561"/>
      <w:r>
        <w:rPr>
          <w:rFonts w:hint="eastAsia" w:ascii="宋体" w:hAnsi="宋体" w:eastAsia="宋体" w:cs="宋体"/>
          <w:b/>
          <w:color w:val="auto"/>
          <w:sz w:val="24"/>
          <w:highlight w:val="none"/>
          <w:lang w:bidi="ar"/>
        </w:rPr>
        <w:t>十</w:t>
      </w:r>
      <w:r>
        <w:rPr>
          <w:rFonts w:hint="eastAsia" w:ascii="宋体" w:hAnsi="宋体" w:eastAsia="宋体" w:cs="宋体"/>
          <w:b/>
          <w:color w:val="auto"/>
          <w:sz w:val="24"/>
          <w:highlight w:val="none"/>
          <w:lang w:val="en-US" w:eastAsia="zh-CN" w:bidi="ar"/>
        </w:rPr>
        <w:t>三</w:t>
      </w:r>
      <w:r>
        <w:rPr>
          <w:rFonts w:hint="eastAsia" w:ascii="宋体" w:hAnsi="宋体" w:eastAsia="宋体" w:cs="宋体"/>
          <w:b/>
          <w:color w:val="auto"/>
          <w:sz w:val="24"/>
          <w:highlight w:val="none"/>
          <w:lang w:bidi="ar"/>
        </w:rPr>
        <w:t>、合同生效</w:t>
      </w:r>
      <w:bookmarkEnd w:id="15"/>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（一）本合同须经甲、乙双方的法定代表人（授权代理人）在合同书上签字并加盖本单位公章后正式生效。</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（二）合同生效后，甲、乙双方须严格执行本合同条款的规定，全面履行合同，违者按《中华人民共和国民法典》的有关规定承担相应责任。</w:t>
      </w:r>
    </w:p>
    <w:p>
      <w:pPr>
        <w:autoSpaceDE w:val="0"/>
        <w:autoSpaceDN w:val="0"/>
        <w:snapToGrid w:val="0"/>
        <w:spacing w:line="46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lang w:bidi="ar"/>
        </w:rPr>
        <w:t>（三）本合同一式</w:t>
      </w:r>
      <w:r>
        <w:rPr>
          <w:rFonts w:hint="eastAsia" w:ascii="宋体" w:hAnsi="宋体" w:eastAsia="宋体" w:cs="宋体"/>
          <w:color w:val="auto"/>
          <w:sz w:val="24"/>
          <w:highlight w:val="none"/>
          <w:u w:val="single"/>
          <w:lang w:bidi="ar"/>
        </w:rPr>
        <w:t xml:space="preserve">   </w:t>
      </w:r>
      <w:r>
        <w:rPr>
          <w:rFonts w:hint="eastAsia" w:ascii="宋体" w:hAnsi="宋体" w:eastAsia="宋体" w:cs="宋体"/>
          <w:color w:val="auto"/>
          <w:sz w:val="24"/>
          <w:highlight w:val="none"/>
          <w:lang w:bidi="ar"/>
        </w:rPr>
        <w:t>份，甲乙双方各执</w:t>
      </w:r>
      <w:r>
        <w:rPr>
          <w:rFonts w:hint="eastAsia" w:ascii="宋体" w:hAnsi="宋体" w:eastAsia="宋体" w:cs="宋体"/>
          <w:color w:val="auto"/>
          <w:sz w:val="24"/>
          <w:highlight w:val="none"/>
          <w:u w:val="single"/>
          <w:lang w:bidi="ar"/>
        </w:rPr>
        <w:t xml:space="preserve">    </w:t>
      </w:r>
      <w:r>
        <w:rPr>
          <w:rFonts w:hint="eastAsia" w:ascii="宋体" w:hAnsi="宋体" w:eastAsia="宋体" w:cs="宋体"/>
          <w:color w:val="auto"/>
          <w:sz w:val="24"/>
          <w:highlight w:val="none"/>
          <w:lang w:bidi="ar"/>
        </w:rPr>
        <w:t>份。</w:t>
      </w:r>
    </w:p>
    <w:p>
      <w:pPr>
        <w:snapToGrid w:val="0"/>
        <w:spacing w:line="460" w:lineRule="exact"/>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（四）本合同如有未尽事宜，甲、乙双方协商解决。</w:t>
      </w:r>
    </w:p>
    <w:p>
      <w:pPr>
        <w:pStyle w:val="7"/>
        <w:rPr>
          <w:rFonts w:hint="eastAsia" w:ascii="宋体" w:hAnsi="宋体" w:eastAsia="宋体" w:cs="宋体"/>
          <w:color w:val="auto"/>
          <w:sz w:val="24"/>
          <w:highlight w:val="none"/>
          <w:lang w:bidi="ar"/>
        </w:rPr>
      </w:pPr>
    </w:p>
    <w:p>
      <w:pPr>
        <w:rPr>
          <w:rFonts w:hint="eastAsia" w:ascii="宋体" w:hAnsi="宋体" w:eastAsia="宋体" w:cs="宋体"/>
          <w:color w:val="auto"/>
          <w:sz w:val="24"/>
          <w:highlight w:val="none"/>
          <w:lang w:bidi="ar"/>
        </w:rPr>
      </w:pPr>
    </w:p>
    <w:tbl>
      <w:tblPr>
        <w:tblStyle w:val="10"/>
        <w:tblW w:w="9299" w:type="dxa"/>
        <w:tblInd w:w="135" w:type="dxa"/>
        <w:tblLayout w:type="fixed"/>
        <w:tblCellMar>
          <w:top w:w="0" w:type="dxa"/>
          <w:left w:w="108" w:type="dxa"/>
          <w:bottom w:w="0" w:type="dxa"/>
          <w:right w:w="108" w:type="dxa"/>
        </w:tblCellMar>
      </w:tblPr>
      <w:tblGrid>
        <w:gridCol w:w="4331"/>
        <w:gridCol w:w="4968"/>
      </w:tblGrid>
      <w:tr>
        <w:tblPrEx>
          <w:tblLayout w:type="fixed"/>
          <w:tblCellMar>
            <w:top w:w="0" w:type="dxa"/>
            <w:left w:w="108" w:type="dxa"/>
            <w:bottom w:w="0" w:type="dxa"/>
            <w:right w:w="108" w:type="dxa"/>
          </w:tblCellMar>
        </w:tblPrEx>
        <w:trPr>
          <w:trHeight w:val="1033" w:hRule="atLeast"/>
        </w:trPr>
        <w:tc>
          <w:tcPr>
            <w:tcW w:w="4331" w:type="dxa"/>
            <w:shd w:val="clear" w:color="auto" w:fill="auto"/>
            <w:vAlign w:val="center"/>
          </w:tcPr>
          <w:p>
            <w:pPr>
              <w:spacing w:line="520" w:lineRule="exact"/>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甲  方：</w:t>
            </w:r>
            <w:r>
              <w:rPr>
                <w:rFonts w:hint="eastAsia" w:ascii="宋体" w:hAnsi="宋体" w:eastAsia="宋体" w:cs="宋体"/>
                <w:bCs/>
                <w:color w:val="auto"/>
                <w:sz w:val="24"/>
                <w:highlight w:val="none"/>
                <w:u w:val="single"/>
                <w:lang w:bidi="ar"/>
              </w:rPr>
              <w:t xml:space="preserve">         </w:t>
            </w:r>
            <w:r>
              <w:rPr>
                <w:rFonts w:hint="eastAsia" w:ascii="宋体" w:hAnsi="宋体" w:eastAsia="宋体" w:cs="宋体"/>
                <w:bCs/>
                <w:color w:val="auto"/>
                <w:sz w:val="24"/>
                <w:highlight w:val="none"/>
                <w:lang w:bidi="ar"/>
              </w:rPr>
              <w:t>（盖章）</w:t>
            </w:r>
          </w:p>
        </w:tc>
        <w:tc>
          <w:tcPr>
            <w:tcW w:w="4968" w:type="dxa"/>
            <w:shd w:val="clear" w:color="auto" w:fill="auto"/>
            <w:vAlign w:val="center"/>
          </w:tcPr>
          <w:p>
            <w:pPr>
              <w:spacing w:line="520" w:lineRule="exact"/>
              <w:ind w:firstLine="960" w:firstLineChars="400"/>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乙  方：</w:t>
            </w:r>
            <w:r>
              <w:rPr>
                <w:rFonts w:hint="eastAsia" w:ascii="宋体" w:hAnsi="宋体" w:eastAsia="宋体" w:cs="宋体"/>
                <w:bCs/>
                <w:color w:val="auto"/>
                <w:sz w:val="24"/>
                <w:highlight w:val="none"/>
                <w:u w:val="single"/>
                <w:lang w:bidi="ar"/>
              </w:rPr>
              <w:t xml:space="preserve">           </w:t>
            </w:r>
            <w:r>
              <w:rPr>
                <w:rFonts w:hint="eastAsia" w:ascii="宋体" w:hAnsi="宋体" w:eastAsia="宋体" w:cs="宋体"/>
                <w:bCs/>
                <w:color w:val="auto"/>
                <w:sz w:val="24"/>
                <w:highlight w:val="none"/>
                <w:lang w:bidi="ar"/>
              </w:rPr>
              <w:t>（盖章）</w:t>
            </w:r>
          </w:p>
        </w:tc>
      </w:tr>
      <w:tr>
        <w:tblPrEx>
          <w:tblLayout w:type="fixed"/>
          <w:tblCellMar>
            <w:top w:w="0" w:type="dxa"/>
            <w:left w:w="108" w:type="dxa"/>
            <w:bottom w:w="0" w:type="dxa"/>
            <w:right w:w="108" w:type="dxa"/>
          </w:tblCellMar>
        </w:tblPrEx>
        <w:trPr>
          <w:trHeight w:val="1033" w:hRule="atLeast"/>
        </w:trPr>
        <w:tc>
          <w:tcPr>
            <w:tcW w:w="4331" w:type="dxa"/>
            <w:shd w:val="clear" w:color="auto" w:fill="auto"/>
            <w:vAlign w:val="center"/>
          </w:tcPr>
          <w:p>
            <w:pPr>
              <w:spacing w:line="520" w:lineRule="exact"/>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 xml:space="preserve">地址： </w:t>
            </w:r>
          </w:p>
        </w:tc>
        <w:tc>
          <w:tcPr>
            <w:tcW w:w="4968" w:type="dxa"/>
            <w:shd w:val="clear" w:color="auto" w:fill="auto"/>
            <w:vAlign w:val="center"/>
          </w:tcPr>
          <w:p>
            <w:pPr>
              <w:spacing w:line="520" w:lineRule="exact"/>
              <w:ind w:firstLine="960" w:firstLineChars="400"/>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地址：</w:t>
            </w:r>
          </w:p>
        </w:tc>
      </w:tr>
      <w:tr>
        <w:tblPrEx>
          <w:tblLayout w:type="fixed"/>
          <w:tblCellMar>
            <w:top w:w="0" w:type="dxa"/>
            <w:left w:w="108" w:type="dxa"/>
            <w:bottom w:w="0" w:type="dxa"/>
            <w:right w:w="108" w:type="dxa"/>
          </w:tblCellMar>
        </w:tblPrEx>
        <w:trPr>
          <w:trHeight w:val="1033" w:hRule="atLeast"/>
        </w:trPr>
        <w:tc>
          <w:tcPr>
            <w:tcW w:w="4331" w:type="dxa"/>
            <w:shd w:val="clear" w:color="auto" w:fill="auto"/>
            <w:vAlign w:val="center"/>
          </w:tcPr>
          <w:p>
            <w:pPr>
              <w:spacing w:line="520" w:lineRule="exact"/>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邮编：</w:t>
            </w:r>
          </w:p>
        </w:tc>
        <w:tc>
          <w:tcPr>
            <w:tcW w:w="4968" w:type="dxa"/>
            <w:shd w:val="clear" w:color="auto" w:fill="auto"/>
            <w:vAlign w:val="center"/>
          </w:tcPr>
          <w:p>
            <w:pPr>
              <w:spacing w:line="520" w:lineRule="exact"/>
              <w:ind w:firstLine="960" w:firstLineChars="400"/>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邮编：</w:t>
            </w:r>
          </w:p>
        </w:tc>
      </w:tr>
      <w:tr>
        <w:tblPrEx>
          <w:tblLayout w:type="fixed"/>
          <w:tblCellMar>
            <w:top w:w="0" w:type="dxa"/>
            <w:left w:w="108" w:type="dxa"/>
            <w:bottom w:w="0" w:type="dxa"/>
            <w:right w:w="108" w:type="dxa"/>
          </w:tblCellMar>
        </w:tblPrEx>
        <w:trPr>
          <w:trHeight w:val="1033" w:hRule="atLeast"/>
        </w:trPr>
        <w:tc>
          <w:tcPr>
            <w:tcW w:w="4331" w:type="dxa"/>
            <w:shd w:val="clear" w:color="auto" w:fill="auto"/>
            <w:vAlign w:val="center"/>
          </w:tcPr>
          <w:p>
            <w:pPr>
              <w:spacing w:line="520" w:lineRule="exact"/>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 xml:space="preserve">法人（授权代表）： </w:t>
            </w:r>
          </w:p>
        </w:tc>
        <w:tc>
          <w:tcPr>
            <w:tcW w:w="4968" w:type="dxa"/>
            <w:shd w:val="clear" w:color="auto" w:fill="auto"/>
            <w:vAlign w:val="center"/>
          </w:tcPr>
          <w:p>
            <w:pPr>
              <w:spacing w:line="520" w:lineRule="exact"/>
              <w:ind w:firstLine="960" w:firstLineChars="400"/>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法人（授权代表）：</w:t>
            </w:r>
          </w:p>
        </w:tc>
      </w:tr>
      <w:tr>
        <w:tblPrEx>
          <w:tblLayout w:type="fixed"/>
          <w:tblCellMar>
            <w:top w:w="0" w:type="dxa"/>
            <w:left w:w="108" w:type="dxa"/>
            <w:bottom w:w="0" w:type="dxa"/>
            <w:right w:w="108" w:type="dxa"/>
          </w:tblCellMar>
        </w:tblPrEx>
        <w:trPr>
          <w:trHeight w:val="1033" w:hRule="atLeast"/>
        </w:trPr>
        <w:tc>
          <w:tcPr>
            <w:tcW w:w="4331" w:type="dxa"/>
            <w:shd w:val="clear" w:color="auto" w:fill="auto"/>
            <w:vAlign w:val="center"/>
          </w:tcPr>
          <w:p>
            <w:pPr>
              <w:spacing w:line="520" w:lineRule="exact"/>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日期：</w:t>
            </w:r>
          </w:p>
        </w:tc>
        <w:tc>
          <w:tcPr>
            <w:tcW w:w="4968" w:type="dxa"/>
            <w:shd w:val="clear" w:color="auto" w:fill="auto"/>
            <w:vAlign w:val="center"/>
          </w:tcPr>
          <w:p>
            <w:pPr>
              <w:spacing w:line="520" w:lineRule="exact"/>
              <w:ind w:firstLine="960" w:firstLineChars="400"/>
              <w:rPr>
                <w:rFonts w:ascii="宋体" w:hAnsi="宋体" w:eastAsia="宋体" w:cs="宋体"/>
                <w:bCs/>
                <w:color w:val="auto"/>
                <w:sz w:val="24"/>
                <w:highlight w:val="none"/>
              </w:rPr>
            </w:pPr>
            <w:r>
              <w:rPr>
                <w:rFonts w:hint="eastAsia" w:ascii="宋体" w:hAnsi="宋体" w:eastAsia="宋体" w:cs="宋体"/>
                <w:bCs/>
                <w:color w:val="auto"/>
                <w:sz w:val="24"/>
                <w:highlight w:val="none"/>
                <w:lang w:bidi="ar"/>
              </w:rPr>
              <w:t>日期：</w:t>
            </w:r>
          </w:p>
        </w:tc>
      </w:tr>
    </w:tbl>
    <w:p>
      <w:pPr>
        <w:rPr>
          <w:rFonts w:hint="eastAsia" w:ascii="宋体" w:hAnsi="宋体" w:eastAsia="宋体" w:cs="宋体"/>
          <w:b/>
          <w:bCs/>
          <w:color w:val="auto"/>
          <w:sz w:val="24"/>
          <w:szCs w:val="32"/>
          <w:lang w:val="en-US" w:eastAsia="zh-CN"/>
        </w:rPr>
      </w:pPr>
      <w:bookmarkStart w:id="16" w:name="_GoBack"/>
      <w:bookmarkEnd w:id="16"/>
    </w:p>
    <w:sectPr>
      <w:pgSz w:w="11906" w:h="16838"/>
      <w:pgMar w:top="1361" w:right="1519" w:bottom="1361" w:left="157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iNmEzNDIwY2M3Y2FmMjg1MmQ4NTNlNjc3MjY3NDQifQ=="/>
  </w:docVars>
  <w:rsids>
    <w:rsidRoot w:val="00000000"/>
    <w:rsid w:val="016B06A5"/>
    <w:rsid w:val="02725307"/>
    <w:rsid w:val="11D62BC7"/>
    <w:rsid w:val="1448040B"/>
    <w:rsid w:val="1C936D33"/>
    <w:rsid w:val="2E5C05B5"/>
    <w:rsid w:val="30574B95"/>
    <w:rsid w:val="410040CB"/>
    <w:rsid w:val="41BF182C"/>
    <w:rsid w:val="456B71B1"/>
    <w:rsid w:val="464F68DA"/>
    <w:rsid w:val="47317C5F"/>
    <w:rsid w:val="50030CC5"/>
    <w:rsid w:val="53FD5542"/>
    <w:rsid w:val="57815511"/>
    <w:rsid w:val="61D218D0"/>
    <w:rsid w:val="74244F87"/>
    <w:rsid w:val="7A27462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unhideWhenUsed/>
    <w:qFormat/>
    <w:uiPriority w:val="0"/>
    <w:pPr>
      <w:keepNext/>
      <w:keepLines/>
      <w:spacing w:before="260" w:after="260" w:line="415" w:lineRule="auto"/>
      <w:outlineLvl w:val="1"/>
    </w:pPr>
    <w:rPr>
      <w:rFonts w:ascii="Cambria" w:hAnsi="Cambria" w:eastAsia="黑体" w:cs="Times New Roman"/>
      <w:b/>
      <w:bCs/>
      <w:kern w:val="0"/>
      <w:sz w:val="28"/>
      <w:szCs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customStyle="1" w:styleId="3">
    <w:name w:val="首行缩进2字符（正文模板）"/>
    <w:basedOn w:val="1"/>
    <w:qFormat/>
    <w:uiPriority w:val="0"/>
    <w:pPr>
      <w:ind w:firstLine="200" w:firstLineChars="200"/>
    </w:pPr>
    <w:rPr>
      <w:rFonts w:ascii="Times New Roman" w:hAnsi="Times New Roman" w:eastAsia="宋体"/>
    </w:rPr>
  </w:style>
  <w:style w:type="paragraph" w:styleId="4">
    <w:name w:val="Body Text Indent"/>
    <w:basedOn w:val="1"/>
    <w:qFormat/>
    <w:uiPriority w:val="0"/>
    <w:pPr>
      <w:spacing w:after="120"/>
      <w:ind w:left="420" w:leftChars="200"/>
    </w:pPr>
  </w:style>
  <w:style w:type="paragraph" w:styleId="5">
    <w:name w:val="footer"/>
    <w:basedOn w:val="1"/>
    <w:next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6">
    <w:name w:val="Body Text First Indent 2"/>
    <w:basedOn w:val="4"/>
    <w:qFormat/>
    <w:uiPriority w:val="0"/>
    <w:pPr>
      <w:ind w:firstLine="420" w:firstLineChars="200"/>
    </w:pPr>
  </w:style>
  <w:style w:type="paragraph" w:styleId="7">
    <w:name w:val="toc 1"/>
    <w:basedOn w:val="1"/>
    <w:next w:val="1"/>
    <w:qFormat/>
    <w:uiPriority w:val="0"/>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09正文_wh"/>
    <w:basedOn w:val="1"/>
    <w:qFormat/>
    <w:uiPriority w:val="0"/>
    <w:pPr>
      <w:widowControl/>
      <w:spacing w:line="300" w:lineRule="auto"/>
      <w:ind w:firstLine="200" w:firstLineChars="200"/>
    </w:pPr>
    <w:rPr>
      <w:rFonts w:ascii="Times New Roman" w:hAnsi="Times New Roman" w:eastAsia="宋体" w:cs="Times New Roman"/>
      <w:kern w:val="0"/>
      <w:sz w:val="28"/>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1967</Words>
  <Characters>1988</Characters>
  <Lines>0</Lines>
  <Paragraphs>0</Paragraphs>
  <TotalTime>0</TotalTime>
  <ScaleCrop>false</ScaleCrop>
  <LinksUpToDate>false</LinksUpToDate>
  <CharactersWithSpaces>2081</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2023-07-14T02:40:00Z</dcterms:created>
  <dc:creator>Administrator</dc:creator>
  <cp:lastModifiedBy>zj</cp:lastModifiedBy>
  <cp:lastPrinted>2024-08-08T10:07:00Z</cp:lastPrinted>
  <dcterms:modified xsi:type="dcterms:W3CDTF">2024-10-11T07:22:30Z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y fmtid="{D5CDD505-2E9C-101B-9397-08002B2CF9AE}" pid="3" name="ICV">
    <vt:lpwstr>A24FBFB048AB44DAACDD89428375421E_12</vt:lpwstr>
  </property>
</Properties>
</file>