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6488B3">
      <w:pPr>
        <w:jc w:val="center"/>
        <w:rPr>
          <w:sz w:val="32"/>
          <w:szCs w:val="40"/>
        </w:rPr>
      </w:pPr>
      <w:r>
        <w:rPr>
          <w:sz w:val="32"/>
          <w:szCs w:val="40"/>
        </w:rPr>
        <w:t>施工方案与技术措施</w:t>
      </w:r>
    </w:p>
    <w:p w14:paraId="2FD12C7B">
      <w:pPr>
        <w:jc w:val="left"/>
        <w:rPr>
          <w:rFonts w:hint="eastAsia" w:eastAsiaTheme="minor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>按照评审标准编写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6C782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2024-08-28T05:01:28Z</dcterms:created>
  <dc:creator>Administrator</dc:creator>
  <cp:lastModifiedBy>@南方艳阳</cp:lastModifiedBy>
  <dcterms:modified xsi:type="dcterms:W3CDTF">2024-08-28T05:02:02Z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6B0488864E86496EB46B7F7642925971_12</vt:lpwstr>
  </property>
</Properties>
</file>