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版本号：240827001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举办九九重阳系列活动（陕西分会场）采购项目</w:t>
      </w:r>
    </w:p>
    <w:p>
      <w:pPr>
        <w:pStyle w:val="null3"/>
        <w:jc w:val="center"/>
        <w:outlineLvl w:val="5"/>
      </w:pPr>
      <w:r>
        <w:rPr>
          <w:sz w:val="15"/>
          <w:b/>
        </w:rPr>
        <w:t xml:space="preserve">采购项目编号: </w:t>
      </w:r>
      <w:r>
        <w:rPr>
          <w:sz w:val="15"/>
          <w:b/>
        </w:rPr>
        <w:t>SDZC2024-211</w:t>
      </w:r>
      <w:r>
        <w:br/>
      </w:r>
      <w:r>
        <w:br/>
      </w:r>
      <w:r>
        <w:br/>
      </w:r>
    </w:p>
    <w:p>
      <w:pPr>
        <w:pStyle w:val="null3"/>
        <w:jc w:val="center"/>
        <w:outlineLvl w:val="5"/>
      </w:pPr>
      <w:r>
        <w:rPr>
          <w:sz w:val="15"/>
          <w:b/>
        </w:rPr>
        <w:t>陕西省体育局机关</w:t>
      </w:r>
    </w:p>
    <w:p>
      <w:pPr>
        <w:pStyle w:val="null3"/>
        <w:jc w:val="center"/>
        <w:outlineLvl w:val="5"/>
      </w:pPr>
      <w:r>
        <w:rPr>
          <w:sz w:val="15"/>
          <w:b/>
        </w:rPr>
        <w:t>陕西上德招标有限公司</w:t>
      </w:r>
      <w:r>
        <w:rPr>
          <w:sz w:val="15"/>
          <w:b/>
        </w:rPr>
        <w:t>共同编制</w:t>
      </w:r>
    </w:p>
    <w:p>
      <w:pPr>
        <w:pStyle w:val="null3"/>
        <w:jc w:val="center"/>
        <w:outlineLvl w:val="5"/>
      </w:pPr>
      <w:r>
        <w:rPr>
          <w:sz w:val="15"/>
          <w:b/>
        </w:rPr>
        <w:t>2024年08月28日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陕西上德招标有限公司</w:t>
      </w:r>
      <w:r>
        <w:rPr/>
        <w:t>（以下简称“代理机构”）受</w:t>
      </w:r>
      <w:r>
        <w:rPr/>
        <w:t>陕西省体育局机关</w:t>
      </w:r>
      <w:r>
        <w:rPr/>
        <w:t>委托，拟对</w:t>
      </w:r>
      <w:r>
        <w:rPr/>
        <w:t>举办九九重阳系列活动（陕西分会场）采购项目</w:t>
      </w:r>
      <w:r>
        <w:rPr/>
        <w:t>采用单一来源方式进行采购，现邀请贵公司参加该项目的协商。</w:t>
      </w:r>
    </w:p>
    <w:p>
      <w:pPr>
        <w:pStyle w:val="null3"/>
        <w:outlineLvl w:val="2"/>
      </w:pPr>
      <w:r>
        <w:rPr>
          <w:sz w:val="28"/>
          <w:b/>
        </w:rPr>
        <w:t xml:space="preserve"> 一、采购项目编号：</w:t>
      </w:r>
      <w:r>
        <w:rPr>
          <w:sz w:val="28"/>
          <w:b/>
        </w:rPr>
        <w:t>SDZC2024-211</w:t>
      </w:r>
    </w:p>
    <w:p>
      <w:pPr>
        <w:pStyle w:val="null3"/>
        <w:outlineLvl w:val="2"/>
      </w:pPr>
      <w:r>
        <w:rPr>
          <w:sz w:val="28"/>
          <w:b/>
        </w:rPr>
        <w:t xml:space="preserve"> 二、采购项目名称：</w:t>
      </w:r>
      <w:r>
        <w:rPr>
          <w:sz w:val="28"/>
          <w:b/>
        </w:rPr>
        <w:t>举办九九重阳系列活动（陕西分会场）采购项目</w:t>
      </w:r>
    </w:p>
    <w:p>
      <w:pPr>
        <w:pStyle w:val="null3"/>
        <w:outlineLvl w:val="2"/>
      </w:pPr>
      <w:r>
        <w:rPr>
          <w:sz w:val="28"/>
          <w:b/>
        </w:rPr>
        <w:t>三、协商项目简介：</w:t>
      </w:r>
    </w:p>
    <w:p>
      <w:pPr>
        <w:pStyle w:val="null3"/>
        <w:ind w:firstLine="480"/>
      </w:pPr>
      <w:r>
        <w:rPr/>
        <w:t>举办九九重阳系列活动（陕西分会场）</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1、具有独立承担民事责任的能力：具有独立承担民事责任的能力；（提供书面声明，加盖供应商公章）；供应商需在项目电子化交易系统中按要求上传相应证明文件并进行电子签章。</w:t>
      </w:r>
    </w:p>
    <w:p>
      <w:pPr>
        <w:pStyle w:val="null3"/>
      </w:pPr>
      <w:r>
        <w:rPr/>
        <w:t>2、具有良好的商业信誉和健全的财务会计制度，具有依法缴纳税收和社会保障金的良好记录：具有良好的商业信誉和健全的财务会计制度，具有依法缴纳税收和社会保障金的良好记录；（提供书面声明，加盖供应商公章）；供应商需在项目电子化交易系统中按要求上传相应证明文件并进行电子签章。</w:t>
      </w:r>
    </w:p>
    <w:p>
      <w:pPr>
        <w:pStyle w:val="null3"/>
      </w:pPr>
      <w:r>
        <w:rPr/>
        <w:t>3、说明及承诺：提供具有履行本合同所必需的设备和专业技术能力的说明及承诺；（提供书面说明及承诺，加盖供应商公章）；供应商需在项目电子化交易系统中按要求上传相应证明文件并进行电子签章。</w:t>
      </w:r>
    </w:p>
    <w:p>
      <w:pPr>
        <w:pStyle w:val="null3"/>
      </w:pPr>
      <w:r>
        <w:rPr/>
        <w:t>4、声明：提供参加政府采购活动前三年内在经营活动中没有重大违法记录的书面声明。（提供书面声明，加盖供应商公章）；供应商需在项目电子化交易系统中按要求上传相应证明文件并进行电子签章。</w:t>
      </w:r>
    </w:p>
    <w:p>
      <w:pPr>
        <w:pStyle w:val="null3"/>
      </w:pPr>
      <w:r>
        <w:rPr/>
        <w:t>5、合法注册的法人或其他组织，并出具合法有效的营业执照/事业单位法人证书/非企业专业服务机构执业许可证/民办非企业单位登记证书：合法注册的法人或其他组织，并出具合法有效的营业执照/事业单位法人证书/非企业专业服务机构执业许可证/民办非企业单位登记证书；供应商需在项目电子化交易系统中按要求上传相应证明文件并进行电子签章。</w:t>
      </w:r>
    </w:p>
    <w:p>
      <w:pPr>
        <w:pStyle w:val="null3"/>
      </w:pPr>
      <w:r>
        <w:rPr/>
        <w:t>6、法定代表人授权委托书：法定代表人授权委托书（附法定代表人身份证复印件及被授权人身份证复印件）；法定代表人直接参加协商只须提供法定代表人资格证明书（附法定代表人身份证复印件）；采购文件凡是法定代表人之处，非法人单位的负责人均参照执行(式样见单一来源采购响应文件格式)；供应商需在项目电子化交易系统中按要求上传相应证明文件并进行电子签章。</w:t>
      </w:r>
    </w:p>
    <w:p>
      <w:pPr>
        <w:pStyle w:val="null3"/>
      </w:pPr>
      <w:r>
        <w:rPr/>
        <w:t>7、信用信息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资审小组在单一来源采购响应截止日当天在“信用中国”网站和中国政府采购网站进行查询，截图留档；如网站无供应商信息的，供应商须提供相关证明资料或书面声明，并进行电子签章）。</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陕西省体育局机关</w:t>
      </w:r>
    </w:p>
    <w:p>
      <w:pPr>
        <w:pStyle w:val="null3"/>
      </w:pPr>
      <w:r>
        <w:rPr/>
        <w:t xml:space="preserve"> 地址： </w:t>
      </w:r>
      <w:r>
        <w:rPr/>
        <w:t>西安市碑林区长安北路14号</w:t>
      </w:r>
    </w:p>
    <w:p>
      <w:pPr>
        <w:pStyle w:val="null3"/>
      </w:pPr>
      <w:r>
        <w:rPr/>
        <w:t xml:space="preserve"> 邮编： </w:t>
      </w:r>
      <w:r>
        <w:rPr/>
        <w:t>710061</w:t>
      </w:r>
    </w:p>
    <w:p>
      <w:pPr>
        <w:pStyle w:val="null3"/>
      </w:pPr>
      <w:r>
        <w:rPr/>
        <w:t xml:space="preserve"> 联系人： </w:t>
      </w:r>
      <w:r>
        <w:rPr/>
        <w:t>常老师</w:t>
      </w:r>
    </w:p>
    <w:p>
      <w:pPr>
        <w:pStyle w:val="null3"/>
      </w:pPr>
      <w:r>
        <w:rPr/>
        <w:t xml:space="preserve"> 联系电话： </w:t>
      </w:r>
      <w:r>
        <w:rPr/>
        <w:t xml:space="preserve"> 029-83690926</w:t>
      </w:r>
    </w:p>
    <w:p>
      <w:pPr>
        <w:pStyle w:val="null3"/>
        <w:outlineLvl w:val="2"/>
      </w:pPr>
      <w:r>
        <w:rPr>
          <w:sz w:val="28"/>
          <w:b/>
        </w:rPr>
        <w:t xml:space="preserve"> 代理机构：</w:t>
      </w:r>
      <w:r>
        <w:rPr>
          <w:sz w:val="28"/>
          <w:b/>
        </w:rPr>
        <w:t>陕西上德招标有限公司</w:t>
      </w:r>
    </w:p>
    <w:p>
      <w:pPr>
        <w:pStyle w:val="null3"/>
      </w:pPr>
      <w:r>
        <w:rPr/>
        <w:t xml:space="preserve"> 地址： </w:t>
      </w:r>
      <w:r>
        <w:rPr/>
        <w:t>西安市经开区凤城八路正尚国际金融广场A座7层703（张家堡转盘东南角）</w:t>
      </w:r>
    </w:p>
    <w:p>
      <w:pPr>
        <w:pStyle w:val="null3"/>
      </w:pPr>
      <w:r>
        <w:rPr/>
        <w:t xml:space="preserve"> 邮编： </w:t>
      </w:r>
      <w:r>
        <w:rPr/>
        <w:t>710018</w:t>
      </w:r>
    </w:p>
    <w:p>
      <w:pPr>
        <w:pStyle w:val="null3"/>
      </w:pPr>
      <w:r>
        <w:rPr/>
        <w:t xml:space="preserve"> 联系人： </w:t>
      </w:r>
      <w:r>
        <w:rPr/>
        <w:t>赵倩茹（9号工位）、杨宗峰</w:t>
      </w:r>
    </w:p>
    <w:p>
      <w:pPr>
        <w:pStyle w:val="null3"/>
      </w:pPr>
      <w:r>
        <w:rPr/>
        <w:t xml:space="preserve"> 联系电话： </w:t>
      </w:r>
      <w:r>
        <w:rPr/>
        <w:t xml:space="preserve"> 029-86673953/86518381/89299829/89293231转8009</w:t>
      </w:r>
    </w:p>
    <w:p>
      <w:pPr>
        <w:pStyle w:val="null3"/>
        <w:outlineLvl w:val="2"/>
      </w:pPr>
      <w:r>
        <w:rPr>
          <w:sz w:val="28"/>
          <w:b/>
        </w:rPr>
        <w:t xml:space="preserve"> 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采购包1：500,000.00元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采购包1：500,000.00元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人在领取成交通知书时，向陕西上德招标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2011〕534号)规定执行。 2.招标代理服务费应采用转账、刷卡、现金形式缴纳。 3. （1）开户行名称：陕西上德招标有限公司 （2）开 户 行：西安银行股份有限公司文景路支行 （3）账 号：707011510000013522 （4）财务部联系方式：029-86673953、029-86518381、029-89299829、029-89293231 转8033 备注：投标人在汇款（招标代理服务费）时须注明项目编号+项目简称</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陕西省体育局机关</w:t>
      </w:r>
      <w:r>
        <w:rPr/>
        <w:t>和</w:t>
      </w:r>
      <w:r>
        <w:rPr/>
        <w:t>陕西上德招标有限公司</w:t>
      </w:r>
      <w:r>
        <w:rPr/>
        <w:t>享有。对采购文件中供应商参加本次政府采购活动应当具备的条件、项目技术、服务、商务及其他要求，评审标准由采购人负责解释。除前述采购文件内容，其他内容由</w:t>
      </w:r>
      <w:r>
        <w:rPr/>
        <w:t>陕西上德招标有限公司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陕西省体育局机关</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陕西上德招标有限公司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符合国家规范，服务期间提供保障的服务达到采购方要求标准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陕西上德招标有限公司</w:t>
      </w:r>
      <w:r>
        <w:rPr/>
        <w:t xml:space="preserve"> 负责答复；供应商对除采购需求外的采购文件的询问、质疑由</w:t>
      </w:r>
      <w:r>
        <w:rPr/>
        <w:t>陕西上德招标有限公司</w:t>
      </w:r>
      <w:r>
        <w:rPr/>
        <w:t xml:space="preserve"> 负责答复；供应商对采购过程、采购结果的询问、质疑由 </w:t>
      </w:r>
      <w:r>
        <w:rPr/>
        <w:t>陕西上德招标有限公司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举办九九重阳系列活动（陕西分会场</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500,000.00</w:t>
      </w:r>
    </w:p>
    <w:p>
      <w:pPr>
        <w:pStyle w:val="null3"/>
      </w:pPr>
      <w:r>
        <w:rPr/>
        <w:t>采购包最高限价（元）: 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赛事活动组织</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标的名称：赛事活动组织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14"/>
              <w:gridCol w:w="1733"/>
            </w:tblGrid>
            <w:tr>
              <w:tc>
                <w:tcPr>
                  <w:tcW w:type="dxa" w:w="8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名称</w:t>
                  </w:r>
                </w:p>
              </w:tc>
              <w:tc>
                <w:tcPr>
                  <w:tcW w:type="dxa" w:w="17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内容要求</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项目名称</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举办九九重阳系列活动（陕西分会场）</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预算金额（万元）</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50万元</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活动地点</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渭南及各市区</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活动安排、</w:t>
                  </w:r>
                </w:p>
                <w:p>
                  <w:pPr>
                    <w:pStyle w:val="null3"/>
                    <w:jc w:val="both"/>
                  </w:pPr>
                  <w:r>
                    <w:rPr>
                      <w:rFonts w:ascii="宋体" w:hAnsi="宋体" w:cs="宋体" w:eastAsia="宋体"/>
                      <w:sz w:val="28"/>
                    </w:rPr>
                    <w:t>举办时间、天数</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根据采购人要求安排活动时间，为期</w:t>
                  </w:r>
                  <w:r>
                    <w:rPr>
                      <w:rFonts w:ascii="宋体" w:hAnsi="宋体" w:cs="宋体" w:eastAsia="宋体"/>
                      <w:sz w:val="28"/>
                    </w:rPr>
                    <w:t>3个月</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活动规模、</w:t>
                  </w:r>
                </w:p>
                <w:p>
                  <w:pPr>
                    <w:pStyle w:val="null3"/>
                    <w:jc w:val="both"/>
                  </w:pPr>
                  <w:r>
                    <w:rPr>
                      <w:rFonts w:ascii="宋体" w:hAnsi="宋体" w:cs="宋体" w:eastAsia="宋体"/>
                      <w:sz w:val="28"/>
                    </w:rPr>
                    <w:t>参与人员及人数</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参与人数来自全省各市县，人数万余人</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需投入的设备、</w:t>
                  </w:r>
                </w:p>
                <w:p>
                  <w:pPr>
                    <w:pStyle w:val="null3"/>
                    <w:jc w:val="both"/>
                  </w:pPr>
                  <w:r>
                    <w:rPr>
                      <w:rFonts w:ascii="宋体" w:hAnsi="宋体" w:cs="宋体" w:eastAsia="宋体"/>
                      <w:sz w:val="28"/>
                    </w:rPr>
                    <w:t>材料、仪器</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服装、音响、话筒、摄像机、照相机、以及各项目活动所需配套的器材</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媒体宣传推广</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邀请中国老体协、陕西日报、陕西广播电视网、陕西健康报、金秋杂志、西部网、华商网、陕西网等现场采访并进行及时报道；邀请渭南当地媒体现场采访并进行及时报道。</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后勤保障</w:t>
                  </w:r>
                </w:p>
                <w:p>
                  <w:pPr>
                    <w:pStyle w:val="null3"/>
                    <w:jc w:val="both"/>
                  </w:pPr>
                  <w:r>
                    <w:rPr>
                      <w:rFonts w:ascii="宋体" w:hAnsi="宋体" w:cs="宋体" w:eastAsia="宋体"/>
                      <w:sz w:val="28"/>
                    </w:rPr>
                    <w:t>（交通、住宿、</w:t>
                  </w:r>
                </w:p>
                <w:p>
                  <w:pPr>
                    <w:pStyle w:val="null3"/>
                    <w:jc w:val="both"/>
                  </w:pPr>
                  <w:r>
                    <w:rPr>
                      <w:rFonts w:ascii="宋体" w:hAnsi="宋体" w:cs="宋体" w:eastAsia="宋体"/>
                      <w:sz w:val="28"/>
                    </w:rPr>
                    <w:t>餐饮等）</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一、食宿保障。首先做好食品供应服务是十分重要的环节，活动期间所有参赛人员及相关工作人员原则上应到项目活动统一安排的食堂就餐，餐饮安排由当天明确的组织人员统一标准上报，统一安排。若有特殊情况由后勤活动总负责人亲自安排。以上所有情况须有对接人员全程参与协调解决。住宿安排须由明确的工作人员统一组织，包括住宿登记、房卡的发放、住宿期间所产生的一切问题以及退房事宜。住宿地是赛事参与人员主要的聚集地，也是参赛人员停留时间最长的地方。除了把</w:t>
                  </w:r>
                  <w:r>
                    <w:rPr>
                      <w:rFonts w:ascii="宋体" w:hAnsi="宋体" w:cs="宋体" w:eastAsia="宋体"/>
                      <w:sz w:val="28"/>
                    </w:rPr>
                    <w:t>“安全、安静、舒适、卫生”放在首位外，住宿地应尽量安排在活动场地附近，尽量保证“公平待遇、便捷”，还要兼顾不同体型参赛人员的需求。安排专门工作人员进行协调和管理。</w:t>
                  </w:r>
                </w:p>
                <w:p>
                  <w:pPr>
                    <w:pStyle w:val="null3"/>
                    <w:jc w:val="both"/>
                  </w:pPr>
                  <w:r>
                    <w:rPr>
                      <w:rFonts w:ascii="宋体" w:hAnsi="宋体" w:cs="宋体" w:eastAsia="宋体"/>
                      <w:sz w:val="28"/>
                    </w:rPr>
                    <w:t>二、交通保障。交通保障分为项目活动公共交通用车，项目活动工作人员常规用车，活动期间紧急车辆调度。</w:t>
                  </w:r>
                  <w:r>
                    <w:rPr>
                      <w:rFonts w:ascii="宋体" w:hAnsi="宋体" w:cs="宋体" w:eastAsia="宋体"/>
                      <w:sz w:val="28"/>
                    </w:rPr>
                    <w:t>1、公共交通安排，租赁大巴车辆接送参赛活动人员。按照设定好的行驶路线安全行驶。2、项目活动工作人员车辆五台，用于项目活动期间保障用车。3、所有车辆司机在任务执行完毕，需向后勤车辆负责人汇报，在项目活动场地待命。所有车辆调配需由后勤车辆负责人统一调配。</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场馆</w:t>
                  </w:r>
                  <w:r>
                    <w:rPr>
                      <w:rFonts w:ascii="宋体" w:hAnsi="宋体" w:cs="宋体" w:eastAsia="宋体"/>
                      <w:sz w:val="28"/>
                    </w:rPr>
                    <w:t>/场地布置      （面积大小、要求等）</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比赛场地为室外场地，约</w:t>
                  </w:r>
                  <w:r>
                    <w:rPr>
                      <w:rFonts w:ascii="宋体" w:hAnsi="宋体" w:cs="宋体" w:eastAsia="宋体"/>
                      <w:sz w:val="28"/>
                    </w:rPr>
                    <w:t>20000㎡。</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商务开发</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无</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运动员服务、</w:t>
                  </w:r>
                </w:p>
                <w:p>
                  <w:pPr>
                    <w:pStyle w:val="null3"/>
                    <w:jc w:val="both"/>
                  </w:pPr>
                  <w:r>
                    <w:rPr>
                      <w:rFonts w:ascii="宋体" w:hAnsi="宋体" w:cs="宋体" w:eastAsia="宋体"/>
                      <w:sz w:val="28"/>
                    </w:rPr>
                    <w:t>志愿者服务</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招募有积极的参与热情，有良好的行为习惯，有较强的合作意识，自身愿意参加志愿服务工作，在活动期间负责比赛场地的引导，维持看台观众秩序，协调场内事务。</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医疗救援工作</w:t>
                  </w:r>
                </w:p>
                <w:p>
                  <w:pPr>
                    <w:pStyle w:val="null3"/>
                    <w:jc w:val="both"/>
                  </w:pPr>
                  <w:r>
                    <w:rPr>
                      <w:rFonts w:ascii="宋体" w:hAnsi="宋体" w:cs="宋体" w:eastAsia="宋体"/>
                      <w:sz w:val="28"/>
                    </w:rPr>
                    <w:t>（活动现场救护人员、救护车、救护仪器等）</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医疗保障。寻找合作的医疗机构，让其派驻两名医护人员以及救护仪器，在项目活动场地现场处理突发的紧急事故。对现场不能完成救治的应立即拨打</w:t>
                  </w:r>
                  <w:r>
                    <w:rPr>
                      <w:rFonts w:ascii="宋体" w:hAnsi="宋体" w:cs="宋体" w:eastAsia="宋体"/>
                      <w:sz w:val="28"/>
                    </w:rPr>
                    <w:t>120救援电话，现场做简单处理原地等待120救援。</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活动安保工作（配备安保人员及要求）</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安保方案及措施：</w:t>
                  </w:r>
                </w:p>
                <w:p>
                  <w:pPr>
                    <w:pStyle w:val="null3"/>
                    <w:jc w:val="both"/>
                  </w:pPr>
                  <w:r>
                    <w:rPr>
                      <w:rFonts w:ascii="宋体" w:hAnsi="宋体" w:cs="宋体" w:eastAsia="宋体"/>
                      <w:sz w:val="28"/>
                    </w:rPr>
                    <w:t>1.场地安保工作：成立项目活动安保工作领导小组，其职责：组织领导、现场调度以及协助有关部门对项目活动期间安保事件的处理。负责事件发生后迅速启动预案，协调相关人员对事故现场控制、人员救治以及善后处理等相关工作。负责落实安保工作预演、活动期间应对突发事件。落实项目活动安保工作进一步完善，要求相关人员保证活动期间通讯畅通。</w:t>
                  </w:r>
                </w:p>
                <w:p>
                  <w:pPr>
                    <w:pStyle w:val="null3"/>
                    <w:jc w:val="both"/>
                  </w:pPr>
                  <w:r>
                    <w:rPr>
                      <w:rFonts w:ascii="宋体" w:hAnsi="宋体" w:cs="宋体" w:eastAsia="宋体"/>
                      <w:sz w:val="28"/>
                    </w:rPr>
                    <w:t>2.安保区域划分：（1）观众区，观众入座区和主席台划分为一个大区，命名为观众区。观众区配有应急通道2个，各通道均有安保人员执勤，进行秩序维护。（2）比赛区，开幕式演出和比赛活动统一内场举行，命名为比赛区。比赛区配有开放式应急通道2个，各通道均有安保人员及活动工作人员进行秩序维护。（3）外场区，外场区包含活动场地外出入口等，命名为外场区。外场区配有2个入场口，4个出场口及紧急通道，由专业安保人员进行秩序维护。</w:t>
                  </w:r>
                </w:p>
                <w:p>
                  <w:pPr>
                    <w:pStyle w:val="null3"/>
                    <w:jc w:val="both"/>
                  </w:pPr>
                  <w:r>
                    <w:rPr>
                      <w:rFonts w:ascii="宋体" w:hAnsi="宋体" w:cs="宋体" w:eastAsia="宋体"/>
                      <w:sz w:val="28"/>
                    </w:rPr>
                    <w:t>3.安保人员数量：共30人，其中专业保安人员12人，活动工作人员18人。</w:t>
                  </w:r>
                </w:p>
                <w:p>
                  <w:pPr>
                    <w:pStyle w:val="null3"/>
                    <w:jc w:val="both"/>
                  </w:pPr>
                  <w:r>
                    <w:rPr>
                      <w:rFonts w:ascii="宋体" w:hAnsi="宋体" w:cs="宋体" w:eastAsia="宋体"/>
                      <w:sz w:val="28"/>
                    </w:rPr>
                    <w:t>4.保安力量部署：（1）观众区安保（总计8人）负责现场秩序的维护，劝说和制止无关人员进入区域，制止群众的不当行为。并在突发事件后安装安保工作领导小组要求实施安保预案和人群的疏塞工作。（2）外场区安保（总计12人）外场区安保人员共6人，工作人员6人。负责入口安全开包检查、防爆门检查，疏导入场人员进出，活动场地秩序的维护，劝说和制止无关人员进入控制区域，制止群众的不当行为，并在突发事件后安装安保工作领导小组要求实施安保预案和人群的疏散工作。（3）比赛区安保（总计10人），其中由工作人员担任组长1名，有丰富经验的安保人员4人专门负责队员安全保卫工作。主要负责队员的安全保卫，防止发生意外事件。并负责突发事件参赛人员的迅速疏散工作、通道安保。</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活动财务工作（资金分配要求）</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1、场地租赁费</w:t>
                  </w:r>
                </w:p>
                <w:p>
                  <w:pPr>
                    <w:pStyle w:val="null3"/>
                    <w:jc w:val="both"/>
                  </w:pPr>
                  <w:r>
                    <w:rPr>
                      <w:rFonts w:ascii="宋体" w:hAnsi="宋体" w:cs="宋体" w:eastAsia="宋体"/>
                      <w:sz w:val="28"/>
                    </w:rPr>
                    <w:t>2、场地布置费（包含背景板设计、音响、搭建主席台）</w:t>
                  </w:r>
                </w:p>
                <w:p>
                  <w:pPr>
                    <w:pStyle w:val="null3"/>
                    <w:jc w:val="both"/>
                  </w:pPr>
                  <w:r>
                    <w:rPr>
                      <w:rFonts w:ascii="宋体" w:hAnsi="宋体" w:cs="宋体" w:eastAsia="宋体"/>
                      <w:sz w:val="28"/>
                    </w:rPr>
                    <w:t>3、交通租车费</w:t>
                  </w:r>
                </w:p>
                <w:p>
                  <w:pPr>
                    <w:pStyle w:val="null3"/>
                    <w:jc w:val="both"/>
                  </w:pPr>
                  <w:r>
                    <w:rPr>
                      <w:rFonts w:ascii="宋体" w:hAnsi="宋体" w:cs="宋体" w:eastAsia="宋体"/>
                      <w:sz w:val="28"/>
                    </w:rPr>
                    <w:t>4、媒体宣传费</w:t>
                  </w:r>
                </w:p>
                <w:p>
                  <w:pPr>
                    <w:pStyle w:val="null3"/>
                    <w:jc w:val="both"/>
                  </w:pPr>
                  <w:r>
                    <w:rPr>
                      <w:rFonts w:ascii="宋体" w:hAnsi="宋体" w:cs="宋体" w:eastAsia="宋体"/>
                      <w:sz w:val="28"/>
                    </w:rPr>
                    <w:t>5、开幕式训练及演出费</w:t>
                  </w:r>
                </w:p>
                <w:p>
                  <w:pPr>
                    <w:pStyle w:val="null3"/>
                    <w:jc w:val="both"/>
                  </w:pPr>
                  <w:r>
                    <w:rPr>
                      <w:rFonts w:ascii="宋体" w:hAnsi="宋体" w:cs="宋体" w:eastAsia="宋体"/>
                      <w:sz w:val="28"/>
                    </w:rPr>
                    <w:t>6、各代表队食宿补差和工作人员食宿费用</w:t>
                  </w:r>
                </w:p>
                <w:p>
                  <w:pPr>
                    <w:pStyle w:val="null3"/>
                    <w:jc w:val="both"/>
                  </w:pPr>
                  <w:r>
                    <w:rPr>
                      <w:rFonts w:ascii="宋体" w:hAnsi="宋体" w:cs="宋体" w:eastAsia="宋体"/>
                      <w:sz w:val="28"/>
                    </w:rPr>
                    <w:t>7、展示证、奖牌制作费</w:t>
                  </w:r>
                </w:p>
                <w:p>
                  <w:pPr>
                    <w:pStyle w:val="null3"/>
                    <w:jc w:val="both"/>
                  </w:pPr>
                  <w:r>
                    <w:rPr>
                      <w:rFonts w:ascii="宋体" w:hAnsi="宋体" w:cs="宋体" w:eastAsia="宋体"/>
                      <w:sz w:val="28"/>
                    </w:rPr>
                    <w:t>8、安保、医疗费</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应急预案</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一、人身事故：（</w:t>
                  </w:r>
                  <w:r>
                    <w:rPr>
                      <w:rFonts w:ascii="宋体" w:hAnsi="宋体" w:cs="宋体" w:eastAsia="宋体"/>
                      <w:sz w:val="28"/>
                    </w:rPr>
                    <w:t>1）低血糖，老年人低血糖症是常见的急危重症之一，低血糖症的抢救应快速补充高浓度葡萄糖，迅速纠正血中的低血糖。病情严重的应立即送医。（2）中暑，中暑老年人会全身乏力、头痛、头晕、口渴、出汗、体温升高；有的会昏迷、晕倒，中暑紧急救护：迅速将中暑者转移至阴凉通风处休息，平卧、头部抬高、补充液体。如果患者病情无好转，应立即送医。（3）意外摔伤，由于参赛老年人年龄普遍偏大，神经反射减弱，反应不灵敏，视力减退，易发生意外，老年人骨质变脆、关节韧带松弛，轻度外伤即易引起脱臼。如发生意外，第一时间赶到患者前，检查受伤老年人意识，疏散周围人群，检查受伤部位，对伤者及时进行规范外科处理，如果受伤严重应及时转诊专科医院。（4）心绞痛，如出现心绞痛的老人，让其赶紧坐下或躺下并服用急救药品，严重患者应及时转诊医院。</w:t>
                  </w:r>
                </w:p>
                <w:p>
                  <w:pPr>
                    <w:pStyle w:val="null3"/>
                    <w:jc w:val="both"/>
                  </w:pPr>
                  <w:r>
                    <w:rPr>
                      <w:rFonts w:ascii="宋体" w:hAnsi="宋体" w:cs="宋体" w:eastAsia="宋体"/>
                      <w:sz w:val="28"/>
                    </w:rPr>
                    <w:t>二、踩踏事故</w:t>
                  </w:r>
                  <w:r>
                    <w:rPr>
                      <w:rFonts w:ascii="宋体" w:hAnsi="宋体" w:cs="宋体" w:eastAsia="宋体"/>
                      <w:sz w:val="28"/>
                    </w:rPr>
                    <w:t>: （1）发生踩踏事故后,现场的活动主办方负责人要立即投入指挥、救援、疏散所有人员,尽可能地抢救被压在底下的人员,并及时报警。（2）救援人员赶到现场后,一部分工作人员打开所有安全出口,首先要安抚人员不要惊慌,要组织人员有秩序的后撤,分别从不同的安全出口有序撤离。另外大部分人员参与营救踩踏事故中的人员。（3）医务人员要对营救处的受伤人员及时救治,伤势严重的要及时与急救中心联系抢救。（4）现场疏散人员将参赛人员疏散出至外后,要指挥无关人员远离现场，为现场救援提供有序的环境。（5）参加救援人员要从两个方向营救被踩踏人员直至全部救出。</w:t>
                  </w:r>
                </w:p>
                <w:p>
                  <w:pPr>
                    <w:pStyle w:val="null3"/>
                    <w:jc w:val="both"/>
                  </w:pPr>
                  <w:r>
                    <w:rPr>
                      <w:rFonts w:ascii="宋体" w:hAnsi="宋体" w:cs="宋体" w:eastAsia="宋体"/>
                      <w:sz w:val="28"/>
                    </w:rPr>
                    <w:t>三、火灾事故：（</w:t>
                  </w:r>
                  <w:r>
                    <w:rPr>
                      <w:rFonts w:ascii="宋体" w:hAnsi="宋体" w:cs="宋体" w:eastAsia="宋体"/>
                      <w:sz w:val="28"/>
                    </w:rPr>
                    <w:t>1）火灾发生时,活动主办方应立即切断活动场所的所有电源,同时启用应急照明设备。安全保卫现场人员要立即向场地方汇报,请求支援,并向主管领导汇报,同时通知安保人员前去疏散人群,组织灭火,并报火警。报警时,要说明详细地点,尽可能说明起火原因,并安排专人到大门口等消防车,引导消防车快速到达起火现场。（2）现场主办方工作人员和安全保卫人员首先要有序地指挥参与人员疏散,严防发生踩踏事故,在再组织灭火。（3）在疏散通道被锁或被封堵时，主办方工作人员要用消防斧或其他工具打开通道，保证参加活动人员、观众等顺利安全疏散。</w:t>
                  </w:r>
                </w:p>
                <w:p>
                  <w:pPr>
                    <w:pStyle w:val="null3"/>
                    <w:jc w:val="both"/>
                  </w:pPr>
                  <w:r>
                    <w:rPr>
                      <w:rFonts w:ascii="宋体" w:hAnsi="宋体" w:cs="宋体" w:eastAsia="宋体"/>
                      <w:sz w:val="28"/>
                    </w:rPr>
                    <w:t>四、天气应急保障。项目活动期间提前查看天气预报，如项目活动当天有雨，现场配备雨伞等雨具供参赛人员使用。</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开闭幕式策划及演出</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1、会场开幕式现场布置制作，气拱门、彩旗、空飘、横幅若干。印制各项目交流活动秩序册。</w:t>
                  </w:r>
                </w:p>
                <w:p>
                  <w:pPr>
                    <w:pStyle w:val="null3"/>
                    <w:jc w:val="both"/>
                  </w:pPr>
                  <w:r>
                    <w:rPr>
                      <w:rFonts w:ascii="宋体" w:hAnsi="宋体" w:cs="宋体" w:eastAsia="宋体"/>
                      <w:sz w:val="28"/>
                    </w:rPr>
                    <w:t>2、活动现场视频摄像、视频制作</w:t>
                  </w:r>
                </w:p>
                <w:p>
                  <w:pPr>
                    <w:pStyle w:val="null3"/>
                    <w:jc w:val="both"/>
                  </w:pPr>
                  <w:r>
                    <w:rPr>
                      <w:rFonts w:ascii="宋体" w:hAnsi="宋体" w:cs="宋体" w:eastAsia="宋体"/>
                      <w:sz w:val="28"/>
                    </w:rPr>
                    <w:t>3、活动全程专项报道邀请主流媒体现场采访并进行及时报道</w:t>
                  </w:r>
                </w:p>
                <w:p>
                  <w:pPr>
                    <w:pStyle w:val="null3"/>
                    <w:jc w:val="both"/>
                  </w:pPr>
                  <w:r>
                    <w:rPr>
                      <w:rFonts w:ascii="宋体" w:hAnsi="宋体" w:cs="宋体" w:eastAsia="宋体"/>
                      <w:sz w:val="28"/>
                    </w:rPr>
                    <w:t>4、开幕式演出均由老体协队伍完成表演</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安全责任划分</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由承办方承担</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购买保险要求</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运动员、工作人员意外伤害保险费用。保险对象是指投保时年龄在</w:t>
                  </w:r>
                  <w:r>
                    <w:rPr>
                      <w:rFonts w:ascii="宋体" w:hAnsi="宋体" w:cs="宋体" w:eastAsia="宋体"/>
                      <w:sz w:val="28"/>
                    </w:rPr>
                    <w:t>50周岁至75周岁之间的老年运动员。为所有参加人员购买覆盖活动周期的人身意外伤害险和突发急性病身故险，其中人身意外伤害险最低赔付标准不得低于10万元，突发急性病身故险最低赔付标准不得低于10万元。承保训练及活动期间的意外伤害及意外医疗保险（含日常训练意外，及活动往返途中的交通意外）每位被保险人限投一份，多投无效，被保险人应采取合理的预防措施，尽力避免或减少责任事故的发生。</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预期成果、效果</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组织来自全省</w:t>
                  </w:r>
                  <w:r>
                    <w:rPr>
                      <w:rFonts w:ascii="宋体" w:hAnsi="宋体" w:cs="宋体" w:eastAsia="宋体"/>
                      <w:sz w:val="28"/>
                    </w:rPr>
                    <w:t>11个市（区）参加重阳节系列活动，提升我省各健身项目整体水平，在全国舞台展示我省老年人体育健身的实力和风采，从而推动我省老年体育事业健康发展。</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其它要求</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无</w:t>
                  </w:r>
                </w:p>
              </w:tc>
            </w:tr>
          </w:tbl>
          <w:p/>
        </w:tc>
      </w:tr>
    </w:tbl>
    <w:p>
      <w:pPr>
        <w:pStyle w:val="null3"/>
        <w:outlineLvl w:val="3"/>
      </w:pPr>
      <w:r>
        <w:rPr>
          <w:sz w:val="24"/>
          <w:b/>
        </w:rPr>
        <w:t>3.2.3人员配置要求</w:t>
      </w:r>
    </w:p>
    <w:p>
      <w:pPr>
        <w:pStyle w:val="null3"/>
      </w:pPr>
      <w:r>
        <w:rPr/>
        <w:t>采购包1：</w:t>
      </w:r>
    </w:p>
    <w:p>
      <w:pPr>
        <w:pStyle w:val="null3"/>
      </w:pPr>
      <w:r>
        <w:rPr/>
        <w:t>根据项目需求配置</w:t>
      </w:r>
    </w:p>
    <w:p>
      <w:pPr>
        <w:pStyle w:val="null3"/>
        <w:outlineLvl w:val="3"/>
      </w:pPr>
      <w:r>
        <w:rPr>
          <w:sz w:val="24"/>
          <w:b/>
        </w:rPr>
        <w:t>3.2.4设施设备要求</w:t>
      </w:r>
    </w:p>
    <w:p>
      <w:pPr>
        <w:pStyle w:val="null3"/>
      </w:pPr>
      <w:r>
        <w:rPr/>
        <w:t>采购包1：</w:t>
      </w:r>
    </w:p>
    <w:p>
      <w:pPr>
        <w:pStyle w:val="null3"/>
      </w:pPr>
      <w:r>
        <w:rPr/>
        <w:t>根据项目需求配置</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根据采购人要求提供完整服务</w:t>
      </w:r>
    </w:p>
    <w:p>
      <w:pPr>
        <w:pStyle w:val="null3"/>
        <w:outlineLvl w:val="3"/>
      </w:pPr>
      <w:r>
        <w:rPr>
          <w:sz w:val="24"/>
          <w:b/>
        </w:rPr>
        <w:t>3.3.2服务地点</w:t>
      </w:r>
    </w:p>
    <w:p>
      <w:pPr>
        <w:pStyle w:val="null3"/>
      </w:pPr>
      <w:r>
        <w:rPr/>
        <w:t>采购包1：</w:t>
      </w:r>
    </w:p>
    <w:p>
      <w:pPr>
        <w:pStyle w:val="null3"/>
      </w:pPr>
      <w:r>
        <w:rPr/>
        <w:t>根据活动需求确定</w:t>
      </w:r>
    </w:p>
    <w:p>
      <w:pPr>
        <w:pStyle w:val="null3"/>
        <w:outlineLvl w:val="3"/>
      </w:pPr>
      <w:r>
        <w:rPr>
          <w:sz w:val="24"/>
          <w:b/>
        </w:rPr>
        <w:t>3.3.3支付方式</w:t>
      </w:r>
    </w:p>
    <w:p>
      <w:pPr>
        <w:pStyle w:val="null3"/>
      </w:pPr>
      <w:r>
        <w:rPr/>
        <w:t>采购包1：</w:t>
      </w:r>
    </w:p>
    <w:p>
      <w:pPr>
        <w:pStyle w:val="null3"/>
      </w:pPr>
      <w:r>
        <w:rPr/>
        <w:t>一次付清</w:t>
      </w:r>
    </w:p>
    <w:p>
      <w:pPr>
        <w:pStyle w:val="null3"/>
        <w:outlineLvl w:val="3"/>
      </w:pPr>
      <w:r>
        <w:rPr>
          <w:sz w:val="24"/>
          <w:b/>
        </w:rPr>
        <w:t>3.3.4支付约定</w:t>
      </w:r>
    </w:p>
    <w:p>
      <w:pPr>
        <w:pStyle w:val="null3"/>
      </w:pPr>
      <w:r>
        <w:rPr/>
        <w:t>采购包1：</w:t>
      </w:r>
      <w:r>
        <w:rPr/>
        <w:t xml:space="preserve"> 付款条件说明： </w:t>
      </w:r>
      <w:r>
        <w:rPr/>
        <w:t>甲方收到乙方提供的经项目实施管理方签署的“政府采购项目（服务）验收结果报告单”及合同总金额等额发票，甲方审查合格后的15个工作日内向乙方支付100%合同款项</w:t>
      </w:r>
      <w:r>
        <w:rPr/>
        <w:t xml:space="preserve"> ，达到付款条件起 </w:t>
      </w:r>
      <w:r>
        <w:rPr/>
        <w:t>15</w:t>
      </w:r>
      <w:r>
        <w:rPr/>
        <w:t xml:space="preserve"> 日内，支付合同总金额的 </w:t>
      </w:r>
      <w:r>
        <w:rPr/>
        <w:t>100.00</w:t>
      </w:r>
      <w:r>
        <w:rPr/>
        <w:t>%。</w:t>
      </w:r>
    </w:p>
    <w:p>
      <w:pPr>
        <w:pStyle w:val="null3"/>
        <w:outlineLvl w:val="3"/>
      </w:pPr>
      <w:r>
        <w:rPr>
          <w:sz w:val="24"/>
          <w:b/>
        </w:rPr>
        <w:t>3.3.5.验收标准和方法</w:t>
      </w:r>
    </w:p>
    <w:p>
      <w:pPr>
        <w:pStyle w:val="null3"/>
      </w:pPr>
      <w:r>
        <w:rPr/>
        <w:t>采购包1：</w:t>
      </w:r>
    </w:p>
    <w:p>
      <w:pPr>
        <w:pStyle w:val="null3"/>
      </w:pPr>
      <w:r>
        <w:rPr/>
        <w:t>符合国家规范，服务期间提供保障的服务达到采购方要求标准</w:t>
      </w:r>
    </w:p>
    <w:p>
      <w:pPr>
        <w:pStyle w:val="null3"/>
        <w:outlineLvl w:val="3"/>
      </w:pPr>
      <w:r>
        <w:rPr>
          <w:sz w:val="24"/>
          <w:b/>
        </w:rPr>
        <w:t>3.3.6违约责任及解决争议的方法</w:t>
      </w:r>
    </w:p>
    <w:p>
      <w:pPr>
        <w:pStyle w:val="null3"/>
      </w:pPr>
      <w:r>
        <w:rPr/>
        <w:t>采购包1：</w:t>
      </w:r>
    </w:p>
    <w:p>
      <w:pPr>
        <w:pStyle w:val="null3"/>
      </w:pPr>
      <w:r>
        <w:rPr/>
        <w:t>1.按《中华人民共和国民法典》中的相关条款执行: 2.未按合同要求的提供服务或服务质量不能满足甲方要求，甲方有权终止合同，甚至对乙方违约行为进行追究: 3.如有纠纷，双方友好协商解决，协商不成时可诉讼到甲方所在地人民法院解决。</w:t>
      </w:r>
    </w:p>
    <w:p>
      <w:pPr>
        <w:pStyle w:val="null3"/>
        <w:outlineLvl w:val="2"/>
      </w:pPr>
      <w:r>
        <w:rPr>
          <w:sz w:val="28"/>
          <w:b/>
        </w:rPr>
        <w:t>3.4其他要求</w:t>
      </w:r>
    </w:p>
    <w:p>
      <w:pPr>
        <w:pStyle w:val="null3"/>
      </w:pPr>
      <w:r>
        <w:rPr/>
        <w:t>采购包1：</w:t>
      </w:r>
    </w:p>
    <w:p>
      <w:pPr>
        <w:pStyle w:val="null3"/>
      </w:pPr>
      <w:r>
        <w:rPr/>
        <w:t>一、质量要求：符合国家规范，服务期间提供保障的服务达到采购方要求标准。 二、其他事项 1.采购、单一来源采购活动受国家法律保护和约束。采购单一来源采购双方遵守法律、法规和职业道德，凡在单一来源采购过程中弄虚作假，一经查出，追究责任方的法律、经济责任。 2.双方发生合同争议时，应友好协商解决，不能达成协议时，及时向有关部门要求调解、仲裁或诉讼，发生索赔按现行法律、法规和合同执行。 3.本文件未尽事宜按《中华人民共和国政府采购法》、《中华人民共和国政府采购法实施条例》及有关规定执行。 4.成交单位不得对赛事服务业务分包或转包。否则招标人有权终止合同，成交单位要承担由此造成的一切经济损失。 5.成交单位不得在服务期间对项目管理人员进行更换，如遇特殊情况须经招标人同意；招标人发现项目管理人员工作不力时，有权提出更换人员，更换的人员必须及时到场。 三、成交人在领取成交通知书时提供一正两副纸质单一来源采购响应文件，纸质单一来源采购响应文件采用书籍（胶装）方式装订成册，与电子单一来源采购响应文件一致的签字、盖章的完整版本。</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具有独立承担民事责任的能力；（提供书面声明，加盖供应商公章）；供应商需在项目电子化交易系统中按要求上传相应证明文件并进行电子签章。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具有良好的商业信誉和健全的财务会计制度，具有依法缴纳税收和社会保障金的良好记录</w:t>
            </w:r>
          </w:p>
        </w:tc>
        <w:tc>
          <w:tcPr>
            <w:tcW w:type="dxa" w:w="3322"/>
          </w:tcPr>
          <w:p>
            <w:pPr>
              <w:pStyle w:val="null3"/>
            </w:pPr>
            <w:r>
              <w:rPr/>
              <w:t>具有良好的商业信誉和健全的财务会计制度，具有依法缴纳税收和社会保障金的良好记录；（提供书面声明，加盖供应商公章）；供应商需在项目电子化交易系统中按要求上传相应证明文件并进行电子签章。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说明及承诺</w:t>
            </w:r>
          </w:p>
        </w:tc>
        <w:tc>
          <w:tcPr>
            <w:tcW w:type="dxa" w:w="3322"/>
          </w:tcPr>
          <w:p>
            <w:pPr>
              <w:pStyle w:val="null3"/>
            </w:pPr>
            <w:r>
              <w:rPr/>
              <w:t>提供具有履行本合同所必需的设备和专业技术能力的说明及承诺；（提供书面说明及承诺，加盖供应商公章）；供应商需在项目电子化交易系统中按要求上传相应证明文件并进行电子签章。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声明</w:t>
            </w:r>
          </w:p>
        </w:tc>
        <w:tc>
          <w:tcPr>
            <w:tcW w:type="dxa" w:w="3322"/>
          </w:tcPr>
          <w:p>
            <w:pPr>
              <w:pStyle w:val="null3"/>
            </w:pPr>
            <w:r>
              <w:rPr/>
              <w:t>提供参加政府采购活动前三年内在经营活动中没有重大违法记录的书面声明。（提供书面声明，加盖供应商公章）；供应商需在项目电子化交易系统中按要求上传相应证明文件并进行电子签章。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合法注册的法人或其他组织，并出具合法有效的营业执照/事业单位法人证书/非企业专业服务机构执业许可证/民办非企业单位登记证书</w:t>
            </w:r>
          </w:p>
        </w:tc>
        <w:tc>
          <w:tcPr>
            <w:tcW w:type="dxa" w:w="3322"/>
          </w:tcPr>
          <w:p>
            <w:pPr>
              <w:pStyle w:val="null3"/>
            </w:pPr>
            <w:r>
              <w:rPr/>
              <w:t>合法注册的法人或其他组织，并出具合法有效的营业执照/事业单位法人证书/非企业专业服务机构执业许可证/民办非企业单位登记证书；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协商只须提供法定代表人资格证明书（附法定代表人身份证复印件）；采购文件凡是法定代表人之处，非法人单位的负责人均参照执行(式样见单一来源采购响应文件格式)；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信用信息查询</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资审小组在单一来源采购响应截止日当天在“信用中国”网站和中国政府采购网站进行查询，截图留档；如网站无供应商信息的，供应商须提供相关证明资料或书面声明，并进行电子签章）。</w:t>
            </w:r>
          </w:p>
        </w:tc>
        <w:tc>
          <w:tcPr>
            <w:tcW w:type="dxa" w:w="1661"/>
          </w:tcPr>
          <w:p>
            <w:pPr>
              <w:pStyle w:val="null3"/>
            </w:pPr>
            <w:r>
              <w:rPr/>
              <w:t>资格证明文件</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供应商名称</w:t>
            </w:r>
          </w:p>
        </w:tc>
        <w:tc>
          <w:tcPr>
            <w:tcW w:type="dxa" w:w="3322"/>
          </w:tcPr>
          <w:p>
            <w:pPr>
              <w:pStyle w:val="null3"/>
            </w:pPr>
            <w:r>
              <w:rPr/>
              <w:t>供应商名称与登记领取单一来源采购文件的单位名称一致</w:t>
            </w:r>
          </w:p>
        </w:tc>
        <w:tc>
          <w:tcPr>
            <w:tcW w:type="dxa" w:w="1661"/>
          </w:tcPr>
          <w:p>
            <w:pPr>
              <w:pStyle w:val="null3"/>
            </w:pPr>
            <w:r>
              <w:rPr/>
              <w:t>项目组人员配置 分项报价表 成功案例 供应商认为有必要说明的事宜 《供应商参与采购活动的承诺函》 中小企业声明函 拟投入的设备 报价表 商务条款响应偏离表 响应文件封面 资格证明文件 残疾人福利性单位声明函 服务方案 标的清单 法定代表人授权委托书（格式） 《拒绝政府采购领域商业贿赂承诺书》 响应函 服务内容及技术要求响应偏离表 监狱企业的证明文件</w:t>
            </w:r>
          </w:p>
        </w:tc>
      </w:tr>
      <w:tr>
        <w:tc>
          <w:tcPr>
            <w:tcW w:type="dxa" w:w="831"/>
          </w:tcPr>
          <w:p>
            <w:pPr>
              <w:pStyle w:val="null3"/>
            </w:pPr>
            <w:r>
              <w:rPr/>
              <w:t>5</w:t>
            </w:r>
          </w:p>
        </w:tc>
        <w:tc>
          <w:tcPr>
            <w:tcW w:type="dxa" w:w="2492"/>
          </w:tcPr>
          <w:p>
            <w:pPr>
              <w:pStyle w:val="null3"/>
            </w:pPr>
            <w:r>
              <w:rPr/>
              <w:t>格式编制</w:t>
            </w:r>
          </w:p>
        </w:tc>
        <w:tc>
          <w:tcPr>
            <w:tcW w:type="dxa" w:w="3322"/>
          </w:tcPr>
          <w:p>
            <w:pPr>
              <w:pStyle w:val="null3"/>
            </w:pPr>
            <w:r>
              <w:rPr/>
              <w:t>除明确允许供应商可以自行编写的外，单一来源采购响应文件按照单一来源采购文件给定的格式编制</w:t>
            </w:r>
          </w:p>
        </w:tc>
        <w:tc>
          <w:tcPr>
            <w:tcW w:type="dxa" w:w="1661"/>
          </w:tcPr>
          <w:p>
            <w:pPr>
              <w:pStyle w:val="null3"/>
            </w:pPr>
            <w:r>
              <w:rPr/>
              <w:t>分项报价表 《供应商参与采购活动的承诺函》 中小企业声明函 报价表 商务条款响应偏离表 响应文件封面 资格证明文件 残疾人福利性单位声明函 标的清单 法定代表人授权委托书（格式） 《拒绝政府采购领域商业贿赂承诺书》 响应函 服务内容及技术要求响应偏离表 监狱企业的证明文件</w:t>
            </w:r>
          </w:p>
        </w:tc>
      </w:tr>
      <w:tr>
        <w:tc>
          <w:tcPr>
            <w:tcW w:type="dxa" w:w="831"/>
          </w:tcPr>
          <w:p>
            <w:pPr>
              <w:pStyle w:val="null3"/>
            </w:pPr>
            <w:r>
              <w:rPr/>
              <w:t>6</w:t>
            </w:r>
          </w:p>
        </w:tc>
        <w:tc>
          <w:tcPr>
            <w:tcW w:type="dxa" w:w="2492"/>
          </w:tcPr>
          <w:p>
            <w:pPr>
              <w:pStyle w:val="null3"/>
            </w:pPr>
            <w:r>
              <w:rPr/>
              <w:t>盖章签字</w:t>
            </w:r>
          </w:p>
        </w:tc>
        <w:tc>
          <w:tcPr>
            <w:tcW w:type="dxa" w:w="3322"/>
          </w:tcPr>
          <w:p>
            <w:pPr>
              <w:pStyle w:val="null3"/>
            </w:pPr>
            <w:r>
              <w:rPr/>
              <w:t>单一来源采购响应文件按照单一来源采购文件的要求盖章签字</w:t>
            </w:r>
          </w:p>
        </w:tc>
        <w:tc>
          <w:tcPr>
            <w:tcW w:type="dxa" w:w="1661"/>
          </w:tcPr>
          <w:p>
            <w:pPr>
              <w:pStyle w:val="null3"/>
            </w:pPr>
            <w:r>
              <w:rPr/>
              <w:t>项目组人员配置 分项报价表 成功案例 供应商认为有必要说明的事宜 《供应商参与采购活动的承诺函》 中小企业声明函 拟投入的设备 报价表 商务条款响应偏离表 响应文件封面 资格证明文件 残疾人福利性单位声明函 服务方案 标的清单 法定代表人授权委托书（格式） 《拒绝政府采购领域商业贿赂承诺书》 响应函 服务内容及技术要求响应偏离表 监狱企业的证明文件</w:t>
            </w:r>
          </w:p>
        </w:tc>
      </w:tr>
      <w:tr>
        <w:tc>
          <w:tcPr>
            <w:tcW w:type="dxa" w:w="831"/>
          </w:tcPr>
          <w:p>
            <w:pPr>
              <w:pStyle w:val="null3"/>
            </w:pPr>
            <w:r>
              <w:rPr/>
              <w:t>7</w:t>
            </w:r>
          </w:p>
        </w:tc>
        <w:tc>
          <w:tcPr>
            <w:tcW w:type="dxa" w:w="2492"/>
          </w:tcPr>
          <w:p>
            <w:pPr>
              <w:pStyle w:val="null3"/>
            </w:pPr>
            <w:r>
              <w:rPr/>
              <w:t>协商报价</w:t>
            </w:r>
          </w:p>
        </w:tc>
        <w:tc>
          <w:tcPr>
            <w:tcW w:type="dxa" w:w="3322"/>
          </w:tcPr>
          <w:p>
            <w:pPr>
              <w:pStyle w:val="null3"/>
            </w:pPr>
            <w:r>
              <w:rPr/>
              <w:t>协商报价不能超过最高限价</w:t>
            </w:r>
          </w:p>
        </w:tc>
        <w:tc>
          <w:tcPr>
            <w:tcW w:type="dxa" w:w="1661"/>
          </w:tcPr>
          <w:p>
            <w:pPr>
              <w:pStyle w:val="null3"/>
            </w:pPr>
            <w:r>
              <w:rPr/>
              <w:t>报价表 响应函</w:t>
            </w:r>
          </w:p>
        </w:tc>
      </w:tr>
      <w:tr>
        <w:tc>
          <w:tcPr>
            <w:tcW w:type="dxa" w:w="831"/>
          </w:tcPr>
          <w:p>
            <w:pPr>
              <w:pStyle w:val="null3"/>
            </w:pPr>
            <w:r>
              <w:rPr/>
              <w:t>8</w:t>
            </w:r>
          </w:p>
        </w:tc>
        <w:tc>
          <w:tcPr>
            <w:tcW w:type="dxa" w:w="2492"/>
          </w:tcPr>
          <w:p>
            <w:pPr>
              <w:pStyle w:val="null3"/>
            </w:pPr>
            <w:r>
              <w:rPr/>
              <w:t>单一来源响应有效期</w:t>
            </w:r>
          </w:p>
        </w:tc>
        <w:tc>
          <w:tcPr>
            <w:tcW w:type="dxa" w:w="3322"/>
          </w:tcPr>
          <w:p>
            <w:pPr>
              <w:pStyle w:val="null3"/>
            </w:pPr>
            <w:r>
              <w:rPr/>
              <w:t>单一来源响应有效期符合单一来源采购文件的要求</w:t>
            </w:r>
          </w:p>
        </w:tc>
        <w:tc>
          <w:tcPr>
            <w:tcW w:type="dxa" w:w="1661"/>
          </w:tcPr>
          <w:p>
            <w:pPr>
              <w:pStyle w:val="null3"/>
            </w:pPr>
            <w:r>
              <w:rPr/>
              <w:t>响应函</w:t>
            </w:r>
          </w:p>
        </w:tc>
      </w:tr>
      <w:tr>
        <w:tc>
          <w:tcPr>
            <w:tcW w:type="dxa" w:w="831"/>
          </w:tcPr>
          <w:p>
            <w:pPr>
              <w:pStyle w:val="null3"/>
            </w:pPr>
            <w:r>
              <w:rPr/>
              <w:t>9</w:t>
            </w:r>
          </w:p>
        </w:tc>
        <w:tc>
          <w:tcPr>
            <w:tcW w:type="dxa" w:w="2492"/>
          </w:tcPr>
          <w:p>
            <w:pPr>
              <w:pStyle w:val="null3"/>
            </w:pPr>
            <w:r>
              <w:rPr/>
              <w:t>单一来源采购响应文件是否含有采购人不能接受的附加条件</w:t>
            </w:r>
          </w:p>
        </w:tc>
        <w:tc>
          <w:tcPr>
            <w:tcW w:type="dxa" w:w="3322"/>
          </w:tcPr>
          <w:p>
            <w:pPr>
              <w:pStyle w:val="null3"/>
            </w:pPr>
            <w:r>
              <w:rPr/>
              <w:t>单一来源采购响应文件不能含有采购人不能接受的附加条件</w:t>
            </w:r>
          </w:p>
        </w:tc>
        <w:tc>
          <w:tcPr>
            <w:tcW w:type="dxa" w:w="1661"/>
          </w:tcPr>
          <w:p>
            <w:pPr>
              <w:pStyle w:val="null3"/>
            </w:pPr>
            <w:r>
              <w:rPr/>
              <w:t>项目组人员配置 分项报价表 成功案例 供应商认为有必要说明的事宜 《供应商参与采购活动的承诺函》 中小企业声明函 拟投入的设备 报价表 商务条款响应偏离表 响应文件封面 资格证明文件 残疾人福利性单位声明函 服务方案 标的清单 法定代表人授权委托书（格式） 《拒绝政府采购领域商业贿赂承诺书》 响应函 服务内容及技术要求响应偏离表 监狱企业的证明文件</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详见附件：服务内容及技术要求响应偏离表</w:t>
      </w:r>
    </w:p>
    <w:p>
      <w:pPr>
        <w:pStyle w:val="null3"/>
        <w:ind w:firstLine="960"/>
      </w:pPr>
      <w:r>
        <w:rPr/>
        <w:t>详见附件：项目组人员配置</w:t>
      </w:r>
    </w:p>
    <w:p>
      <w:pPr>
        <w:pStyle w:val="null3"/>
        <w:ind w:firstLine="960"/>
      </w:pPr>
      <w:r>
        <w:rPr/>
        <w:t>详见附件：服务方案</w:t>
      </w:r>
    </w:p>
    <w:p>
      <w:pPr>
        <w:pStyle w:val="null3"/>
        <w:ind w:firstLine="960"/>
      </w:pPr>
      <w:r>
        <w:rPr/>
        <w:t>详见附件：成功案例</w:t>
      </w:r>
    </w:p>
    <w:p>
      <w:pPr>
        <w:pStyle w:val="null3"/>
        <w:ind w:firstLine="960"/>
      </w:pPr>
      <w:r>
        <w:rPr/>
        <w:t>详见附件：拟投入的设备</w:t>
      </w:r>
    </w:p>
    <w:p>
      <w:pPr>
        <w:pStyle w:val="null3"/>
        <w:ind w:firstLine="960"/>
      </w:pPr>
      <w:r>
        <w:rPr/>
        <w:t>详见附件：供应商认为有必要说明的事宜</w:t>
      </w:r>
    </w:p>
    <w:p>
      <w:pPr>
        <w:pStyle w:val="null3"/>
        <w:ind w:firstLine="960"/>
      </w:pPr>
      <w:r>
        <w:rPr/>
        <w:t>详见附件：《供应商参与采购活动的承诺函》</w:t>
      </w:r>
    </w:p>
    <w:p>
      <w:pPr>
        <w:pStyle w:val="null3"/>
        <w:ind w:firstLine="960"/>
      </w:pPr>
      <w:r>
        <w:rPr/>
        <w:t>详见附件：《拒绝政府采购领域商业贿赂承诺书》</w:t>
      </w:r>
    </w:p>
    <w:p>
      <w:pPr>
        <w:pStyle w:val="null3"/>
        <w:ind w:firstLine="960"/>
      </w:pPr>
      <w:r>
        <w:rPr/>
        <w:t>详见附件：商务条款响应偏离表</w:t>
      </w:r>
    </w:p>
    <w:p>
      <w:pPr>
        <w:pStyle w:val="null3"/>
        <w:ind w:firstLine="960"/>
      </w:pPr>
      <w:r>
        <w:rPr/>
        <w:t>详见附件：法定代表人授权委托书（格式）</w:t>
      </w:r>
    </w:p>
    <w:p>
      <w:pPr>
        <w:pStyle w:val="null3"/>
        <w:ind w:firstLine="960"/>
      </w:pPr>
      <w:r>
        <w:rPr/>
        <w:t>详见附件：资格证明文件</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